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D6BAF5" w14:textId="77777777" w:rsidR="004278AC" w:rsidRDefault="00D82FEB">
      <w:pPr>
        <w:rPr>
          <w:highlight w:val="yellow"/>
        </w:rPr>
      </w:pPr>
      <w:r w:rsidRPr="0016245C">
        <w:rPr>
          <w:noProof/>
          <w:highlight w:val="yellow"/>
          <w:lang w:eastAsia="lt-LT"/>
        </w:rPr>
        <mc:AlternateContent>
          <mc:Choice Requires="wpg">
            <w:drawing>
              <wp:anchor distT="0" distB="0" distL="114300" distR="114300" simplePos="0" relativeHeight="251612160" behindDoc="1" locked="0" layoutInCell="1" allowOverlap="1" wp14:anchorId="1BA06F0A" wp14:editId="0B855937">
                <wp:simplePos x="0" y="0"/>
                <wp:positionH relativeFrom="page">
                  <wp:posOffset>800100</wp:posOffset>
                </wp:positionH>
                <wp:positionV relativeFrom="page">
                  <wp:posOffset>485775</wp:posOffset>
                </wp:positionV>
                <wp:extent cx="5943600" cy="9123528"/>
                <wp:effectExtent l="0" t="0" r="0" b="0"/>
                <wp:wrapNone/>
                <wp:docPr id="193" name="Group 193"/>
                <wp:cNvGraphicFramePr/>
                <a:graphic xmlns:a="http://schemas.openxmlformats.org/drawingml/2006/main">
                  <a:graphicData uri="http://schemas.microsoft.com/office/word/2010/wordprocessingGroup">
                    <wpg:wgp>
                      <wpg:cNvGrpSpPr/>
                      <wpg:grpSpPr>
                        <a:xfrm>
                          <a:off x="0" y="0"/>
                          <a:ext cx="5943600" cy="9123528"/>
                          <a:chOff x="0" y="0"/>
                          <a:chExt cx="6864824" cy="9123528"/>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405E6B" w14:textId="3B303C70" w:rsidR="00E44950" w:rsidRPr="004C4212" w:rsidRDefault="003A255E">
                              <w:pPr>
                                <w:pStyle w:val="Betarp"/>
                                <w:spacing w:before="120"/>
                                <w:jc w:val="center"/>
                                <w:rPr>
                                  <w:b/>
                                  <w:color w:val="FFFFFF" w:themeColor="background1"/>
                                  <w:sz w:val="40"/>
                                  <w:szCs w:val="40"/>
                                </w:rPr>
                              </w:pPr>
                              <w:sdt>
                                <w:sdtPr>
                                  <w:rPr>
                                    <w:caps/>
                                    <w:color w:val="FFFFFF" w:themeColor="background1"/>
                                  </w:rPr>
                                  <w:alias w:val="Company"/>
                                  <w:tag w:val=""/>
                                  <w:id w:val="-1210728591"/>
                                  <w:showingPlcHdr/>
                                  <w:dataBinding w:prefixMappings="xmlns:ns0='http://schemas.openxmlformats.org/officeDocument/2006/extended-properties' " w:xpath="/ns0:Properties[1]/ns0:Company[1]" w:storeItemID="{6668398D-A668-4E3E-A5EB-62B293D839F1}"/>
                                  <w:text/>
                                </w:sdtPr>
                                <w:sdtEndPr>
                                  <w:rPr>
                                    <w:sz w:val="32"/>
                                    <w:szCs w:val="32"/>
                                  </w:rPr>
                                </w:sdtEndPr>
                                <w:sdtContent>
                                  <w:r w:rsidR="00E44950">
                                    <w:rPr>
                                      <w:caps/>
                                      <w:color w:val="FFFFFF" w:themeColor="background1"/>
                                    </w:rPr>
                                    <w:t xml:space="preserve">     </w:t>
                                  </w:r>
                                </w:sdtContent>
                              </w:sdt>
                              <w:r w:rsidR="00E44950" w:rsidRPr="004C4212">
                                <w:rPr>
                                  <w:color w:val="FFFFFF" w:themeColor="background1"/>
                                  <w:sz w:val="32"/>
                                  <w:szCs w:val="32"/>
                                </w:rPr>
                                <w:t>  </w:t>
                              </w:r>
                              <w:sdt>
                                <w:sdtPr>
                                  <w:rPr>
                                    <w:b/>
                                    <w:color w:val="FFFFFF" w:themeColor="background1"/>
                                    <w:sz w:val="40"/>
                                    <w:szCs w:val="40"/>
                                  </w:rPr>
                                  <w:alias w:val="Address"/>
                                  <w:tag w:val=""/>
                                  <w:id w:val="-1257522252"/>
                                  <w:dataBinding w:prefixMappings="xmlns:ns0='http://schemas.microsoft.com/office/2006/coverPageProps' " w:xpath="/ns0:CoverPageProperties[1]/ns0:CompanyAddress[1]" w:storeItemID="{55AF091B-3C7A-41E3-B477-F2FDAA23CFDA}"/>
                                  <w:text/>
                                </w:sdtPr>
                                <w:sdtEndPr/>
                                <w:sdtContent>
                                  <w:r w:rsidR="00F5167B">
                                    <w:rPr>
                                      <w:b/>
                                      <w:color w:val="FFFFFF" w:themeColor="background1"/>
                                      <w:sz w:val="40"/>
                                      <w:szCs w:val="40"/>
                                    </w:rPr>
                                    <w:t>TELŠIAI</w:t>
                                  </w:r>
                                  <w:r w:rsidR="00E44950" w:rsidRPr="004C4212">
                                    <w:rPr>
                                      <w:b/>
                                      <w:color w:val="FFFFFF" w:themeColor="background1"/>
                                      <w:sz w:val="40"/>
                                      <w:szCs w:val="40"/>
                                    </w:rPr>
                                    <w:t>, 20</w:t>
                                  </w:r>
                                  <w:r w:rsidR="00F5167B">
                                    <w:rPr>
                                      <w:b/>
                                      <w:color w:val="FFFFFF" w:themeColor="background1"/>
                                      <w:sz w:val="40"/>
                                      <w:szCs w:val="40"/>
                                    </w:rPr>
                                    <w:t>22</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4472C4"/>
                                  <w:sz w:val="72"/>
                                  <w:szCs w:val="72"/>
                                </w:rPr>
                                <w:alias w:val="Title"/>
                                <w:tag w:val=""/>
                                <w:id w:val="1290629519"/>
                                <w:dataBinding w:prefixMappings="xmlns:ns0='http://purl.org/dc/elements/1.1/' xmlns:ns1='http://schemas.openxmlformats.org/package/2006/metadata/core-properties' " w:xpath="/ns1:coreProperties[1]/ns0:title[1]" w:storeItemID="{6C3C8BC8-F283-45AE-878A-BAB7291924A1}"/>
                                <w:text/>
                              </w:sdtPr>
                              <w:sdtEndPr/>
                              <w:sdtContent>
                                <w:p w14:paraId="44F073F3" w14:textId="0EBFBBE6" w:rsidR="00E44950" w:rsidRDefault="0091318C" w:rsidP="0043372B">
                                  <w:pPr>
                                    <w:pStyle w:val="Betarp"/>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caps/>
                                      <w:color w:val="4472C4"/>
                                      <w:sz w:val="72"/>
                                      <w:szCs w:val="72"/>
                                    </w:rPr>
                                    <w:t xml:space="preserve">INVESTICIJŲ PRITRAUKIMO Į TELŠIŲ RAJONĄ GALIMYBIŲ </w:t>
                                  </w:r>
                                  <w:r w:rsidR="00F5167B">
                                    <w:rPr>
                                      <w:rFonts w:asciiTheme="majorHAnsi" w:eastAsiaTheme="majorEastAsia" w:hAnsiTheme="majorHAnsi" w:cstheme="majorBidi"/>
                                      <w:caps/>
                                      <w:color w:val="4472C4"/>
                                      <w:sz w:val="72"/>
                                      <w:szCs w:val="72"/>
                                    </w:rPr>
                                    <w:t>STUDIJA</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90900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BA06F0A" id="Group 193" o:spid="_x0000_s1026" style="position:absolute;margin-left:63pt;margin-top:38.25pt;width:468pt;height:718.4pt;z-index:-251704320;mso-height-percent:909;mso-position-horizontal-relative:page;mso-position-vertical-relative:page;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">
                <v:rect id="Rectangle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fillcolor="#4472c4 [3204]" stroked="f" strokeweight="1pt"/>
                <v:rect id="Rectangle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fillcolor="#4472c4 [3204]" stroked="f" strokeweight="1pt">
                  <v:textbox inset="36pt,57.6pt,36pt,36pt">
                    <w:txbxContent>
                      <w:p w14:paraId="61405E6B" w14:textId="3B303C70" w:rsidR="00E44950" w:rsidRPr="004C4212" w:rsidRDefault="00000000">
                        <w:pPr>
                          <w:pStyle w:val="NoSpacing"/>
                          <w:spacing w:before="120"/>
                          <w:jc w:val="center"/>
                          <w:rPr>
                            <w:b/>
                            <w:color w:val="FFFFFF" w:themeColor="background1"/>
                            <w:sz w:val="40"/>
                            <w:szCs w:val="40"/>
                          </w:rPr>
                        </w:pPr>
                        <w:sdt>
                          <w:sdtPr>
                            <w:rPr>
                              <w:caps/>
                              <w:color w:val="FFFFFF" w:themeColor="background1"/>
                            </w:rPr>
                            <w:alias w:val="Company"/>
                            <w:tag w:val=""/>
                            <w:id w:val="-1210728591"/>
                            <w:showingPlcHdr/>
                            <w:dataBinding w:prefixMappings="xmlns:ns0='http://schemas.openxmlformats.org/officeDocument/2006/extended-properties' " w:xpath="/ns0:Properties[1]/ns0:Company[1]" w:storeItemID="{6668398D-A668-4E3E-A5EB-62B293D839F1}"/>
                            <w:text/>
                          </w:sdtPr>
                          <w:sdtEndPr>
                            <w:rPr>
                              <w:sz w:val="32"/>
                              <w:szCs w:val="32"/>
                            </w:rPr>
                          </w:sdtEndPr>
                          <w:sdtContent>
                            <w:r w:rsidR="00E44950">
                              <w:rPr>
                                <w:caps/>
                                <w:color w:val="FFFFFF" w:themeColor="background1"/>
                              </w:rPr>
                              <w:t xml:space="preserve">     </w:t>
                            </w:r>
                          </w:sdtContent>
                        </w:sdt>
                        <w:r w:rsidR="00E44950" w:rsidRPr="004C4212">
                          <w:rPr>
                            <w:color w:val="FFFFFF" w:themeColor="background1"/>
                            <w:sz w:val="32"/>
                            <w:szCs w:val="32"/>
                          </w:rPr>
                          <w:t>  </w:t>
                        </w:r>
                        <w:sdt>
                          <w:sdtPr>
                            <w:rPr>
                              <w:b/>
                              <w:color w:val="FFFFFF" w:themeColor="background1"/>
                              <w:sz w:val="40"/>
                              <w:szCs w:val="40"/>
                            </w:rPr>
                            <w:alias w:val="Address"/>
                            <w:tag w:val=""/>
                            <w:id w:val="-1257522252"/>
                            <w:dataBinding w:prefixMappings="xmlns:ns0='http://schemas.microsoft.com/office/2006/coverPageProps' " w:xpath="/ns0:CoverPageProperties[1]/ns0:CompanyAddress[1]" w:storeItemID="{55AF091B-3C7A-41E3-B477-F2FDAA23CFDA}"/>
                            <w:text/>
                          </w:sdtPr>
                          <w:sdtContent>
                            <w:r w:rsidR="00F5167B">
                              <w:rPr>
                                <w:b/>
                                <w:color w:val="FFFFFF" w:themeColor="background1"/>
                                <w:sz w:val="40"/>
                                <w:szCs w:val="40"/>
                              </w:rPr>
                              <w:t>TELŠIAI</w:t>
                            </w:r>
                            <w:r w:rsidR="00E44950" w:rsidRPr="004C4212">
                              <w:rPr>
                                <w:b/>
                                <w:color w:val="FFFFFF" w:themeColor="background1"/>
                                <w:sz w:val="40"/>
                                <w:szCs w:val="40"/>
                              </w:rPr>
                              <w:t>, 20</w:t>
                            </w:r>
                            <w:r w:rsidR="00F5167B">
                              <w:rPr>
                                <w:b/>
                                <w:color w:val="FFFFFF" w:themeColor="background1"/>
                                <w:sz w:val="40"/>
                                <w:szCs w:val="40"/>
                              </w:rPr>
                              <w:t>22</w:t>
                            </w:r>
                          </w:sdtContent>
                        </w:sdt>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4472C4"/>
                            <w:sz w:val="72"/>
                            <w:szCs w:val="72"/>
                          </w:rPr>
                          <w:alias w:val="Title"/>
                          <w:tag w:val=""/>
                          <w:id w:val="1290629519"/>
                          <w:dataBinding w:prefixMappings="xmlns:ns0='http://purl.org/dc/elements/1.1/' xmlns:ns1='http://schemas.openxmlformats.org/package/2006/metadata/core-properties' " w:xpath="/ns1:coreProperties[1]/ns0:title[1]" w:storeItemID="{6C3C8BC8-F283-45AE-878A-BAB7291924A1}"/>
                          <w:text/>
                        </w:sdtPr>
                        <w:sdtContent>
                          <w:p w14:paraId="44F073F3" w14:textId="0EBFBBE6" w:rsidR="00E44950" w:rsidRDefault="0091318C" w:rsidP="0043372B">
                            <w:pPr>
                              <w:pStyle w:val="NoSpacing"/>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caps/>
                                <w:color w:val="4472C4"/>
                                <w:sz w:val="72"/>
                                <w:szCs w:val="72"/>
                              </w:rPr>
                              <w:t xml:space="preserve">INVESTICIJŲ PRITRAUKIMO Į TELŠIŲ RAJONĄ GALIMYBIŲ </w:t>
                            </w:r>
                            <w:r w:rsidR="00F5167B">
                              <w:rPr>
                                <w:rFonts w:asciiTheme="majorHAnsi" w:eastAsiaTheme="majorEastAsia" w:hAnsiTheme="majorHAnsi" w:cstheme="majorBidi"/>
                                <w:caps/>
                                <w:color w:val="4472C4"/>
                                <w:sz w:val="72"/>
                                <w:szCs w:val="72"/>
                              </w:rPr>
                              <w:t>STUDIJA</w:t>
                            </w:r>
                          </w:p>
                        </w:sdtContent>
                      </w:sdt>
                    </w:txbxContent>
                  </v:textbox>
                </v:shape>
                <w10:wrap anchorx="page" anchory="page"/>
              </v:group>
            </w:pict>
          </mc:Fallback>
        </mc:AlternateContent>
      </w:r>
    </w:p>
    <w:sdt>
      <w:sdtPr>
        <w:rPr>
          <w:highlight w:val="yellow"/>
        </w:rPr>
        <w:id w:val="-1241249002"/>
        <w:docPartObj>
          <w:docPartGallery w:val="Cover Pages"/>
          <w:docPartUnique/>
        </w:docPartObj>
      </w:sdtPr>
      <w:sdtEndPr>
        <w:rPr>
          <w:b/>
          <w:color w:val="FFFFFF" w:themeColor="background1"/>
          <w:sz w:val="40"/>
          <w:szCs w:val="40"/>
        </w:rPr>
      </w:sdtEndPr>
      <w:sdtContent>
        <w:p w14:paraId="24D97327" w14:textId="7F4C4A99" w:rsidR="004C4212" w:rsidRPr="0016245C" w:rsidRDefault="004C4212">
          <w:pPr>
            <w:rPr>
              <w:highlight w:val="yellow"/>
            </w:rPr>
          </w:pPr>
        </w:p>
        <w:p w14:paraId="452370B1" w14:textId="77777777" w:rsidR="004C4212" w:rsidRPr="0016245C" w:rsidRDefault="004C4212">
          <w:pPr>
            <w:rPr>
              <w:b/>
              <w:caps/>
              <w:color w:val="FFFFFF" w:themeColor="background1"/>
              <w:sz w:val="40"/>
              <w:szCs w:val="40"/>
              <w:highlight w:val="yellow"/>
            </w:rPr>
          </w:pPr>
          <w:r w:rsidRPr="0016245C">
            <w:rPr>
              <w:b/>
              <w:color w:val="FFFFFF" w:themeColor="background1"/>
              <w:sz w:val="40"/>
              <w:szCs w:val="40"/>
              <w:highlight w:val="yellow"/>
            </w:rPr>
            <w:br w:type="page"/>
          </w:r>
        </w:p>
        <w:bookmarkStart w:id="0" w:name="_GoBack" w:displacedByCustomXml="next"/>
        <w:bookmarkEnd w:id="0" w:displacedByCustomXml="next"/>
      </w:sdtContent>
    </w:sdt>
    <w:p w14:paraId="7BA701C0" w14:textId="77777777" w:rsidR="00E61422" w:rsidRPr="0016245C" w:rsidRDefault="00E61422" w:rsidP="006510D7">
      <w:pPr>
        <w:pStyle w:val="Pavadinimas"/>
        <w:rPr>
          <w:b/>
          <w:color w:val="4472C4"/>
          <w:sz w:val="52"/>
          <w:szCs w:val="52"/>
        </w:rPr>
      </w:pPr>
      <w:r w:rsidRPr="0016245C">
        <w:rPr>
          <w:b/>
          <w:color w:val="4472C4"/>
          <w:sz w:val="52"/>
          <w:szCs w:val="52"/>
        </w:rPr>
        <w:lastRenderedPageBreak/>
        <w:t>turinys</w:t>
      </w:r>
    </w:p>
    <w:p w14:paraId="16FCEDA0" w14:textId="18D78D0B" w:rsidR="00C21DE3" w:rsidRDefault="00E22ABE" w:rsidP="00C21DE3">
      <w:pPr>
        <w:pStyle w:val="Turinys1"/>
        <w:tabs>
          <w:tab w:val="right" w:leader="dot" w:pos="9628"/>
        </w:tabs>
        <w:spacing w:line="240" w:lineRule="auto"/>
        <w:rPr>
          <w:rFonts w:cstheme="minorBidi"/>
          <w:b w:val="0"/>
          <w:bCs w:val="0"/>
          <w:caps w:val="0"/>
          <w:noProof/>
          <w:sz w:val="22"/>
          <w:szCs w:val="22"/>
          <w:lang w:val="en-US"/>
        </w:rPr>
      </w:pPr>
      <w:r w:rsidRPr="0016245C">
        <w:rPr>
          <w:i/>
          <w:iCs/>
          <w:caps w:val="0"/>
          <w:highlight w:val="yellow"/>
        </w:rPr>
        <w:fldChar w:fldCharType="begin"/>
      </w:r>
      <w:r w:rsidRPr="0016245C">
        <w:rPr>
          <w:i/>
          <w:iCs/>
          <w:caps w:val="0"/>
          <w:highlight w:val="yellow"/>
        </w:rPr>
        <w:instrText xml:space="preserve"> TOC \o "1-3" \h \z \u </w:instrText>
      </w:r>
      <w:r w:rsidRPr="0016245C">
        <w:rPr>
          <w:i/>
          <w:iCs/>
          <w:caps w:val="0"/>
          <w:highlight w:val="yellow"/>
        </w:rPr>
        <w:fldChar w:fldCharType="separate"/>
      </w:r>
      <w:hyperlink w:anchor="_Toc117759050" w:history="1">
        <w:r w:rsidR="00C21DE3" w:rsidRPr="00C94A92">
          <w:rPr>
            <w:rStyle w:val="Hipersaitas"/>
            <w:noProof/>
          </w:rPr>
          <w:t>SANTRUMPŲ SĄRAŠAS</w:t>
        </w:r>
        <w:r w:rsidR="00C21DE3">
          <w:rPr>
            <w:noProof/>
            <w:webHidden/>
          </w:rPr>
          <w:tab/>
        </w:r>
        <w:r w:rsidR="00C21DE3">
          <w:rPr>
            <w:noProof/>
            <w:webHidden/>
          </w:rPr>
          <w:fldChar w:fldCharType="begin"/>
        </w:r>
        <w:r w:rsidR="00C21DE3">
          <w:rPr>
            <w:noProof/>
            <w:webHidden/>
          </w:rPr>
          <w:instrText xml:space="preserve"> PAGEREF _Toc117759050 \h </w:instrText>
        </w:r>
        <w:r w:rsidR="00C21DE3">
          <w:rPr>
            <w:noProof/>
            <w:webHidden/>
          </w:rPr>
        </w:r>
        <w:r w:rsidR="00C21DE3">
          <w:rPr>
            <w:noProof/>
            <w:webHidden/>
          </w:rPr>
          <w:fldChar w:fldCharType="separate"/>
        </w:r>
        <w:r w:rsidR="00407746">
          <w:rPr>
            <w:noProof/>
            <w:webHidden/>
          </w:rPr>
          <w:t>3</w:t>
        </w:r>
        <w:r w:rsidR="00C21DE3">
          <w:rPr>
            <w:noProof/>
            <w:webHidden/>
          </w:rPr>
          <w:fldChar w:fldCharType="end"/>
        </w:r>
      </w:hyperlink>
    </w:p>
    <w:p w14:paraId="0034E088" w14:textId="3FCB8FD1"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51" w:history="1">
        <w:r w:rsidR="00C21DE3" w:rsidRPr="00C94A92">
          <w:rPr>
            <w:rStyle w:val="Hipersaitas"/>
            <w:noProof/>
          </w:rPr>
          <w:t>SANTRAUKA</w:t>
        </w:r>
        <w:r w:rsidR="00C21DE3">
          <w:rPr>
            <w:noProof/>
            <w:webHidden/>
          </w:rPr>
          <w:tab/>
        </w:r>
        <w:r w:rsidR="00C21DE3">
          <w:rPr>
            <w:noProof/>
            <w:webHidden/>
          </w:rPr>
          <w:fldChar w:fldCharType="begin"/>
        </w:r>
        <w:r w:rsidR="00C21DE3">
          <w:rPr>
            <w:noProof/>
            <w:webHidden/>
          </w:rPr>
          <w:instrText xml:space="preserve"> PAGEREF _Toc117759051 \h </w:instrText>
        </w:r>
        <w:r w:rsidR="00C21DE3">
          <w:rPr>
            <w:noProof/>
            <w:webHidden/>
          </w:rPr>
        </w:r>
        <w:r w:rsidR="00C21DE3">
          <w:rPr>
            <w:noProof/>
            <w:webHidden/>
          </w:rPr>
          <w:fldChar w:fldCharType="separate"/>
        </w:r>
        <w:r w:rsidR="00407746">
          <w:rPr>
            <w:noProof/>
            <w:webHidden/>
          </w:rPr>
          <w:t>5</w:t>
        </w:r>
        <w:r w:rsidR="00C21DE3">
          <w:rPr>
            <w:noProof/>
            <w:webHidden/>
          </w:rPr>
          <w:fldChar w:fldCharType="end"/>
        </w:r>
      </w:hyperlink>
    </w:p>
    <w:p w14:paraId="079666E0" w14:textId="1973F193"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52" w:history="1">
        <w:r w:rsidR="00C21DE3" w:rsidRPr="00C94A92">
          <w:rPr>
            <w:rStyle w:val="Hipersaitas"/>
            <w:noProof/>
          </w:rPr>
          <w:t>ĮVADAS</w:t>
        </w:r>
        <w:r w:rsidR="00C21DE3">
          <w:rPr>
            <w:noProof/>
            <w:webHidden/>
          </w:rPr>
          <w:tab/>
        </w:r>
        <w:r w:rsidR="00C21DE3">
          <w:rPr>
            <w:noProof/>
            <w:webHidden/>
          </w:rPr>
          <w:fldChar w:fldCharType="begin"/>
        </w:r>
        <w:r w:rsidR="00C21DE3">
          <w:rPr>
            <w:noProof/>
            <w:webHidden/>
          </w:rPr>
          <w:instrText xml:space="preserve"> PAGEREF _Toc117759052 \h </w:instrText>
        </w:r>
        <w:r w:rsidR="00C21DE3">
          <w:rPr>
            <w:noProof/>
            <w:webHidden/>
          </w:rPr>
        </w:r>
        <w:r w:rsidR="00C21DE3">
          <w:rPr>
            <w:noProof/>
            <w:webHidden/>
          </w:rPr>
          <w:fldChar w:fldCharType="separate"/>
        </w:r>
        <w:r w:rsidR="00407746">
          <w:rPr>
            <w:noProof/>
            <w:webHidden/>
          </w:rPr>
          <w:t>11</w:t>
        </w:r>
        <w:r w:rsidR="00C21DE3">
          <w:rPr>
            <w:noProof/>
            <w:webHidden/>
          </w:rPr>
          <w:fldChar w:fldCharType="end"/>
        </w:r>
      </w:hyperlink>
    </w:p>
    <w:p w14:paraId="2FF54BF6" w14:textId="05BBAD9E"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53" w:history="1">
        <w:r w:rsidR="00C21DE3" w:rsidRPr="00C94A92">
          <w:rPr>
            <w:rStyle w:val="Hipersaitas"/>
            <w:noProof/>
          </w:rPr>
          <w:t>1. TELŠIŲ RAJONO INVESTICINĖS APLINKOS ANALIZĖ</w:t>
        </w:r>
        <w:r w:rsidR="00C21DE3">
          <w:rPr>
            <w:noProof/>
            <w:webHidden/>
          </w:rPr>
          <w:tab/>
        </w:r>
        <w:r w:rsidR="00C21DE3">
          <w:rPr>
            <w:noProof/>
            <w:webHidden/>
          </w:rPr>
          <w:fldChar w:fldCharType="begin"/>
        </w:r>
        <w:r w:rsidR="00C21DE3">
          <w:rPr>
            <w:noProof/>
            <w:webHidden/>
          </w:rPr>
          <w:instrText xml:space="preserve"> PAGEREF _Toc117759053 \h </w:instrText>
        </w:r>
        <w:r w:rsidR="00C21DE3">
          <w:rPr>
            <w:noProof/>
            <w:webHidden/>
          </w:rPr>
        </w:r>
        <w:r w:rsidR="00C21DE3">
          <w:rPr>
            <w:noProof/>
            <w:webHidden/>
          </w:rPr>
          <w:fldChar w:fldCharType="separate"/>
        </w:r>
        <w:r w:rsidR="00407746">
          <w:rPr>
            <w:noProof/>
            <w:webHidden/>
          </w:rPr>
          <w:t>13</w:t>
        </w:r>
        <w:r w:rsidR="00C21DE3">
          <w:rPr>
            <w:noProof/>
            <w:webHidden/>
          </w:rPr>
          <w:fldChar w:fldCharType="end"/>
        </w:r>
      </w:hyperlink>
    </w:p>
    <w:p w14:paraId="706FE124" w14:textId="7E5A67D2"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54" w:history="1">
        <w:r w:rsidR="00C21DE3" w:rsidRPr="00C94A92">
          <w:rPr>
            <w:rStyle w:val="Hipersaitas"/>
            <w:noProof/>
          </w:rPr>
          <w:t>1.1. Telšių rajono savivaldybės ir jai pavaldžių įstaigų veiklos su potencialiais investuotojais analizė</w:t>
        </w:r>
        <w:r w:rsidR="00C21DE3">
          <w:rPr>
            <w:noProof/>
            <w:webHidden/>
          </w:rPr>
          <w:tab/>
        </w:r>
        <w:r w:rsidR="00C21DE3">
          <w:rPr>
            <w:noProof/>
            <w:webHidden/>
          </w:rPr>
          <w:fldChar w:fldCharType="begin"/>
        </w:r>
        <w:r w:rsidR="00C21DE3">
          <w:rPr>
            <w:noProof/>
            <w:webHidden/>
          </w:rPr>
          <w:instrText xml:space="preserve"> PAGEREF _Toc117759054 \h </w:instrText>
        </w:r>
        <w:r w:rsidR="00C21DE3">
          <w:rPr>
            <w:noProof/>
            <w:webHidden/>
          </w:rPr>
        </w:r>
        <w:r w:rsidR="00C21DE3">
          <w:rPr>
            <w:noProof/>
            <w:webHidden/>
          </w:rPr>
          <w:fldChar w:fldCharType="separate"/>
        </w:r>
        <w:r w:rsidR="00407746">
          <w:rPr>
            <w:noProof/>
            <w:webHidden/>
          </w:rPr>
          <w:t>13</w:t>
        </w:r>
        <w:r w:rsidR="00C21DE3">
          <w:rPr>
            <w:noProof/>
            <w:webHidden/>
          </w:rPr>
          <w:fldChar w:fldCharType="end"/>
        </w:r>
      </w:hyperlink>
    </w:p>
    <w:p w14:paraId="0F1D094C" w14:textId="60A72450"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55" w:history="1">
        <w:r w:rsidR="00C21DE3" w:rsidRPr="00C94A92">
          <w:rPr>
            <w:rStyle w:val="Hipersaitas"/>
            <w:noProof/>
          </w:rPr>
          <w:t>1.2. Ekonominės aplinkos analizė</w:t>
        </w:r>
        <w:r w:rsidR="00C21DE3">
          <w:rPr>
            <w:noProof/>
            <w:webHidden/>
          </w:rPr>
          <w:tab/>
        </w:r>
        <w:r w:rsidR="00C21DE3">
          <w:rPr>
            <w:noProof/>
            <w:webHidden/>
          </w:rPr>
          <w:fldChar w:fldCharType="begin"/>
        </w:r>
        <w:r w:rsidR="00C21DE3">
          <w:rPr>
            <w:noProof/>
            <w:webHidden/>
          </w:rPr>
          <w:instrText xml:space="preserve"> PAGEREF _Toc117759055 \h </w:instrText>
        </w:r>
        <w:r w:rsidR="00C21DE3">
          <w:rPr>
            <w:noProof/>
            <w:webHidden/>
          </w:rPr>
        </w:r>
        <w:r w:rsidR="00C21DE3">
          <w:rPr>
            <w:noProof/>
            <w:webHidden/>
          </w:rPr>
          <w:fldChar w:fldCharType="separate"/>
        </w:r>
        <w:r w:rsidR="00407746">
          <w:rPr>
            <w:noProof/>
            <w:webHidden/>
          </w:rPr>
          <w:t>24</w:t>
        </w:r>
        <w:r w:rsidR="00C21DE3">
          <w:rPr>
            <w:noProof/>
            <w:webHidden/>
          </w:rPr>
          <w:fldChar w:fldCharType="end"/>
        </w:r>
      </w:hyperlink>
    </w:p>
    <w:p w14:paraId="67FA50FE" w14:textId="47DF708E"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56" w:history="1">
        <w:r w:rsidR="00C21DE3" w:rsidRPr="00C94A92">
          <w:rPr>
            <w:rStyle w:val="Hipersaitas"/>
            <w:noProof/>
          </w:rPr>
          <w:t>1.2.1. Geografinės aplinkos ir ryšių analizė</w:t>
        </w:r>
        <w:r w:rsidR="00C21DE3">
          <w:rPr>
            <w:noProof/>
            <w:webHidden/>
          </w:rPr>
          <w:tab/>
        </w:r>
        <w:r w:rsidR="00C21DE3">
          <w:rPr>
            <w:noProof/>
            <w:webHidden/>
          </w:rPr>
          <w:fldChar w:fldCharType="begin"/>
        </w:r>
        <w:r w:rsidR="00C21DE3">
          <w:rPr>
            <w:noProof/>
            <w:webHidden/>
          </w:rPr>
          <w:instrText xml:space="preserve"> PAGEREF _Toc117759056 \h </w:instrText>
        </w:r>
        <w:r w:rsidR="00C21DE3">
          <w:rPr>
            <w:noProof/>
            <w:webHidden/>
          </w:rPr>
        </w:r>
        <w:r w:rsidR="00C21DE3">
          <w:rPr>
            <w:noProof/>
            <w:webHidden/>
          </w:rPr>
          <w:fldChar w:fldCharType="separate"/>
        </w:r>
        <w:r w:rsidR="00407746">
          <w:rPr>
            <w:noProof/>
            <w:webHidden/>
          </w:rPr>
          <w:t>24</w:t>
        </w:r>
        <w:r w:rsidR="00C21DE3">
          <w:rPr>
            <w:noProof/>
            <w:webHidden/>
          </w:rPr>
          <w:fldChar w:fldCharType="end"/>
        </w:r>
      </w:hyperlink>
    </w:p>
    <w:p w14:paraId="09021CCF" w14:textId="7C45CBBB"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57" w:history="1">
        <w:r w:rsidR="00C21DE3" w:rsidRPr="00C94A92">
          <w:rPr>
            <w:rStyle w:val="Hipersaitas"/>
            <w:noProof/>
          </w:rPr>
          <w:t>1.2.2. Žmogiškojo kapitalo analizė</w:t>
        </w:r>
        <w:r w:rsidR="00C21DE3">
          <w:rPr>
            <w:noProof/>
            <w:webHidden/>
          </w:rPr>
          <w:tab/>
        </w:r>
        <w:r w:rsidR="00C21DE3">
          <w:rPr>
            <w:noProof/>
            <w:webHidden/>
          </w:rPr>
          <w:fldChar w:fldCharType="begin"/>
        </w:r>
        <w:r w:rsidR="00C21DE3">
          <w:rPr>
            <w:noProof/>
            <w:webHidden/>
          </w:rPr>
          <w:instrText xml:space="preserve"> PAGEREF _Toc117759057 \h </w:instrText>
        </w:r>
        <w:r w:rsidR="00C21DE3">
          <w:rPr>
            <w:noProof/>
            <w:webHidden/>
          </w:rPr>
        </w:r>
        <w:r w:rsidR="00C21DE3">
          <w:rPr>
            <w:noProof/>
            <w:webHidden/>
          </w:rPr>
          <w:fldChar w:fldCharType="separate"/>
        </w:r>
        <w:r w:rsidR="00407746">
          <w:rPr>
            <w:noProof/>
            <w:webHidden/>
          </w:rPr>
          <w:t>27</w:t>
        </w:r>
        <w:r w:rsidR="00C21DE3">
          <w:rPr>
            <w:noProof/>
            <w:webHidden/>
          </w:rPr>
          <w:fldChar w:fldCharType="end"/>
        </w:r>
      </w:hyperlink>
    </w:p>
    <w:p w14:paraId="3117E055" w14:textId="1DF32830"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58" w:history="1">
        <w:r w:rsidR="00C21DE3" w:rsidRPr="00C94A92">
          <w:rPr>
            <w:rStyle w:val="Hipersaitas"/>
            <w:noProof/>
          </w:rPr>
          <w:t>1.2.3. Makroekonominės aplinkos analizė</w:t>
        </w:r>
        <w:r w:rsidR="00C21DE3">
          <w:rPr>
            <w:noProof/>
            <w:webHidden/>
          </w:rPr>
          <w:tab/>
        </w:r>
        <w:r w:rsidR="00C21DE3">
          <w:rPr>
            <w:noProof/>
            <w:webHidden/>
          </w:rPr>
          <w:fldChar w:fldCharType="begin"/>
        </w:r>
        <w:r w:rsidR="00C21DE3">
          <w:rPr>
            <w:noProof/>
            <w:webHidden/>
          </w:rPr>
          <w:instrText xml:space="preserve"> PAGEREF _Toc117759058 \h </w:instrText>
        </w:r>
        <w:r w:rsidR="00C21DE3">
          <w:rPr>
            <w:noProof/>
            <w:webHidden/>
          </w:rPr>
        </w:r>
        <w:r w:rsidR="00C21DE3">
          <w:rPr>
            <w:noProof/>
            <w:webHidden/>
          </w:rPr>
          <w:fldChar w:fldCharType="separate"/>
        </w:r>
        <w:r w:rsidR="00407746">
          <w:rPr>
            <w:noProof/>
            <w:webHidden/>
          </w:rPr>
          <w:t>37</w:t>
        </w:r>
        <w:r w:rsidR="00C21DE3">
          <w:rPr>
            <w:noProof/>
            <w:webHidden/>
          </w:rPr>
          <w:fldChar w:fldCharType="end"/>
        </w:r>
      </w:hyperlink>
    </w:p>
    <w:p w14:paraId="7C05DA04" w14:textId="4A0C8CA1"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59" w:history="1">
        <w:r w:rsidR="00C21DE3" w:rsidRPr="00C94A92">
          <w:rPr>
            <w:rStyle w:val="Hipersaitas"/>
            <w:noProof/>
          </w:rPr>
          <w:t>1.2.4. Verslo aplinkos analizė</w:t>
        </w:r>
        <w:r w:rsidR="00C21DE3">
          <w:rPr>
            <w:noProof/>
            <w:webHidden/>
          </w:rPr>
          <w:tab/>
        </w:r>
        <w:r w:rsidR="00C21DE3">
          <w:rPr>
            <w:noProof/>
            <w:webHidden/>
          </w:rPr>
          <w:fldChar w:fldCharType="begin"/>
        </w:r>
        <w:r w:rsidR="00C21DE3">
          <w:rPr>
            <w:noProof/>
            <w:webHidden/>
          </w:rPr>
          <w:instrText xml:space="preserve"> PAGEREF _Toc117759059 \h </w:instrText>
        </w:r>
        <w:r w:rsidR="00C21DE3">
          <w:rPr>
            <w:noProof/>
            <w:webHidden/>
          </w:rPr>
        </w:r>
        <w:r w:rsidR="00C21DE3">
          <w:rPr>
            <w:noProof/>
            <w:webHidden/>
          </w:rPr>
          <w:fldChar w:fldCharType="separate"/>
        </w:r>
        <w:r w:rsidR="00407746">
          <w:rPr>
            <w:noProof/>
            <w:webHidden/>
          </w:rPr>
          <w:t>44</w:t>
        </w:r>
        <w:r w:rsidR="00C21DE3">
          <w:rPr>
            <w:noProof/>
            <w:webHidden/>
          </w:rPr>
          <w:fldChar w:fldCharType="end"/>
        </w:r>
      </w:hyperlink>
    </w:p>
    <w:p w14:paraId="0789D40D" w14:textId="523E6AA4"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60" w:history="1">
        <w:r w:rsidR="00C21DE3" w:rsidRPr="00C94A92">
          <w:rPr>
            <w:rStyle w:val="Hipersaitas"/>
            <w:noProof/>
          </w:rPr>
          <w:t>1.3. Teisinės aplinkos analizė</w:t>
        </w:r>
        <w:r w:rsidR="00C21DE3">
          <w:rPr>
            <w:noProof/>
            <w:webHidden/>
          </w:rPr>
          <w:tab/>
        </w:r>
        <w:r w:rsidR="00C21DE3">
          <w:rPr>
            <w:noProof/>
            <w:webHidden/>
          </w:rPr>
          <w:fldChar w:fldCharType="begin"/>
        </w:r>
        <w:r w:rsidR="00C21DE3">
          <w:rPr>
            <w:noProof/>
            <w:webHidden/>
          </w:rPr>
          <w:instrText xml:space="preserve"> PAGEREF _Toc117759060 \h </w:instrText>
        </w:r>
        <w:r w:rsidR="00C21DE3">
          <w:rPr>
            <w:noProof/>
            <w:webHidden/>
          </w:rPr>
        </w:r>
        <w:r w:rsidR="00C21DE3">
          <w:rPr>
            <w:noProof/>
            <w:webHidden/>
          </w:rPr>
          <w:fldChar w:fldCharType="separate"/>
        </w:r>
        <w:r w:rsidR="00407746">
          <w:rPr>
            <w:noProof/>
            <w:webHidden/>
          </w:rPr>
          <w:t>51</w:t>
        </w:r>
        <w:r w:rsidR="00C21DE3">
          <w:rPr>
            <w:noProof/>
            <w:webHidden/>
          </w:rPr>
          <w:fldChar w:fldCharType="end"/>
        </w:r>
      </w:hyperlink>
    </w:p>
    <w:p w14:paraId="4D98AF4B" w14:textId="43C4C66E"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61" w:history="1">
        <w:r w:rsidR="00C21DE3" w:rsidRPr="00C94A92">
          <w:rPr>
            <w:rStyle w:val="Hipersaitas"/>
            <w:noProof/>
          </w:rPr>
          <w:t>1.3.1. Nacionalinių, regioninių ir vietinių strateginių dokumentų vertinimas</w:t>
        </w:r>
        <w:r w:rsidR="00C21DE3">
          <w:rPr>
            <w:noProof/>
            <w:webHidden/>
          </w:rPr>
          <w:tab/>
        </w:r>
        <w:r w:rsidR="00C21DE3">
          <w:rPr>
            <w:noProof/>
            <w:webHidden/>
          </w:rPr>
          <w:fldChar w:fldCharType="begin"/>
        </w:r>
        <w:r w:rsidR="00C21DE3">
          <w:rPr>
            <w:noProof/>
            <w:webHidden/>
          </w:rPr>
          <w:instrText xml:space="preserve"> PAGEREF _Toc117759061 \h </w:instrText>
        </w:r>
        <w:r w:rsidR="00C21DE3">
          <w:rPr>
            <w:noProof/>
            <w:webHidden/>
          </w:rPr>
        </w:r>
        <w:r w:rsidR="00C21DE3">
          <w:rPr>
            <w:noProof/>
            <w:webHidden/>
          </w:rPr>
          <w:fldChar w:fldCharType="separate"/>
        </w:r>
        <w:r w:rsidR="00407746">
          <w:rPr>
            <w:noProof/>
            <w:webHidden/>
          </w:rPr>
          <w:t>51</w:t>
        </w:r>
        <w:r w:rsidR="00C21DE3">
          <w:rPr>
            <w:noProof/>
            <w:webHidden/>
          </w:rPr>
          <w:fldChar w:fldCharType="end"/>
        </w:r>
      </w:hyperlink>
    </w:p>
    <w:p w14:paraId="7589AF67" w14:textId="0594BBD9"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62" w:history="1">
        <w:r w:rsidR="00C21DE3" w:rsidRPr="00C94A92">
          <w:rPr>
            <w:rStyle w:val="Hipersaitas"/>
            <w:noProof/>
          </w:rPr>
          <w:t>1.3.1.2. Teisinių dokumentų, reglamentuojančių ekonominės rajono plėtros galimybes, analizė</w:t>
        </w:r>
        <w:r w:rsidR="00C21DE3">
          <w:rPr>
            <w:noProof/>
            <w:webHidden/>
          </w:rPr>
          <w:tab/>
        </w:r>
        <w:r w:rsidR="00C21DE3">
          <w:rPr>
            <w:noProof/>
            <w:webHidden/>
          </w:rPr>
          <w:fldChar w:fldCharType="begin"/>
        </w:r>
        <w:r w:rsidR="00C21DE3">
          <w:rPr>
            <w:noProof/>
            <w:webHidden/>
          </w:rPr>
          <w:instrText xml:space="preserve"> PAGEREF _Toc117759062 \h </w:instrText>
        </w:r>
        <w:r w:rsidR="00C21DE3">
          <w:rPr>
            <w:noProof/>
            <w:webHidden/>
          </w:rPr>
        </w:r>
        <w:r w:rsidR="00C21DE3">
          <w:rPr>
            <w:noProof/>
            <w:webHidden/>
          </w:rPr>
          <w:fldChar w:fldCharType="separate"/>
        </w:r>
        <w:r w:rsidR="00407746">
          <w:rPr>
            <w:noProof/>
            <w:webHidden/>
          </w:rPr>
          <w:t>60</w:t>
        </w:r>
        <w:r w:rsidR="00C21DE3">
          <w:rPr>
            <w:noProof/>
            <w:webHidden/>
          </w:rPr>
          <w:fldChar w:fldCharType="end"/>
        </w:r>
      </w:hyperlink>
    </w:p>
    <w:p w14:paraId="3E1AF67B" w14:textId="634A6EC9"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63" w:history="1">
        <w:r w:rsidR="00C21DE3" w:rsidRPr="00C94A92">
          <w:rPr>
            <w:rStyle w:val="Hipersaitas"/>
            <w:noProof/>
          </w:rPr>
          <w:t>1.4. Infrastruktūros analizė</w:t>
        </w:r>
        <w:r w:rsidR="00C21DE3">
          <w:rPr>
            <w:noProof/>
            <w:webHidden/>
          </w:rPr>
          <w:tab/>
        </w:r>
        <w:r w:rsidR="00C21DE3">
          <w:rPr>
            <w:noProof/>
            <w:webHidden/>
          </w:rPr>
          <w:fldChar w:fldCharType="begin"/>
        </w:r>
        <w:r w:rsidR="00C21DE3">
          <w:rPr>
            <w:noProof/>
            <w:webHidden/>
          </w:rPr>
          <w:instrText xml:space="preserve"> PAGEREF _Toc117759063 \h </w:instrText>
        </w:r>
        <w:r w:rsidR="00C21DE3">
          <w:rPr>
            <w:noProof/>
            <w:webHidden/>
          </w:rPr>
        </w:r>
        <w:r w:rsidR="00C21DE3">
          <w:rPr>
            <w:noProof/>
            <w:webHidden/>
          </w:rPr>
          <w:fldChar w:fldCharType="separate"/>
        </w:r>
        <w:r w:rsidR="00407746">
          <w:rPr>
            <w:noProof/>
            <w:webHidden/>
          </w:rPr>
          <w:t>66</w:t>
        </w:r>
        <w:r w:rsidR="00C21DE3">
          <w:rPr>
            <w:noProof/>
            <w:webHidden/>
          </w:rPr>
          <w:fldChar w:fldCharType="end"/>
        </w:r>
      </w:hyperlink>
    </w:p>
    <w:p w14:paraId="2B6EB476" w14:textId="59A14D28"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64" w:history="1">
        <w:r w:rsidR="00C21DE3" w:rsidRPr="00C94A92">
          <w:rPr>
            <w:rStyle w:val="Hipersaitas"/>
            <w:noProof/>
          </w:rPr>
          <w:t>1.4.1. Susisiekimo, vandens tiekimo ir nuotekų surinkimo, energetinės infrastruktūros analizė</w:t>
        </w:r>
        <w:r w:rsidR="00C21DE3">
          <w:rPr>
            <w:noProof/>
            <w:webHidden/>
          </w:rPr>
          <w:tab/>
        </w:r>
        <w:r w:rsidR="00C21DE3">
          <w:rPr>
            <w:noProof/>
            <w:webHidden/>
          </w:rPr>
          <w:fldChar w:fldCharType="begin"/>
        </w:r>
        <w:r w:rsidR="00C21DE3">
          <w:rPr>
            <w:noProof/>
            <w:webHidden/>
          </w:rPr>
          <w:instrText xml:space="preserve"> PAGEREF _Toc117759064 \h </w:instrText>
        </w:r>
        <w:r w:rsidR="00C21DE3">
          <w:rPr>
            <w:noProof/>
            <w:webHidden/>
          </w:rPr>
        </w:r>
        <w:r w:rsidR="00C21DE3">
          <w:rPr>
            <w:noProof/>
            <w:webHidden/>
          </w:rPr>
          <w:fldChar w:fldCharType="separate"/>
        </w:r>
        <w:r w:rsidR="00407746">
          <w:rPr>
            <w:noProof/>
            <w:webHidden/>
          </w:rPr>
          <w:t>66</w:t>
        </w:r>
        <w:r w:rsidR="00C21DE3">
          <w:rPr>
            <w:noProof/>
            <w:webHidden/>
          </w:rPr>
          <w:fldChar w:fldCharType="end"/>
        </w:r>
      </w:hyperlink>
    </w:p>
    <w:p w14:paraId="510DDC4C" w14:textId="260BF4FA"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65" w:history="1">
        <w:r w:rsidR="00C21DE3" w:rsidRPr="00C94A92">
          <w:rPr>
            <w:rStyle w:val="Hipersaitas"/>
            <w:noProof/>
          </w:rPr>
          <w:t>1.4.2. Turizmo ir rekreacijos infrastruktūros analizė</w:t>
        </w:r>
        <w:r w:rsidR="00C21DE3">
          <w:rPr>
            <w:noProof/>
            <w:webHidden/>
          </w:rPr>
          <w:tab/>
        </w:r>
        <w:r w:rsidR="00C21DE3">
          <w:rPr>
            <w:noProof/>
            <w:webHidden/>
          </w:rPr>
          <w:fldChar w:fldCharType="begin"/>
        </w:r>
        <w:r w:rsidR="00C21DE3">
          <w:rPr>
            <w:noProof/>
            <w:webHidden/>
          </w:rPr>
          <w:instrText xml:space="preserve"> PAGEREF _Toc117759065 \h </w:instrText>
        </w:r>
        <w:r w:rsidR="00C21DE3">
          <w:rPr>
            <w:noProof/>
            <w:webHidden/>
          </w:rPr>
        </w:r>
        <w:r w:rsidR="00C21DE3">
          <w:rPr>
            <w:noProof/>
            <w:webHidden/>
          </w:rPr>
          <w:fldChar w:fldCharType="separate"/>
        </w:r>
        <w:r w:rsidR="00407746">
          <w:rPr>
            <w:noProof/>
            <w:webHidden/>
          </w:rPr>
          <w:t>70</w:t>
        </w:r>
        <w:r w:rsidR="00C21DE3">
          <w:rPr>
            <w:noProof/>
            <w:webHidden/>
          </w:rPr>
          <w:fldChar w:fldCharType="end"/>
        </w:r>
      </w:hyperlink>
    </w:p>
    <w:p w14:paraId="1BC929C0" w14:textId="31DC9431"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66" w:history="1">
        <w:r w:rsidR="00C21DE3" w:rsidRPr="00C94A92">
          <w:rPr>
            <w:rStyle w:val="Hipersaitas"/>
            <w:noProof/>
          </w:rPr>
          <w:t>1.4.3. Teritorijų ir nekilnojamojo turto investavimui analizė</w:t>
        </w:r>
        <w:r w:rsidR="00C21DE3">
          <w:rPr>
            <w:noProof/>
            <w:webHidden/>
          </w:rPr>
          <w:tab/>
        </w:r>
        <w:r w:rsidR="00C21DE3">
          <w:rPr>
            <w:noProof/>
            <w:webHidden/>
          </w:rPr>
          <w:fldChar w:fldCharType="begin"/>
        </w:r>
        <w:r w:rsidR="00C21DE3">
          <w:rPr>
            <w:noProof/>
            <w:webHidden/>
          </w:rPr>
          <w:instrText xml:space="preserve"> PAGEREF _Toc117759066 \h </w:instrText>
        </w:r>
        <w:r w:rsidR="00C21DE3">
          <w:rPr>
            <w:noProof/>
            <w:webHidden/>
          </w:rPr>
        </w:r>
        <w:r w:rsidR="00C21DE3">
          <w:rPr>
            <w:noProof/>
            <w:webHidden/>
          </w:rPr>
          <w:fldChar w:fldCharType="separate"/>
        </w:r>
        <w:r w:rsidR="00407746">
          <w:rPr>
            <w:noProof/>
            <w:webHidden/>
          </w:rPr>
          <w:t>75</w:t>
        </w:r>
        <w:r w:rsidR="00C21DE3">
          <w:rPr>
            <w:noProof/>
            <w:webHidden/>
          </w:rPr>
          <w:fldChar w:fldCharType="end"/>
        </w:r>
      </w:hyperlink>
    </w:p>
    <w:p w14:paraId="0F5371EF" w14:textId="57C31976"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67" w:history="1">
        <w:r w:rsidR="00C21DE3" w:rsidRPr="00C94A92">
          <w:rPr>
            <w:rStyle w:val="Hipersaitas"/>
            <w:noProof/>
          </w:rPr>
          <w:t>1.5. Sėkmingų verslo plėtros, investicijų pritraukimo atvejų analizė</w:t>
        </w:r>
        <w:r w:rsidR="00C21DE3">
          <w:rPr>
            <w:noProof/>
            <w:webHidden/>
          </w:rPr>
          <w:tab/>
        </w:r>
        <w:r w:rsidR="00C21DE3">
          <w:rPr>
            <w:noProof/>
            <w:webHidden/>
          </w:rPr>
          <w:fldChar w:fldCharType="begin"/>
        </w:r>
        <w:r w:rsidR="00C21DE3">
          <w:rPr>
            <w:noProof/>
            <w:webHidden/>
          </w:rPr>
          <w:instrText xml:space="preserve"> PAGEREF _Toc117759067 \h </w:instrText>
        </w:r>
        <w:r w:rsidR="00C21DE3">
          <w:rPr>
            <w:noProof/>
            <w:webHidden/>
          </w:rPr>
        </w:r>
        <w:r w:rsidR="00C21DE3">
          <w:rPr>
            <w:noProof/>
            <w:webHidden/>
          </w:rPr>
          <w:fldChar w:fldCharType="separate"/>
        </w:r>
        <w:r w:rsidR="00407746">
          <w:rPr>
            <w:noProof/>
            <w:webHidden/>
          </w:rPr>
          <w:t>83</w:t>
        </w:r>
        <w:r w:rsidR="00C21DE3">
          <w:rPr>
            <w:noProof/>
            <w:webHidden/>
          </w:rPr>
          <w:fldChar w:fldCharType="end"/>
        </w:r>
      </w:hyperlink>
    </w:p>
    <w:p w14:paraId="0F46A6BC" w14:textId="1920D740"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68" w:history="1">
        <w:r w:rsidR="00C21DE3" w:rsidRPr="00C94A92">
          <w:rPr>
            <w:rStyle w:val="Hipersaitas"/>
            <w:noProof/>
          </w:rPr>
          <w:t>1.6. Telšių rajono esamų ir potencialių investuotojų poreikių vertinimas</w:t>
        </w:r>
        <w:r w:rsidR="00C21DE3">
          <w:rPr>
            <w:noProof/>
            <w:webHidden/>
          </w:rPr>
          <w:tab/>
        </w:r>
        <w:r w:rsidR="00C21DE3">
          <w:rPr>
            <w:noProof/>
            <w:webHidden/>
          </w:rPr>
          <w:fldChar w:fldCharType="begin"/>
        </w:r>
        <w:r w:rsidR="00C21DE3">
          <w:rPr>
            <w:noProof/>
            <w:webHidden/>
          </w:rPr>
          <w:instrText xml:space="preserve"> PAGEREF _Toc117759068 \h </w:instrText>
        </w:r>
        <w:r w:rsidR="00C21DE3">
          <w:rPr>
            <w:noProof/>
            <w:webHidden/>
          </w:rPr>
        </w:r>
        <w:r w:rsidR="00C21DE3">
          <w:rPr>
            <w:noProof/>
            <w:webHidden/>
          </w:rPr>
          <w:fldChar w:fldCharType="separate"/>
        </w:r>
        <w:r w:rsidR="00407746">
          <w:rPr>
            <w:noProof/>
            <w:webHidden/>
          </w:rPr>
          <w:t>85</w:t>
        </w:r>
        <w:r w:rsidR="00C21DE3">
          <w:rPr>
            <w:noProof/>
            <w:webHidden/>
          </w:rPr>
          <w:fldChar w:fldCharType="end"/>
        </w:r>
      </w:hyperlink>
    </w:p>
    <w:p w14:paraId="247723A9" w14:textId="2833AF08"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69" w:history="1">
        <w:r w:rsidR="00C21DE3" w:rsidRPr="00C94A92">
          <w:rPr>
            <w:rStyle w:val="Hipersaitas"/>
            <w:noProof/>
          </w:rPr>
          <w:t>1.7. SSGG analizė</w:t>
        </w:r>
        <w:r w:rsidR="00C21DE3">
          <w:rPr>
            <w:noProof/>
            <w:webHidden/>
          </w:rPr>
          <w:tab/>
        </w:r>
        <w:r w:rsidR="00C21DE3">
          <w:rPr>
            <w:noProof/>
            <w:webHidden/>
          </w:rPr>
          <w:fldChar w:fldCharType="begin"/>
        </w:r>
        <w:r w:rsidR="00C21DE3">
          <w:rPr>
            <w:noProof/>
            <w:webHidden/>
          </w:rPr>
          <w:instrText xml:space="preserve"> PAGEREF _Toc117759069 \h </w:instrText>
        </w:r>
        <w:r w:rsidR="00C21DE3">
          <w:rPr>
            <w:noProof/>
            <w:webHidden/>
          </w:rPr>
        </w:r>
        <w:r w:rsidR="00C21DE3">
          <w:rPr>
            <w:noProof/>
            <w:webHidden/>
          </w:rPr>
          <w:fldChar w:fldCharType="separate"/>
        </w:r>
        <w:r w:rsidR="00407746">
          <w:rPr>
            <w:noProof/>
            <w:webHidden/>
          </w:rPr>
          <w:t>91</w:t>
        </w:r>
        <w:r w:rsidR="00C21DE3">
          <w:rPr>
            <w:noProof/>
            <w:webHidden/>
          </w:rPr>
          <w:fldChar w:fldCharType="end"/>
        </w:r>
      </w:hyperlink>
    </w:p>
    <w:p w14:paraId="099FC810" w14:textId="4BA89887" w:rsidR="00C21DE3" w:rsidRDefault="003A255E" w:rsidP="00C21DE3">
      <w:pPr>
        <w:pStyle w:val="Turinys1"/>
        <w:tabs>
          <w:tab w:val="left" w:pos="420"/>
          <w:tab w:val="right" w:leader="dot" w:pos="9628"/>
        </w:tabs>
        <w:spacing w:line="240" w:lineRule="auto"/>
        <w:rPr>
          <w:rFonts w:cstheme="minorBidi"/>
          <w:b w:val="0"/>
          <w:bCs w:val="0"/>
          <w:caps w:val="0"/>
          <w:noProof/>
          <w:sz w:val="22"/>
          <w:szCs w:val="22"/>
          <w:lang w:val="en-US"/>
        </w:rPr>
      </w:pPr>
      <w:hyperlink w:anchor="_Toc117759070" w:history="1">
        <w:r w:rsidR="00C21DE3" w:rsidRPr="00C94A92">
          <w:rPr>
            <w:rStyle w:val="Hipersaitas"/>
            <w:noProof/>
          </w:rPr>
          <w:t>2.</w:t>
        </w:r>
        <w:r w:rsidR="00C21DE3">
          <w:rPr>
            <w:rFonts w:cstheme="minorBidi"/>
            <w:b w:val="0"/>
            <w:bCs w:val="0"/>
            <w:caps w:val="0"/>
            <w:noProof/>
            <w:sz w:val="22"/>
            <w:szCs w:val="22"/>
            <w:lang w:val="en-US"/>
          </w:rPr>
          <w:tab/>
        </w:r>
        <w:r w:rsidR="00C21DE3" w:rsidRPr="00C94A92">
          <w:rPr>
            <w:rStyle w:val="Hipersaitas"/>
            <w:noProof/>
          </w:rPr>
          <w:t>INVESTICIJŲ PRITRAUKIMO Į TELŠIŲ RAJONĄ ALTERNATYVŲ ĮVERTINIMAS</w:t>
        </w:r>
        <w:r w:rsidR="00C21DE3">
          <w:rPr>
            <w:noProof/>
            <w:webHidden/>
          </w:rPr>
          <w:tab/>
        </w:r>
        <w:r w:rsidR="00C21DE3">
          <w:rPr>
            <w:noProof/>
            <w:webHidden/>
          </w:rPr>
          <w:fldChar w:fldCharType="begin"/>
        </w:r>
        <w:r w:rsidR="00C21DE3">
          <w:rPr>
            <w:noProof/>
            <w:webHidden/>
          </w:rPr>
          <w:instrText xml:space="preserve"> PAGEREF _Toc117759070 \h </w:instrText>
        </w:r>
        <w:r w:rsidR="00C21DE3">
          <w:rPr>
            <w:noProof/>
            <w:webHidden/>
          </w:rPr>
        </w:r>
        <w:r w:rsidR="00C21DE3">
          <w:rPr>
            <w:noProof/>
            <w:webHidden/>
          </w:rPr>
          <w:fldChar w:fldCharType="separate"/>
        </w:r>
        <w:r w:rsidR="00407746">
          <w:rPr>
            <w:noProof/>
            <w:webHidden/>
          </w:rPr>
          <w:t>95</w:t>
        </w:r>
        <w:r w:rsidR="00C21DE3">
          <w:rPr>
            <w:noProof/>
            <w:webHidden/>
          </w:rPr>
          <w:fldChar w:fldCharType="end"/>
        </w:r>
      </w:hyperlink>
    </w:p>
    <w:p w14:paraId="51CAD418" w14:textId="28603927"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71" w:history="1">
        <w:r w:rsidR="00C21DE3" w:rsidRPr="00C94A92">
          <w:rPr>
            <w:rStyle w:val="Hipersaitas"/>
            <w:noProof/>
          </w:rPr>
          <w:t>2.1. Alternatyvų formulavimas</w:t>
        </w:r>
        <w:r w:rsidR="00C21DE3">
          <w:rPr>
            <w:noProof/>
            <w:webHidden/>
          </w:rPr>
          <w:tab/>
        </w:r>
        <w:r w:rsidR="00C21DE3">
          <w:rPr>
            <w:noProof/>
            <w:webHidden/>
          </w:rPr>
          <w:fldChar w:fldCharType="begin"/>
        </w:r>
        <w:r w:rsidR="00C21DE3">
          <w:rPr>
            <w:noProof/>
            <w:webHidden/>
          </w:rPr>
          <w:instrText xml:space="preserve"> PAGEREF _Toc117759071 \h </w:instrText>
        </w:r>
        <w:r w:rsidR="00C21DE3">
          <w:rPr>
            <w:noProof/>
            <w:webHidden/>
          </w:rPr>
        </w:r>
        <w:r w:rsidR="00C21DE3">
          <w:rPr>
            <w:noProof/>
            <w:webHidden/>
          </w:rPr>
          <w:fldChar w:fldCharType="separate"/>
        </w:r>
        <w:r w:rsidR="00407746">
          <w:rPr>
            <w:noProof/>
            <w:webHidden/>
          </w:rPr>
          <w:t>95</w:t>
        </w:r>
        <w:r w:rsidR="00C21DE3">
          <w:rPr>
            <w:noProof/>
            <w:webHidden/>
          </w:rPr>
          <w:fldChar w:fldCharType="end"/>
        </w:r>
      </w:hyperlink>
    </w:p>
    <w:p w14:paraId="6D378517" w14:textId="79226936"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72" w:history="1">
        <w:r w:rsidR="00C21DE3" w:rsidRPr="00C94A92">
          <w:rPr>
            <w:rStyle w:val="Hipersaitas"/>
            <w:noProof/>
          </w:rPr>
          <w:t>2.2. Alternatyvų poreikio pagrindimas</w:t>
        </w:r>
        <w:r w:rsidR="00C21DE3">
          <w:rPr>
            <w:noProof/>
            <w:webHidden/>
          </w:rPr>
          <w:tab/>
        </w:r>
        <w:r w:rsidR="00C21DE3">
          <w:rPr>
            <w:noProof/>
            <w:webHidden/>
          </w:rPr>
          <w:fldChar w:fldCharType="begin"/>
        </w:r>
        <w:r w:rsidR="00C21DE3">
          <w:rPr>
            <w:noProof/>
            <w:webHidden/>
          </w:rPr>
          <w:instrText xml:space="preserve"> PAGEREF _Toc117759072 \h </w:instrText>
        </w:r>
        <w:r w:rsidR="00C21DE3">
          <w:rPr>
            <w:noProof/>
            <w:webHidden/>
          </w:rPr>
        </w:r>
        <w:r w:rsidR="00C21DE3">
          <w:rPr>
            <w:noProof/>
            <w:webHidden/>
          </w:rPr>
          <w:fldChar w:fldCharType="separate"/>
        </w:r>
        <w:r w:rsidR="00407746">
          <w:rPr>
            <w:noProof/>
            <w:webHidden/>
          </w:rPr>
          <w:t>101</w:t>
        </w:r>
        <w:r w:rsidR="00C21DE3">
          <w:rPr>
            <w:noProof/>
            <w:webHidden/>
          </w:rPr>
          <w:fldChar w:fldCharType="end"/>
        </w:r>
      </w:hyperlink>
    </w:p>
    <w:p w14:paraId="05F9C489" w14:textId="6A6ABCD5" w:rsidR="00C21DE3" w:rsidRDefault="003A255E" w:rsidP="00C21DE3">
      <w:pPr>
        <w:pStyle w:val="Turinys1"/>
        <w:tabs>
          <w:tab w:val="left" w:pos="630"/>
          <w:tab w:val="right" w:leader="dot" w:pos="9628"/>
        </w:tabs>
        <w:spacing w:line="240" w:lineRule="auto"/>
        <w:rPr>
          <w:rFonts w:cstheme="minorBidi"/>
          <w:b w:val="0"/>
          <w:bCs w:val="0"/>
          <w:caps w:val="0"/>
          <w:noProof/>
          <w:sz w:val="22"/>
          <w:szCs w:val="22"/>
          <w:lang w:val="en-US"/>
        </w:rPr>
      </w:pPr>
      <w:hyperlink w:anchor="_Toc117759073" w:history="1">
        <w:r w:rsidR="00C21DE3" w:rsidRPr="00C94A92">
          <w:rPr>
            <w:rStyle w:val="Hipersaitas"/>
            <w:noProof/>
          </w:rPr>
          <w:t>2.3.</w:t>
        </w:r>
        <w:r w:rsidR="00C21DE3">
          <w:rPr>
            <w:rFonts w:cstheme="minorBidi"/>
            <w:b w:val="0"/>
            <w:bCs w:val="0"/>
            <w:caps w:val="0"/>
            <w:noProof/>
            <w:sz w:val="22"/>
            <w:szCs w:val="22"/>
            <w:lang w:val="en-US"/>
          </w:rPr>
          <w:tab/>
        </w:r>
        <w:r w:rsidR="00C21DE3" w:rsidRPr="00C94A92">
          <w:rPr>
            <w:rStyle w:val="Hipersaitas"/>
            <w:noProof/>
          </w:rPr>
          <w:t>Daugiakriterinė alternatyvų vertinimo analizė</w:t>
        </w:r>
        <w:r w:rsidR="00C21DE3">
          <w:rPr>
            <w:noProof/>
            <w:webHidden/>
          </w:rPr>
          <w:tab/>
        </w:r>
        <w:r w:rsidR="00C21DE3">
          <w:rPr>
            <w:noProof/>
            <w:webHidden/>
          </w:rPr>
          <w:fldChar w:fldCharType="begin"/>
        </w:r>
        <w:r w:rsidR="00C21DE3">
          <w:rPr>
            <w:noProof/>
            <w:webHidden/>
          </w:rPr>
          <w:instrText xml:space="preserve"> PAGEREF _Toc117759073 \h </w:instrText>
        </w:r>
        <w:r w:rsidR="00C21DE3">
          <w:rPr>
            <w:noProof/>
            <w:webHidden/>
          </w:rPr>
        </w:r>
        <w:r w:rsidR="00C21DE3">
          <w:rPr>
            <w:noProof/>
            <w:webHidden/>
          </w:rPr>
          <w:fldChar w:fldCharType="separate"/>
        </w:r>
        <w:r w:rsidR="00407746">
          <w:rPr>
            <w:noProof/>
            <w:webHidden/>
          </w:rPr>
          <w:t>103</w:t>
        </w:r>
        <w:r w:rsidR="00C21DE3">
          <w:rPr>
            <w:noProof/>
            <w:webHidden/>
          </w:rPr>
          <w:fldChar w:fldCharType="end"/>
        </w:r>
      </w:hyperlink>
    </w:p>
    <w:p w14:paraId="59F574F0" w14:textId="4077E8C3"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74" w:history="1">
        <w:r w:rsidR="00C21DE3" w:rsidRPr="00C94A92">
          <w:rPr>
            <w:rStyle w:val="Hipersaitas"/>
            <w:noProof/>
          </w:rPr>
          <w:t>2.3.1. Techninis aspektas</w:t>
        </w:r>
        <w:r w:rsidR="00C21DE3">
          <w:rPr>
            <w:noProof/>
            <w:webHidden/>
          </w:rPr>
          <w:tab/>
        </w:r>
        <w:r w:rsidR="00C21DE3">
          <w:rPr>
            <w:noProof/>
            <w:webHidden/>
          </w:rPr>
          <w:fldChar w:fldCharType="begin"/>
        </w:r>
        <w:r w:rsidR="00C21DE3">
          <w:rPr>
            <w:noProof/>
            <w:webHidden/>
          </w:rPr>
          <w:instrText xml:space="preserve"> PAGEREF _Toc117759074 \h </w:instrText>
        </w:r>
        <w:r w:rsidR="00C21DE3">
          <w:rPr>
            <w:noProof/>
            <w:webHidden/>
          </w:rPr>
        </w:r>
        <w:r w:rsidR="00C21DE3">
          <w:rPr>
            <w:noProof/>
            <w:webHidden/>
          </w:rPr>
          <w:fldChar w:fldCharType="separate"/>
        </w:r>
        <w:r w:rsidR="00407746">
          <w:rPr>
            <w:noProof/>
            <w:webHidden/>
          </w:rPr>
          <w:t>106</w:t>
        </w:r>
        <w:r w:rsidR="00C21DE3">
          <w:rPr>
            <w:noProof/>
            <w:webHidden/>
          </w:rPr>
          <w:fldChar w:fldCharType="end"/>
        </w:r>
      </w:hyperlink>
    </w:p>
    <w:p w14:paraId="38940BBB" w14:textId="7593EADA"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75" w:history="1">
        <w:r w:rsidR="00C21DE3" w:rsidRPr="00C94A92">
          <w:rPr>
            <w:rStyle w:val="Hipersaitas"/>
            <w:noProof/>
          </w:rPr>
          <w:t>2.3.2. Teisinis aspektas</w:t>
        </w:r>
        <w:r w:rsidR="00C21DE3">
          <w:rPr>
            <w:noProof/>
            <w:webHidden/>
          </w:rPr>
          <w:tab/>
        </w:r>
        <w:r w:rsidR="00C21DE3">
          <w:rPr>
            <w:noProof/>
            <w:webHidden/>
          </w:rPr>
          <w:fldChar w:fldCharType="begin"/>
        </w:r>
        <w:r w:rsidR="00C21DE3">
          <w:rPr>
            <w:noProof/>
            <w:webHidden/>
          </w:rPr>
          <w:instrText xml:space="preserve"> PAGEREF _Toc117759075 \h </w:instrText>
        </w:r>
        <w:r w:rsidR="00C21DE3">
          <w:rPr>
            <w:noProof/>
            <w:webHidden/>
          </w:rPr>
        </w:r>
        <w:r w:rsidR="00C21DE3">
          <w:rPr>
            <w:noProof/>
            <w:webHidden/>
          </w:rPr>
          <w:fldChar w:fldCharType="separate"/>
        </w:r>
        <w:r w:rsidR="00407746">
          <w:rPr>
            <w:noProof/>
            <w:webHidden/>
          </w:rPr>
          <w:t>112</w:t>
        </w:r>
        <w:r w:rsidR="00C21DE3">
          <w:rPr>
            <w:noProof/>
            <w:webHidden/>
          </w:rPr>
          <w:fldChar w:fldCharType="end"/>
        </w:r>
      </w:hyperlink>
    </w:p>
    <w:p w14:paraId="2292D808" w14:textId="5CF71401"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76" w:history="1">
        <w:r w:rsidR="00C21DE3" w:rsidRPr="00C94A92">
          <w:rPr>
            <w:rStyle w:val="Hipersaitas"/>
            <w:noProof/>
          </w:rPr>
          <w:t>2.3.3. Finansinis aspektas</w:t>
        </w:r>
        <w:r w:rsidR="00C21DE3">
          <w:rPr>
            <w:noProof/>
            <w:webHidden/>
          </w:rPr>
          <w:tab/>
        </w:r>
        <w:r w:rsidR="00C21DE3">
          <w:rPr>
            <w:noProof/>
            <w:webHidden/>
          </w:rPr>
          <w:fldChar w:fldCharType="begin"/>
        </w:r>
        <w:r w:rsidR="00C21DE3">
          <w:rPr>
            <w:noProof/>
            <w:webHidden/>
          </w:rPr>
          <w:instrText xml:space="preserve"> PAGEREF _Toc117759076 \h </w:instrText>
        </w:r>
        <w:r w:rsidR="00C21DE3">
          <w:rPr>
            <w:noProof/>
            <w:webHidden/>
          </w:rPr>
        </w:r>
        <w:r w:rsidR="00C21DE3">
          <w:rPr>
            <w:noProof/>
            <w:webHidden/>
          </w:rPr>
          <w:fldChar w:fldCharType="separate"/>
        </w:r>
        <w:r w:rsidR="00407746">
          <w:rPr>
            <w:noProof/>
            <w:webHidden/>
          </w:rPr>
          <w:t>125</w:t>
        </w:r>
        <w:r w:rsidR="00C21DE3">
          <w:rPr>
            <w:noProof/>
            <w:webHidden/>
          </w:rPr>
          <w:fldChar w:fldCharType="end"/>
        </w:r>
      </w:hyperlink>
    </w:p>
    <w:p w14:paraId="76766F3D" w14:textId="3333D22C"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77" w:history="1">
        <w:r w:rsidR="00C21DE3" w:rsidRPr="00C94A92">
          <w:rPr>
            <w:rStyle w:val="Hipersaitas"/>
            <w:noProof/>
          </w:rPr>
          <w:t>2.3.4. Ekonominis aspektas</w:t>
        </w:r>
        <w:r w:rsidR="00C21DE3">
          <w:rPr>
            <w:noProof/>
            <w:webHidden/>
          </w:rPr>
          <w:tab/>
        </w:r>
        <w:r w:rsidR="00C21DE3">
          <w:rPr>
            <w:noProof/>
            <w:webHidden/>
          </w:rPr>
          <w:fldChar w:fldCharType="begin"/>
        </w:r>
        <w:r w:rsidR="00C21DE3">
          <w:rPr>
            <w:noProof/>
            <w:webHidden/>
          </w:rPr>
          <w:instrText xml:space="preserve"> PAGEREF _Toc117759077 \h </w:instrText>
        </w:r>
        <w:r w:rsidR="00C21DE3">
          <w:rPr>
            <w:noProof/>
            <w:webHidden/>
          </w:rPr>
        </w:r>
        <w:r w:rsidR="00C21DE3">
          <w:rPr>
            <w:noProof/>
            <w:webHidden/>
          </w:rPr>
          <w:fldChar w:fldCharType="separate"/>
        </w:r>
        <w:r w:rsidR="00407746">
          <w:rPr>
            <w:noProof/>
            <w:webHidden/>
          </w:rPr>
          <w:t>127</w:t>
        </w:r>
        <w:r w:rsidR="00C21DE3">
          <w:rPr>
            <w:noProof/>
            <w:webHidden/>
          </w:rPr>
          <w:fldChar w:fldCharType="end"/>
        </w:r>
      </w:hyperlink>
    </w:p>
    <w:p w14:paraId="38966A2D" w14:textId="7643D043" w:rsidR="00C21DE3" w:rsidRDefault="003A255E" w:rsidP="00C21DE3">
      <w:pPr>
        <w:pStyle w:val="Turinys3"/>
        <w:tabs>
          <w:tab w:val="right" w:leader="dot" w:pos="9628"/>
        </w:tabs>
        <w:spacing w:before="120" w:after="120" w:line="240" w:lineRule="auto"/>
        <w:rPr>
          <w:rFonts w:cstheme="minorBidi"/>
          <w:i w:val="0"/>
          <w:iCs w:val="0"/>
          <w:noProof/>
          <w:sz w:val="22"/>
          <w:szCs w:val="22"/>
          <w:lang w:val="en-US"/>
        </w:rPr>
      </w:pPr>
      <w:hyperlink w:anchor="_Toc117759078" w:history="1">
        <w:r w:rsidR="00C21DE3" w:rsidRPr="00C94A92">
          <w:rPr>
            <w:rStyle w:val="Hipersaitas"/>
            <w:noProof/>
          </w:rPr>
          <w:t>2.3.5. Optimalios alternatyvos parinkimas</w:t>
        </w:r>
        <w:r w:rsidR="00C21DE3">
          <w:rPr>
            <w:noProof/>
            <w:webHidden/>
          </w:rPr>
          <w:tab/>
        </w:r>
        <w:r w:rsidR="00C21DE3">
          <w:rPr>
            <w:noProof/>
            <w:webHidden/>
          </w:rPr>
          <w:fldChar w:fldCharType="begin"/>
        </w:r>
        <w:r w:rsidR="00C21DE3">
          <w:rPr>
            <w:noProof/>
            <w:webHidden/>
          </w:rPr>
          <w:instrText xml:space="preserve"> PAGEREF _Toc117759078 \h </w:instrText>
        </w:r>
        <w:r w:rsidR="00C21DE3">
          <w:rPr>
            <w:noProof/>
            <w:webHidden/>
          </w:rPr>
        </w:r>
        <w:r w:rsidR="00C21DE3">
          <w:rPr>
            <w:noProof/>
            <w:webHidden/>
          </w:rPr>
          <w:fldChar w:fldCharType="separate"/>
        </w:r>
        <w:r w:rsidR="00407746">
          <w:rPr>
            <w:noProof/>
            <w:webHidden/>
          </w:rPr>
          <w:t>131</w:t>
        </w:r>
        <w:r w:rsidR="00C21DE3">
          <w:rPr>
            <w:noProof/>
            <w:webHidden/>
          </w:rPr>
          <w:fldChar w:fldCharType="end"/>
        </w:r>
      </w:hyperlink>
    </w:p>
    <w:p w14:paraId="7D74134A" w14:textId="7A23B44E" w:rsidR="00C21DE3" w:rsidRDefault="003A255E" w:rsidP="00C21DE3">
      <w:pPr>
        <w:pStyle w:val="Turinys1"/>
        <w:tabs>
          <w:tab w:val="left" w:pos="420"/>
          <w:tab w:val="right" w:leader="dot" w:pos="9628"/>
        </w:tabs>
        <w:spacing w:line="240" w:lineRule="auto"/>
        <w:rPr>
          <w:rFonts w:cstheme="minorBidi"/>
          <w:b w:val="0"/>
          <w:bCs w:val="0"/>
          <w:caps w:val="0"/>
          <w:noProof/>
          <w:sz w:val="22"/>
          <w:szCs w:val="22"/>
          <w:lang w:val="en-US"/>
        </w:rPr>
      </w:pPr>
      <w:hyperlink w:anchor="_Toc117759079" w:history="1">
        <w:r w:rsidR="00C21DE3" w:rsidRPr="00C94A92">
          <w:rPr>
            <w:rStyle w:val="Hipersaitas"/>
            <w:noProof/>
          </w:rPr>
          <w:t>3.</w:t>
        </w:r>
        <w:r w:rsidR="00C21DE3">
          <w:rPr>
            <w:rFonts w:cstheme="minorBidi"/>
            <w:b w:val="0"/>
            <w:bCs w:val="0"/>
            <w:caps w:val="0"/>
            <w:noProof/>
            <w:sz w:val="22"/>
            <w:szCs w:val="22"/>
            <w:lang w:val="en-US"/>
          </w:rPr>
          <w:tab/>
        </w:r>
        <w:r w:rsidR="00C21DE3" w:rsidRPr="00C94A92">
          <w:rPr>
            <w:rStyle w:val="Hipersaitas"/>
            <w:noProof/>
          </w:rPr>
          <w:t>OPTIMALIOS INVESTICIJŲ PRITRAUKIMO Į TELŠIŲ RAJONĄ ALTERNATYVOS ĮGYVENDINIMO GAIRĖS</w:t>
        </w:r>
        <w:r w:rsidR="00C21DE3">
          <w:rPr>
            <w:noProof/>
            <w:webHidden/>
          </w:rPr>
          <w:tab/>
        </w:r>
        <w:r w:rsidR="00C21DE3">
          <w:rPr>
            <w:noProof/>
            <w:webHidden/>
          </w:rPr>
          <w:fldChar w:fldCharType="begin"/>
        </w:r>
        <w:r w:rsidR="00C21DE3">
          <w:rPr>
            <w:noProof/>
            <w:webHidden/>
          </w:rPr>
          <w:instrText xml:space="preserve"> PAGEREF _Toc117759079 \h </w:instrText>
        </w:r>
        <w:r w:rsidR="00C21DE3">
          <w:rPr>
            <w:noProof/>
            <w:webHidden/>
          </w:rPr>
        </w:r>
        <w:r w:rsidR="00C21DE3">
          <w:rPr>
            <w:noProof/>
            <w:webHidden/>
          </w:rPr>
          <w:fldChar w:fldCharType="separate"/>
        </w:r>
        <w:r w:rsidR="00407746">
          <w:rPr>
            <w:noProof/>
            <w:webHidden/>
          </w:rPr>
          <w:t>132</w:t>
        </w:r>
        <w:r w:rsidR="00C21DE3">
          <w:rPr>
            <w:noProof/>
            <w:webHidden/>
          </w:rPr>
          <w:fldChar w:fldCharType="end"/>
        </w:r>
      </w:hyperlink>
    </w:p>
    <w:p w14:paraId="69150101" w14:textId="2B456289"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80" w:history="1">
        <w:r w:rsidR="00C21DE3" w:rsidRPr="00C94A92">
          <w:rPr>
            <w:rStyle w:val="Hipersaitas"/>
            <w:noProof/>
          </w:rPr>
          <w:t>3.1. Optimalios investicijų pritraukimo į Telšių rajoną alternatyvos strateginės priemonės</w:t>
        </w:r>
        <w:r w:rsidR="00C21DE3">
          <w:rPr>
            <w:noProof/>
            <w:webHidden/>
          </w:rPr>
          <w:tab/>
        </w:r>
        <w:r w:rsidR="00C21DE3">
          <w:rPr>
            <w:noProof/>
            <w:webHidden/>
          </w:rPr>
          <w:fldChar w:fldCharType="begin"/>
        </w:r>
        <w:r w:rsidR="00C21DE3">
          <w:rPr>
            <w:noProof/>
            <w:webHidden/>
          </w:rPr>
          <w:instrText xml:space="preserve"> PAGEREF _Toc117759080 \h </w:instrText>
        </w:r>
        <w:r w:rsidR="00C21DE3">
          <w:rPr>
            <w:noProof/>
            <w:webHidden/>
          </w:rPr>
        </w:r>
        <w:r w:rsidR="00C21DE3">
          <w:rPr>
            <w:noProof/>
            <w:webHidden/>
          </w:rPr>
          <w:fldChar w:fldCharType="separate"/>
        </w:r>
        <w:r w:rsidR="00407746">
          <w:rPr>
            <w:noProof/>
            <w:webHidden/>
          </w:rPr>
          <w:t>132</w:t>
        </w:r>
        <w:r w:rsidR="00C21DE3">
          <w:rPr>
            <w:noProof/>
            <w:webHidden/>
          </w:rPr>
          <w:fldChar w:fldCharType="end"/>
        </w:r>
      </w:hyperlink>
    </w:p>
    <w:p w14:paraId="65D47EC5" w14:textId="36B8B84F"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81" w:history="1">
        <w:r w:rsidR="00C21DE3" w:rsidRPr="00C94A92">
          <w:rPr>
            <w:rStyle w:val="Hipersaitas"/>
            <w:noProof/>
          </w:rPr>
          <w:t>3.2. Optimalios investicijų pritraukimo į Telšių rajoną alternatyvos įgyvendinimo planas</w:t>
        </w:r>
        <w:r w:rsidR="00C21DE3">
          <w:rPr>
            <w:noProof/>
            <w:webHidden/>
          </w:rPr>
          <w:tab/>
        </w:r>
        <w:r w:rsidR="00C21DE3">
          <w:rPr>
            <w:noProof/>
            <w:webHidden/>
          </w:rPr>
          <w:fldChar w:fldCharType="begin"/>
        </w:r>
        <w:r w:rsidR="00C21DE3">
          <w:rPr>
            <w:noProof/>
            <w:webHidden/>
          </w:rPr>
          <w:instrText xml:space="preserve"> PAGEREF _Toc117759081 \h </w:instrText>
        </w:r>
        <w:r w:rsidR="00C21DE3">
          <w:rPr>
            <w:noProof/>
            <w:webHidden/>
          </w:rPr>
        </w:r>
        <w:r w:rsidR="00C21DE3">
          <w:rPr>
            <w:noProof/>
            <w:webHidden/>
          </w:rPr>
          <w:fldChar w:fldCharType="separate"/>
        </w:r>
        <w:r w:rsidR="00407746">
          <w:rPr>
            <w:noProof/>
            <w:webHidden/>
          </w:rPr>
          <w:t>139</w:t>
        </w:r>
        <w:r w:rsidR="00C21DE3">
          <w:rPr>
            <w:noProof/>
            <w:webHidden/>
          </w:rPr>
          <w:fldChar w:fldCharType="end"/>
        </w:r>
      </w:hyperlink>
    </w:p>
    <w:p w14:paraId="24102BA0" w14:textId="3A0BDF79"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82" w:history="1">
        <w:r w:rsidR="00C21DE3" w:rsidRPr="00C94A92">
          <w:rPr>
            <w:rStyle w:val="Hipersaitas"/>
            <w:noProof/>
          </w:rPr>
          <w:t>3.3. Optimalios investicijų pritraukimo į Telšių rajoną alternatyvos galimi finansavimo šaltiniai</w:t>
        </w:r>
        <w:r w:rsidR="00C21DE3">
          <w:rPr>
            <w:noProof/>
            <w:webHidden/>
          </w:rPr>
          <w:tab/>
        </w:r>
        <w:r w:rsidR="00C21DE3">
          <w:rPr>
            <w:noProof/>
            <w:webHidden/>
          </w:rPr>
          <w:fldChar w:fldCharType="begin"/>
        </w:r>
        <w:r w:rsidR="00C21DE3">
          <w:rPr>
            <w:noProof/>
            <w:webHidden/>
          </w:rPr>
          <w:instrText xml:space="preserve"> PAGEREF _Toc117759082 \h </w:instrText>
        </w:r>
        <w:r w:rsidR="00C21DE3">
          <w:rPr>
            <w:noProof/>
            <w:webHidden/>
          </w:rPr>
        </w:r>
        <w:r w:rsidR="00C21DE3">
          <w:rPr>
            <w:noProof/>
            <w:webHidden/>
          </w:rPr>
          <w:fldChar w:fldCharType="separate"/>
        </w:r>
        <w:r w:rsidR="00407746">
          <w:rPr>
            <w:noProof/>
            <w:webHidden/>
          </w:rPr>
          <w:t>144</w:t>
        </w:r>
        <w:r w:rsidR="00C21DE3">
          <w:rPr>
            <w:noProof/>
            <w:webHidden/>
          </w:rPr>
          <w:fldChar w:fldCharType="end"/>
        </w:r>
      </w:hyperlink>
    </w:p>
    <w:p w14:paraId="1B666DB9" w14:textId="449B6130"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83" w:history="1">
        <w:r w:rsidR="00C21DE3" w:rsidRPr="00C94A92">
          <w:rPr>
            <w:rStyle w:val="Hipersaitas"/>
            <w:noProof/>
          </w:rPr>
          <w:t>3.4. Optimalios investicijų pritraukimo į Telšių rajoną alternatyvos įgyvendinimo sąmata</w:t>
        </w:r>
        <w:r w:rsidR="00C21DE3">
          <w:rPr>
            <w:noProof/>
            <w:webHidden/>
          </w:rPr>
          <w:tab/>
        </w:r>
        <w:r w:rsidR="00C21DE3">
          <w:rPr>
            <w:noProof/>
            <w:webHidden/>
          </w:rPr>
          <w:fldChar w:fldCharType="begin"/>
        </w:r>
        <w:r w:rsidR="00C21DE3">
          <w:rPr>
            <w:noProof/>
            <w:webHidden/>
          </w:rPr>
          <w:instrText xml:space="preserve"> PAGEREF _Toc117759083 \h </w:instrText>
        </w:r>
        <w:r w:rsidR="00C21DE3">
          <w:rPr>
            <w:noProof/>
            <w:webHidden/>
          </w:rPr>
        </w:r>
        <w:r w:rsidR="00C21DE3">
          <w:rPr>
            <w:noProof/>
            <w:webHidden/>
          </w:rPr>
          <w:fldChar w:fldCharType="separate"/>
        </w:r>
        <w:r w:rsidR="00407746">
          <w:rPr>
            <w:noProof/>
            <w:webHidden/>
          </w:rPr>
          <w:t>145</w:t>
        </w:r>
        <w:r w:rsidR="00C21DE3">
          <w:rPr>
            <w:noProof/>
            <w:webHidden/>
          </w:rPr>
          <w:fldChar w:fldCharType="end"/>
        </w:r>
      </w:hyperlink>
    </w:p>
    <w:p w14:paraId="438C0875" w14:textId="611BC0C1" w:rsidR="00C21DE3" w:rsidRDefault="003A255E" w:rsidP="00C21DE3">
      <w:pPr>
        <w:pStyle w:val="Turinys1"/>
        <w:tabs>
          <w:tab w:val="right" w:leader="dot" w:pos="9628"/>
        </w:tabs>
        <w:spacing w:line="240" w:lineRule="auto"/>
        <w:rPr>
          <w:rFonts w:cstheme="minorBidi"/>
          <w:b w:val="0"/>
          <w:bCs w:val="0"/>
          <w:caps w:val="0"/>
          <w:noProof/>
          <w:sz w:val="22"/>
          <w:szCs w:val="22"/>
          <w:lang w:val="en-US"/>
        </w:rPr>
      </w:pPr>
      <w:hyperlink w:anchor="_Toc117759084" w:history="1">
        <w:r w:rsidR="00C21DE3" w:rsidRPr="00C94A92">
          <w:rPr>
            <w:rStyle w:val="Hipersaitas"/>
            <w:noProof/>
          </w:rPr>
          <w:t>IŠVADOS IR REKOMENDACIJOS</w:t>
        </w:r>
        <w:r w:rsidR="00C21DE3">
          <w:rPr>
            <w:noProof/>
            <w:webHidden/>
          </w:rPr>
          <w:tab/>
        </w:r>
        <w:r w:rsidR="00C21DE3">
          <w:rPr>
            <w:noProof/>
            <w:webHidden/>
          </w:rPr>
          <w:fldChar w:fldCharType="begin"/>
        </w:r>
        <w:r w:rsidR="00C21DE3">
          <w:rPr>
            <w:noProof/>
            <w:webHidden/>
          </w:rPr>
          <w:instrText xml:space="preserve"> PAGEREF _Toc117759084 \h </w:instrText>
        </w:r>
        <w:r w:rsidR="00C21DE3">
          <w:rPr>
            <w:noProof/>
            <w:webHidden/>
          </w:rPr>
        </w:r>
        <w:r w:rsidR="00C21DE3">
          <w:rPr>
            <w:noProof/>
            <w:webHidden/>
          </w:rPr>
          <w:fldChar w:fldCharType="separate"/>
        </w:r>
        <w:r w:rsidR="00407746">
          <w:rPr>
            <w:noProof/>
            <w:webHidden/>
          </w:rPr>
          <w:t>148</w:t>
        </w:r>
        <w:r w:rsidR="00C21DE3">
          <w:rPr>
            <w:noProof/>
            <w:webHidden/>
          </w:rPr>
          <w:fldChar w:fldCharType="end"/>
        </w:r>
      </w:hyperlink>
    </w:p>
    <w:p w14:paraId="755FA632" w14:textId="3520832D" w:rsidR="005B2216" w:rsidRPr="005B2216" w:rsidRDefault="00E22ABE" w:rsidP="00C21DE3">
      <w:pPr>
        <w:pStyle w:val="Turinys1"/>
        <w:tabs>
          <w:tab w:val="right" w:leader="dot" w:pos="10195"/>
        </w:tabs>
        <w:spacing w:before="0" w:after="0"/>
        <w:rPr>
          <w:highlight w:val="yellow"/>
        </w:rPr>
      </w:pPr>
      <w:r w:rsidRPr="0016245C">
        <w:rPr>
          <w:i/>
          <w:iCs/>
          <w:caps w:val="0"/>
          <w:highlight w:val="yellow"/>
        </w:rPr>
        <w:lastRenderedPageBreak/>
        <w:fldChar w:fldCharType="end"/>
      </w:r>
    </w:p>
    <w:p w14:paraId="6A4518F1" w14:textId="73DCE42A" w:rsidR="00E61422" w:rsidRPr="0016245C" w:rsidRDefault="00E22ABE" w:rsidP="00E22ABE">
      <w:pPr>
        <w:pStyle w:val="Antrat1"/>
        <w:spacing w:after="240"/>
        <w:rPr>
          <w:b/>
          <w:sz w:val="44"/>
          <w:szCs w:val="44"/>
        </w:rPr>
      </w:pPr>
      <w:bookmarkStart w:id="1" w:name="_Toc117759050"/>
      <w:r w:rsidRPr="0016245C">
        <w:rPr>
          <w:b/>
          <w:sz w:val="44"/>
          <w:szCs w:val="44"/>
        </w:rPr>
        <w:t>SANTRUMPŲ SĄRAŠAS</w:t>
      </w:r>
      <w:bookmarkEnd w:id="1"/>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6370"/>
      </w:tblGrid>
      <w:tr w:rsidR="00EC0D29" w:rsidRPr="0016245C" w14:paraId="64647F0E" w14:textId="77777777" w:rsidTr="00816689">
        <w:tc>
          <w:tcPr>
            <w:tcW w:w="2977" w:type="dxa"/>
          </w:tcPr>
          <w:p w14:paraId="77DAC21E" w14:textId="77777777" w:rsidR="00EC0D29" w:rsidRPr="0016245C" w:rsidRDefault="00EC0D29" w:rsidP="00B60DAC">
            <w:pPr>
              <w:spacing w:before="60"/>
              <w:rPr>
                <w:rFonts w:cstheme="minorHAnsi"/>
                <w:sz w:val="21"/>
                <w:szCs w:val="21"/>
                <w:lang w:eastAsia="ar-SA"/>
              </w:rPr>
            </w:pPr>
            <w:r w:rsidRPr="0016245C">
              <w:rPr>
                <w:rFonts w:cstheme="minorHAnsi"/>
                <w:sz w:val="21"/>
                <w:szCs w:val="21"/>
                <w:lang w:eastAsia="ar-SA"/>
              </w:rPr>
              <w:t>Baltoji knyga</w:t>
            </w:r>
          </w:p>
        </w:tc>
        <w:tc>
          <w:tcPr>
            <w:tcW w:w="6370" w:type="dxa"/>
          </w:tcPr>
          <w:p w14:paraId="1E5600AC" w14:textId="77777777" w:rsidR="00EC0D29" w:rsidRPr="0016245C" w:rsidRDefault="00EC0D29" w:rsidP="00B60DAC">
            <w:pPr>
              <w:spacing w:before="60"/>
              <w:rPr>
                <w:rFonts w:cstheme="minorHAnsi"/>
                <w:sz w:val="21"/>
                <w:szCs w:val="21"/>
                <w:lang w:eastAsia="ar-SA"/>
              </w:rPr>
            </w:pPr>
            <w:r w:rsidRPr="0016245C">
              <w:rPr>
                <w:rFonts w:cstheme="minorHAnsi"/>
                <w:sz w:val="21"/>
                <w:szCs w:val="21"/>
              </w:rPr>
              <w:t>Lietuvos regioninės politikos Baltoji knyga darniai ir tvariai plėtrai 2017-2037 metams</w:t>
            </w:r>
          </w:p>
        </w:tc>
      </w:tr>
      <w:tr w:rsidR="00B60DAC" w:rsidRPr="0016245C" w14:paraId="39731B45" w14:textId="77777777" w:rsidTr="00816689">
        <w:tc>
          <w:tcPr>
            <w:tcW w:w="2977" w:type="dxa"/>
            <w:shd w:val="clear" w:color="auto" w:fill="auto"/>
          </w:tcPr>
          <w:p w14:paraId="7E6B1B3E"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BVP</w:t>
            </w:r>
          </w:p>
        </w:tc>
        <w:tc>
          <w:tcPr>
            <w:tcW w:w="6370" w:type="dxa"/>
            <w:shd w:val="clear" w:color="auto" w:fill="auto"/>
          </w:tcPr>
          <w:p w14:paraId="6E010D96"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bendrasis vidaus produktas</w:t>
            </w:r>
          </w:p>
        </w:tc>
      </w:tr>
      <w:tr w:rsidR="002D7313" w:rsidRPr="0016245C" w14:paraId="249E95DE" w14:textId="77777777" w:rsidTr="00816689">
        <w:tc>
          <w:tcPr>
            <w:tcW w:w="2977" w:type="dxa"/>
            <w:shd w:val="clear" w:color="auto" w:fill="auto"/>
          </w:tcPr>
          <w:p w14:paraId="0FE9EF93" w14:textId="77777777" w:rsidR="002D7313" w:rsidRPr="0016245C" w:rsidRDefault="002D7313" w:rsidP="002D7313">
            <w:pPr>
              <w:spacing w:before="60"/>
              <w:rPr>
                <w:rFonts w:cstheme="minorHAnsi"/>
                <w:sz w:val="21"/>
                <w:szCs w:val="21"/>
                <w:lang w:eastAsia="ar-SA"/>
              </w:rPr>
            </w:pPr>
            <w:r w:rsidRPr="0016245C">
              <w:rPr>
                <w:rFonts w:cstheme="minorHAnsi"/>
                <w:sz w:val="21"/>
                <w:szCs w:val="21"/>
                <w:lang w:eastAsia="ar-SA"/>
              </w:rPr>
              <w:t>d.</w:t>
            </w:r>
          </w:p>
        </w:tc>
        <w:tc>
          <w:tcPr>
            <w:tcW w:w="6370" w:type="dxa"/>
            <w:shd w:val="clear" w:color="auto" w:fill="auto"/>
          </w:tcPr>
          <w:p w14:paraId="1C989526" w14:textId="77777777" w:rsidR="002D7313" w:rsidRPr="0016245C" w:rsidRDefault="002D7313" w:rsidP="002D7313">
            <w:pPr>
              <w:spacing w:before="60"/>
              <w:rPr>
                <w:rFonts w:cstheme="minorHAnsi"/>
                <w:sz w:val="21"/>
                <w:szCs w:val="21"/>
                <w:lang w:eastAsia="ar-SA"/>
              </w:rPr>
            </w:pPr>
            <w:r w:rsidRPr="0016245C">
              <w:rPr>
                <w:rFonts w:cstheme="minorHAnsi"/>
                <w:sz w:val="21"/>
                <w:szCs w:val="21"/>
                <w:lang w:eastAsia="ar-SA"/>
              </w:rPr>
              <w:t>diena</w:t>
            </w:r>
          </w:p>
        </w:tc>
      </w:tr>
      <w:tr w:rsidR="00B60DAC" w:rsidRPr="0016245C" w14:paraId="21874542" w14:textId="77777777" w:rsidTr="00816689">
        <w:tc>
          <w:tcPr>
            <w:tcW w:w="2977" w:type="dxa"/>
            <w:shd w:val="clear" w:color="auto" w:fill="auto"/>
          </w:tcPr>
          <w:p w14:paraId="72E82EED" w14:textId="77777777" w:rsidR="00B60DAC" w:rsidRPr="0016245C" w:rsidRDefault="002D7313" w:rsidP="00B60DAC">
            <w:pPr>
              <w:spacing w:before="60"/>
              <w:rPr>
                <w:rFonts w:cstheme="minorHAnsi"/>
                <w:sz w:val="21"/>
                <w:szCs w:val="21"/>
                <w:lang w:eastAsia="ar-SA"/>
              </w:rPr>
            </w:pPr>
            <w:r w:rsidRPr="0016245C">
              <w:rPr>
                <w:rFonts w:cstheme="minorHAnsi"/>
                <w:sz w:val="21"/>
                <w:szCs w:val="21"/>
                <w:lang w:eastAsia="ar-SA"/>
              </w:rPr>
              <w:t>DU</w:t>
            </w:r>
          </w:p>
        </w:tc>
        <w:tc>
          <w:tcPr>
            <w:tcW w:w="6370" w:type="dxa"/>
            <w:shd w:val="clear" w:color="auto" w:fill="auto"/>
          </w:tcPr>
          <w:p w14:paraId="505D2CAA" w14:textId="77777777" w:rsidR="00B60DAC" w:rsidRPr="0016245C" w:rsidRDefault="002D7313" w:rsidP="00B60DAC">
            <w:pPr>
              <w:spacing w:before="60"/>
              <w:rPr>
                <w:rFonts w:cstheme="minorHAnsi"/>
                <w:sz w:val="21"/>
                <w:szCs w:val="21"/>
                <w:lang w:eastAsia="ar-SA"/>
              </w:rPr>
            </w:pPr>
            <w:r w:rsidRPr="0016245C">
              <w:rPr>
                <w:rFonts w:cstheme="minorHAnsi"/>
                <w:sz w:val="21"/>
                <w:szCs w:val="21"/>
                <w:lang w:eastAsia="ar-SA"/>
              </w:rPr>
              <w:t>darbo užmokestis</w:t>
            </w:r>
          </w:p>
        </w:tc>
      </w:tr>
      <w:tr w:rsidR="00B60DAC" w:rsidRPr="0016245C" w14:paraId="33F9159C" w14:textId="77777777" w:rsidTr="00816689">
        <w:tc>
          <w:tcPr>
            <w:tcW w:w="2977" w:type="dxa"/>
            <w:shd w:val="clear" w:color="auto" w:fill="auto"/>
          </w:tcPr>
          <w:p w14:paraId="5D78C419"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ES</w:t>
            </w:r>
          </w:p>
        </w:tc>
        <w:tc>
          <w:tcPr>
            <w:tcW w:w="6370" w:type="dxa"/>
            <w:shd w:val="clear" w:color="auto" w:fill="auto"/>
          </w:tcPr>
          <w:p w14:paraId="7D07EC16"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Europos Sąjunga</w:t>
            </w:r>
          </w:p>
        </w:tc>
      </w:tr>
      <w:tr w:rsidR="002D7032" w:rsidRPr="0016245C" w14:paraId="2C905CCE" w14:textId="77777777" w:rsidTr="00816689">
        <w:tc>
          <w:tcPr>
            <w:tcW w:w="2977" w:type="dxa"/>
          </w:tcPr>
          <w:p w14:paraId="75BEC0D5" w14:textId="77777777" w:rsidR="002D7032" w:rsidRPr="0016245C" w:rsidRDefault="002D7032" w:rsidP="00CE1819">
            <w:pPr>
              <w:spacing w:before="60"/>
              <w:rPr>
                <w:rFonts w:cstheme="minorHAnsi"/>
                <w:sz w:val="21"/>
                <w:szCs w:val="21"/>
                <w:lang w:eastAsia="ar-SA"/>
              </w:rPr>
            </w:pPr>
            <w:r w:rsidRPr="0016245C">
              <w:rPr>
                <w:rFonts w:cstheme="minorHAnsi"/>
                <w:sz w:val="21"/>
                <w:szCs w:val="21"/>
                <w:lang w:eastAsia="ar-SA"/>
              </w:rPr>
              <w:t>EUR</w:t>
            </w:r>
          </w:p>
        </w:tc>
        <w:tc>
          <w:tcPr>
            <w:tcW w:w="6370" w:type="dxa"/>
          </w:tcPr>
          <w:p w14:paraId="31F8B04E" w14:textId="77777777" w:rsidR="002D7032" w:rsidRPr="0016245C" w:rsidRDefault="002D7032" w:rsidP="00CE1819">
            <w:pPr>
              <w:spacing w:before="60"/>
              <w:rPr>
                <w:rFonts w:cstheme="minorHAnsi"/>
                <w:sz w:val="21"/>
                <w:szCs w:val="21"/>
                <w:lang w:eastAsia="ar-SA"/>
              </w:rPr>
            </w:pPr>
            <w:r w:rsidRPr="0016245C">
              <w:rPr>
                <w:rFonts w:cstheme="minorHAnsi"/>
                <w:sz w:val="21"/>
                <w:szCs w:val="21"/>
                <w:lang w:eastAsia="ar-SA"/>
              </w:rPr>
              <w:t>euras</w:t>
            </w:r>
          </w:p>
        </w:tc>
      </w:tr>
      <w:tr w:rsidR="00B60DAC" w:rsidRPr="0016245C" w14:paraId="56AEF6FE" w14:textId="77777777" w:rsidTr="00816689">
        <w:tc>
          <w:tcPr>
            <w:tcW w:w="2977" w:type="dxa"/>
          </w:tcPr>
          <w:p w14:paraId="394514B7"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E</w:t>
            </w:r>
            <w:r w:rsidR="002D7032" w:rsidRPr="0016245C">
              <w:rPr>
                <w:rFonts w:cstheme="minorHAnsi"/>
                <w:sz w:val="21"/>
                <w:szCs w:val="21"/>
                <w:lang w:eastAsia="ar-SA"/>
              </w:rPr>
              <w:t>VRK</w:t>
            </w:r>
          </w:p>
        </w:tc>
        <w:tc>
          <w:tcPr>
            <w:tcW w:w="6370" w:type="dxa"/>
          </w:tcPr>
          <w:p w14:paraId="2A388E11" w14:textId="77777777" w:rsidR="00B60DAC" w:rsidRPr="0016245C" w:rsidRDefault="002D7032" w:rsidP="00B60DAC">
            <w:pPr>
              <w:spacing w:before="60"/>
              <w:rPr>
                <w:rFonts w:cstheme="minorHAnsi"/>
                <w:sz w:val="21"/>
                <w:szCs w:val="21"/>
                <w:lang w:eastAsia="ar-SA"/>
              </w:rPr>
            </w:pPr>
            <w:r w:rsidRPr="0016245C">
              <w:rPr>
                <w:rFonts w:cstheme="minorHAnsi"/>
                <w:sz w:val="21"/>
                <w:szCs w:val="21"/>
                <w:lang w:eastAsia="ar-SA"/>
              </w:rPr>
              <w:t>Ekonominės veiklos rūšių klasifikatorius</w:t>
            </w:r>
          </w:p>
        </w:tc>
      </w:tr>
      <w:tr w:rsidR="00C411BD" w:rsidRPr="0016245C" w14:paraId="64E355E5" w14:textId="77777777" w:rsidTr="000833F5">
        <w:tc>
          <w:tcPr>
            <w:tcW w:w="2977" w:type="dxa"/>
            <w:shd w:val="clear" w:color="auto" w:fill="auto"/>
          </w:tcPr>
          <w:p w14:paraId="5E5CFA39" w14:textId="77777777" w:rsidR="00C411BD" w:rsidRPr="0016245C" w:rsidRDefault="00C411BD" w:rsidP="000833F5">
            <w:pPr>
              <w:spacing w:before="60"/>
              <w:rPr>
                <w:rFonts w:cstheme="minorHAnsi"/>
                <w:sz w:val="21"/>
                <w:szCs w:val="21"/>
                <w:lang w:eastAsia="ar-SA"/>
              </w:rPr>
            </w:pPr>
            <w:r w:rsidRPr="0016245C">
              <w:rPr>
                <w:rFonts w:cstheme="minorHAnsi"/>
                <w:sz w:val="21"/>
                <w:szCs w:val="21"/>
                <w:lang w:eastAsia="ar-SA"/>
              </w:rPr>
              <w:t>gyv.</w:t>
            </w:r>
          </w:p>
        </w:tc>
        <w:tc>
          <w:tcPr>
            <w:tcW w:w="6370" w:type="dxa"/>
            <w:shd w:val="clear" w:color="auto" w:fill="auto"/>
          </w:tcPr>
          <w:p w14:paraId="2FF8550B" w14:textId="77777777" w:rsidR="00C411BD" w:rsidRPr="0016245C" w:rsidRDefault="00C411BD" w:rsidP="000833F5">
            <w:pPr>
              <w:spacing w:before="60"/>
              <w:rPr>
                <w:rFonts w:cstheme="minorHAnsi"/>
                <w:sz w:val="21"/>
                <w:szCs w:val="21"/>
                <w:lang w:eastAsia="ar-SA"/>
              </w:rPr>
            </w:pPr>
            <w:r w:rsidRPr="0016245C">
              <w:rPr>
                <w:rFonts w:cstheme="minorHAnsi"/>
                <w:sz w:val="21"/>
                <w:szCs w:val="21"/>
                <w:lang w:eastAsia="ar-SA"/>
              </w:rPr>
              <w:t>gyventojai</w:t>
            </w:r>
          </w:p>
        </w:tc>
      </w:tr>
      <w:tr w:rsidR="00A929F3" w:rsidRPr="0016245C" w14:paraId="4817354C" w14:textId="77777777" w:rsidTr="00C45F99">
        <w:tc>
          <w:tcPr>
            <w:tcW w:w="2977" w:type="dxa"/>
            <w:shd w:val="clear" w:color="auto" w:fill="auto"/>
          </w:tcPr>
          <w:p w14:paraId="4D126E21" w14:textId="428F3CE9" w:rsidR="00A929F3" w:rsidRPr="0016245C" w:rsidRDefault="00A929F3" w:rsidP="00C45F99">
            <w:pPr>
              <w:spacing w:before="60"/>
              <w:rPr>
                <w:rFonts w:cstheme="minorHAnsi"/>
                <w:sz w:val="21"/>
                <w:szCs w:val="21"/>
                <w:lang w:eastAsia="ar-SA"/>
              </w:rPr>
            </w:pPr>
            <w:r w:rsidRPr="0016245C">
              <w:rPr>
                <w:rFonts w:cstheme="minorHAnsi"/>
                <w:sz w:val="21"/>
                <w:szCs w:val="21"/>
                <w:lang w:eastAsia="ar-SA"/>
              </w:rPr>
              <w:t>GPM</w:t>
            </w:r>
          </w:p>
        </w:tc>
        <w:tc>
          <w:tcPr>
            <w:tcW w:w="6370" w:type="dxa"/>
            <w:shd w:val="clear" w:color="auto" w:fill="auto"/>
          </w:tcPr>
          <w:p w14:paraId="5717D36F" w14:textId="54FC094F" w:rsidR="00A929F3" w:rsidRPr="0016245C" w:rsidRDefault="00A929F3" w:rsidP="00C45F99">
            <w:pPr>
              <w:spacing w:before="60"/>
              <w:rPr>
                <w:rFonts w:cstheme="minorHAnsi"/>
                <w:sz w:val="21"/>
                <w:szCs w:val="21"/>
                <w:lang w:eastAsia="ar-SA"/>
              </w:rPr>
            </w:pPr>
            <w:r w:rsidRPr="0016245C">
              <w:rPr>
                <w:rFonts w:cstheme="minorHAnsi"/>
                <w:sz w:val="21"/>
                <w:szCs w:val="21"/>
                <w:lang w:eastAsia="ar-SA"/>
              </w:rPr>
              <w:t>gyventojų pajamų mokestis</w:t>
            </w:r>
          </w:p>
        </w:tc>
      </w:tr>
      <w:tr w:rsidR="00B60DAC" w:rsidRPr="0016245C" w14:paraId="46CE4A18" w14:textId="77777777" w:rsidTr="00816689">
        <w:tc>
          <w:tcPr>
            <w:tcW w:w="2977" w:type="dxa"/>
            <w:shd w:val="clear" w:color="auto" w:fill="auto"/>
          </w:tcPr>
          <w:p w14:paraId="11465FCB" w14:textId="6921922D" w:rsidR="00B60DAC" w:rsidRPr="0016245C" w:rsidRDefault="00C411BD" w:rsidP="00B60DAC">
            <w:pPr>
              <w:spacing w:before="60"/>
              <w:rPr>
                <w:rFonts w:cstheme="minorHAnsi"/>
                <w:sz w:val="21"/>
                <w:szCs w:val="21"/>
                <w:lang w:eastAsia="ar-SA"/>
              </w:rPr>
            </w:pPr>
            <w:r w:rsidRPr="0016245C">
              <w:rPr>
                <w:rFonts w:cstheme="minorHAnsi"/>
                <w:sz w:val="21"/>
                <w:szCs w:val="21"/>
                <w:lang w:eastAsia="ar-SA"/>
              </w:rPr>
              <w:t>GS</w:t>
            </w:r>
          </w:p>
        </w:tc>
        <w:tc>
          <w:tcPr>
            <w:tcW w:w="6370" w:type="dxa"/>
            <w:shd w:val="clear" w:color="auto" w:fill="auto"/>
          </w:tcPr>
          <w:p w14:paraId="53D5A957" w14:textId="6C4A7FA7" w:rsidR="00B60DAC" w:rsidRPr="0016245C" w:rsidRDefault="00C411BD" w:rsidP="00B60DAC">
            <w:pPr>
              <w:spacing w:before="60"/>
              <w:rPr>
                <w:rFonts w:cstheme="minorHAnsi"/>
                <w:sz w:val="21"/>
                <w:szCs w:val="21"/>
                <w:lang w:eastAsia="ar-SA"/>
              </w:rPr>
            </w:pPr>
            <w:r w:rsidRPr="0016245C">
              <w:rPr>
                <w:rFonts w:cstheme="minorHAnsi"/>
                <w:sz w:val="21"/>
                <w:szCs w:val="21"/>
                <w:lang w:eastAsia="ar-SA"/>
              </w:rPr>
              <w:t>galimybių studija</w:t>
            </w:r>
          </w:p>
        </w:tc>
      </w:tr>
      <w:tr w:rsidR="006B5DF6" w:rsidRPr="0016245C" w14:paraId="4F431031" w14:textId="77777777" w:rsidTr="00C45F99">
        <w:tc>
          <w:tcPr>
            <w:tcW w:w="2977" w:type="dxa"/>
          </w:tcPr>
          <w:p w14:paraId="4520DDB4" w14:textId="04F73FE1" w:rsidR="006B5DF6" w:rsidRPr="0016245C" w:rsidRDefault="006B5DF6" w:rsidP="00C45F99">
            <w:pPr>
              <w:spacing w:before="60"/>
              <w:rPr>
                <w:rFonts w:cstheme="minorHAnsi"/>
                <w:sz w:val="21"/>
                <w:szCs w:val="21"/>
                <w:lang w:eastAsia="ar-SA"/>
              </w:rPr>
            </w:pPr>
            <w:r w:rsidRPr="0016245C">
              <w:rPr>
                <w:rFonts w:cstheme="minorHAnsi"/>
                <w:sz w:val="21"/>
                <w:szCs w:val="21"/>
                <w:lang w:eastAsia="ar-SA"/>
              </w:rPr>
              <w:t>KKI</w:t>
            </w:r>
          </w:p>
        </w:tc>
        <w:tc>
          <w:tcPr>
            <w:tcW w:w="6370" w:type="dxa"/>
          </w:tcPr>
          <w:p w14:paraId="18E61F14" w14:textId="5973387D" w:rsidR="006B5DF6" w:rsidRPr="0016245C" w:rsidRDefault="006B5DF6" w:rsidP="00C45F99">
            <w:pPr>
              <w:spacing w:before="60"/>
              <w:rPr>
                <w:rFonts w:cstheme="minorHAnsi"/>
                <w:sz w:val="21"/>
                <w:szCs w:val="21"/>
                <w:lang w:eastAsia="ar-SA"/>
              </w:rPr>
            </w:pPr>
            <w:r w:rsidRPr="0016245C">
              <w:rPr>
                <w:rFonts w:cstheme="minorHAnsi"/>
                <w:sz w:val="21"/>
                <w:szCs w:val="21"/>
                <w:lang w:eastAsia="ar-SA"/>
              </w:rPr>
              <w:t>kultūros ir kūrybinės industrijos</w:t>
            </w:r>
          </w:p>
        </w:tc>
      </w:tr>
      <w:tr w:rsidR="00F66E2A" w:rsidRPr="0016245C" w14:paraId="482119E8" w14:textId="77777777" w:rsidTr="00C45F99">
        <w:tc>
          <w:tcPr>
            <w:tcW w:w="2977" w:type="dxa"/>
          </w:tcPr>
          <w:p w14:paraId="610FD7FA" w14:textId="77777777" w:rsidR="00F66E2A" w:rsidRPr="0016245C" w:rsidRDefault="00F66E2A" w:rsidP="00C45F99">
            <w:pPr>
              <w:spacing w:before="60"/>
              <w:rPr>
                <w:rFonts w:cstheme="minorHAnsi"/>
                <w:sz w:val="21"/>
                <w:szCs w:val="21"/>
                <w:lang w:eastAsia="ar-SA"/>
              </w:rPr>
            </w:pPr>
            <w:r w:rsidRPr="0016245C">
              <w:rPr>
                <w:rFonts w:cstheme="minorHAnsi"/>
                <w:sz w:val="21"/>
                <w:szCs w:val="21"/>
                <w:lang w:eastAsia="ar-SA"/>
              </w:rPr>
              <w:t>km</w:t>
            </w:r>
          </w:p>
        </w:tc>
        <w:tc>
          <w:tcPr>
            <w:tcW w:w="6370" w:type="dxa"/>
          </w:tcPr>
          <w:p w14:paraId="37DD8416" w14:textId="77777777" w:rsidR="00F66E2A" w:rsidRPr="0016245C" w:rsidRDefault="00F66E2A" w:rsidP="00C45F99">
            <w:pPr>
              <w:spacing w:before="60"/>
              <w:rPr>
                <w:rFonts w:cstheme="minorHAnsi"/>
                <w:sz w:val="21"/>
                <w:szCs w:val="21"/>
                <w:lang w:eastAsia="ar-SA"/>
              </w:rPr>
            </w:pPr>
            <w:r w:rsidRPr="0016245C">
              <w:rPr>
                <w:rFonts w:cstheme="minorHAnsi"/>
                <w:sz w:val="21"/>
                <w:szCs w:val="21"/>
                <w:lang w:eastAsia="ar-SA"/>
              </w:rPr>
              <w:t xml:space="preserve">kilometrai </w:t>
            </w:r>
          </w:p>
        </w:tc>
      </w:tr>
      <w:tr w:rsidR="00B60DAC" w:rsidRPr="0016245C" w14:paraId="3169F905" w14:textId="77777777" w:rsidTr="00816689">
        <w:tc>
          <w:tcPr>
            <w:tcW w:w="2977" w:type="dxa"/>
          </w:tcPr>
          <w:p w14:paraId="76F8B3D4" w14:textId="5F258E1A" w:rsidR="00B60DAC" w:rsidRPr="0016245C" w:rsidRDefault="00F66E2A" w:rsidP="00B60DAC">
            <w:pPr>
              <w:spacing w:before="60"/>
              <w:rPr>
                <w:rFonts w:cstheme="minorHAnsi"/>
                <w:sz w:val="21"/>
                <w:szCs w:val="21"/>
                <w:lang w:eastAsia="ar-SA"/>
              </w:rPr>
            </w:pPr>
            <w:r w:rsidRPr="0016245C">
              <w:rPr>
                <w:rFonts w:cstheme="minorHAnsi"/>
                <w:sz w:val="21"/>
                <w:szCs w:val="21"/>
                <w:lang w:eastAsia="ar-SA"/>
              </w:rPr>
              <w:t>KPM</w:t>
            </w:r>
          </w:p>
        </w:tc>
        <w:tc>
          <w:tcPr>
            <w:tcW w:w="6370" w:type="dxa"/>
          </w:tcPr>
          <w:p w14:paraId="3E17C83F" w14:textId="100AADCC" w:rsidR="00B60DAC" w:rsidRPr="0016245C" w:rsidRDefault="00F66E2A" w:rsidP="00B60DAC">
            <w:pPr>
              <w:spacing w:before="60"/>
              <w:rPr>
                <w:rFonts w:cstheme="minorHAnsi"/>
                <w:sz w:val="21"/>
                <w:szCs w:val="21"/>
                <w:lang w:eastAsia="ar-SA"/>
              </w:rPr>
            </w:pPr>
            <w:r w:rsidRPr="0016245C">
              <w:rPr>
                <w:rFonts w:cstheme="minorHAnsi"/>
                <w:sz w:val="21"/>
                <w:szCs w:val="21"/>
                <w:lang w:eastAsia="ar-SA"/>
              </w:rPr>
              <w:t>VšĮ Kuršėnų politechnikos mokykla</w:t>
            </w:r>
          </w:p>
        </w:tc>
      </w:tr>
      <w:tr w:rsidR="00B60DAC" w:rsidRPr="0016245C" w14:paraId="6F389A43" w14:textId="77777777" w:rsidTr="00816689">
        <w:tc>
          <w:tcPr>
            <w:tcW w:w="2977" w:type="dxa"/>
          </w:tcPr>
          <w:p w14:paraId="49831061"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kt.</w:t>
            </w:r>
          </w:p>
        </w:tc>
        <w:tc>
          <w:tcPr>
            <w:tcW w:w="6370" w:type="dxa"/>
          </w:tcPr>
          <w:p w14:paraId="441831BB"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kita</w:t>
            </w:r>
          </w:p>
        </w:tc>
      </w:tr>
      <w:tr w:rsidR="00F378F5" w:rsidRPr="0016245C" w14:paraId="059D19F5" w14:textId="77777777" w:rsidTr="00816689">
        <w:tc>
          <w:tcPr>
            <w:tcW w:w="2977" w:type="dxa"/>
          </w:tcPr>
          <w:p w14:paraId="08286948" w14:textId="22A7E4F3" w:rsidR="00F378F5" w:rsidRPr="0016245C" w:rsidRDefault="00F378F5" w:rsidP="00D10445">
            <w:pPr>
              <w:spacing w:before="60"/>
              <w:rPr>
                <w:rFonts w:cstheme="minorHAnsi"/>
                <w:sz w:val="21"/>
                <w:szCs w:val="21"/>
                <w:lang w:eastAsia="ar-SA"/>
              </w:rPr>
            </w:pPr>
            <w:r w:rsidRPr="0016245C">
              <w:rPr>
                <w:rFonts w:cstheme="minorHAnsi"/>
                <w:sz w:val="21"/>
                <w:szCs w:val="21"/>
              </w:rPr>
              <w:t>LEZ</w:t>
            </w:r>
          </w:p>
        </w:tc>
        <w:tc>
          <w:tcPr>
            <w:tcW w:w="6370" w:type="dxa"/>
          </w:tcPr>
          <w:p w14:paraId="115BB0DF" w14:textId="19888074" w:rsidR="00F378F5" w:rsidRPr="0016245C" w:rsidRDefault="00F378F5" w:rsidP="00D10445">
            <w:pPr>
              <w:spacing w:before="60"/>
              <w:rPr>
                <w:rFonts w:cstheme="minorHAnsi"/>
                <w:sz w:val="21"/>
                <w:szCs w:val="21"/>
                <w:lang w:eastAsia="ar-SA"/>
              </w:rPr>
            </w:pPr>
            <w:r w:rsidRPr="0016245C">
              <w:rPr>
                <w:rFonts w:cstheme="minorHAnsi"/>
                <w:sz w:val="21"/>
                <w:szCs w:val="21"/>
              </w:rPr>
              <w:t>laisvoji ekonominė zona</w:t>
            </w:r>
          </w:p>
        </w:tc>
      </w:tr>
      <w:tr w:rsidR="00F66E2A" w:rsidRPr="0016245C" w14:paraId="4E73FE3C" w14:textId="77777777" w:rsidTr="00816689">
        <w:tc>
          <w:tcPr>
            <w:tcW w:w="2977" w:type="dxa"/>
          </w:tcPr>
          <w:p w14:paraId="13A71344" w14:textId="62B3FE7B" w:rsidR="00F66E2A" w:rsidRPr="0016245C" w:rsidRDefault="00F66E2A" w:rsidP="00D10445">
            <w:pPr>
              <w:spacing w:before="60"/>
              <w:rPr>
                <w:rFonts w:cstheme="minorHAnsi"/>
              </w:rPr>
            </w:pPr>
            <w:r w:rsidRPr="0016245C">
              <w:rPr>
                <w:rFonts w:cstheme="minorHAnsi"/>
              </w:rPr>
              <w:t>LIPI</w:t>
            </w:r>
          </w:p>
        </w:tc>
        <w:tc>
          <w:tcPr>
            <w:tcW w:w="6370" w:type="dxa"/>
          </w:tcPr>
          <w:p w14:paraId="0B9AD898" w14:textId="790836DD" w:rsidR="00F66E2A" w:rsidRPr="0016245C" w:rsidRDefault="00F66E2A" w:rsidP="00D10445">
            <w:pPr>
              <w:spacing w:before="60"/>
              <w:rPr>
                <w:rFonts w:cstheme="minorHAnsi"/>
              </w:rPr>
            </w:pPr>
            <w:r w:rsidRPr="0016245C">
              <w:rPr>
                <w:rFonts w:cstheme="minorHAnsi"/>
              </w:rPr>
              <w:t>Lietuvos investuotojų pasitikėjimo indeksas</w:t>
            </w:r>
          </w:p>
        </w:tc>
      </w:tr>
      <w:tr w:rsidR="005F70AE" w:rsidRPr="0016245C" w14:paraId="49D6C941" w14:textId="77777777" w:rsidTr="00816689">
        <w:tc>
          <w:tcPr>
            <w:tcW w:w="2977" w:type="dxa"/>
          </w:tcPr>
          <w:p w14:paraId="6982F98B" w14:textId="5AF5A922" w:rsidR="005F70AE" w:rsidRPr="0016245C" w:rsidRDefault="005172AE" w:rsidP="00B60DAC">
            <w:pPr>
              <w:spacing w:before="60"/>
              <w:rPr>
                <w:rFonts w:cstheme="minorHAnsi"/>
                <w:sz w:val="21"/>
                <w:szCs w:val="21"/>
                <w:lang w:eastAsia="ar-SA"/>
              </w:rPr>
            </w:pPr>
            <w:r w:rsidRPr="0016245C">
              <w:rPr>
                <w:rFonts w:cstheme="minorHAnsi"/>
                <w:sz w:val="21"/>
                <w:szCs w:val="21"/>
              </w:rPr>
              <w:t>LPS „Lietuva 2030“</w:t>
            </w:r>
          </w:p>
        </w:tc>
        <w:tc>
          <w:tcPr>
            <w:tcW w:w="6370" w:type="dxa"/>
          </w:tcPr>
          <w:p w14:paraId="60AC376A" w14:textId="2CDA8FE8" w:rsidR="005F70AE" w:rsidRPr="0016245C" w:rsidRDefault="005172AE" w:rsidP="00B60DAC">
            <w:pPr>
              <w:spacing w:before="60"/>
              <w:rPr>
                <w:rFonts w:cstheme="minorHAnsi"/>
                <w:sz w:val="21"/>
                <w:szCs w:val="21"/>
                <w:lang w:eastAsia="ar-SA"/>
              </w:rPr>
            </w:pPr>
            <w:r w:rsidRPr="0016245C">
              <w:rPr>
                <w:rFonts w:cstheme="minorHAnsi"/>
                <w:sz w:val="21"/>
                <w:szCs w:val="21"/>
              </w:rPr>
              <w:t>Lietuvos pažangos strategija „Lietuva 2030“</w:t>
            </w:r>
          </w:p>
        </w:tc>
      </w:tr>
      <w:tr w:rsidR="007A3C60" w:rsidRPr="0016245C" w14:paraId="2911A5E4" w14:textId="77777777" w:rsidTr="00D9769B">
        <w:tc>
          <w:tcPr>
            <w:tcW w:w="2977" w:type="dxa"/>
          </w:tcPr>
          <w:p w14:paraId="5BCAF147" w14:textId="77777777" w:rsidR="007A3C60" w:rsidRPr="0016245C" w:rsidRDefault="007A3C60" w:rsidP="00D9769B">
            <w:pPr>
              <w:spacing w:before="60"/>
              <w:rPr>
                <w:rFonts w:cstheme="minorHAnsi"/>
                <w:sz w:val="21"/>
                <w:szCs w:val="21"/>
                <w:lang w:eastAsia="ar-SA"/>
              </w:rPr>
            </w:pPr>
            <w:r w:rsidRPr="0016245C">
              <w:rPr>
                <w:rFonts w:cstheme="minorHAnsi"/>
                <w:sz w:val="21"/>
                <w:szCs w:val="21"/>
                <w:lang w:eastAsia="ar-SA"/>
              </w:rPr>
              <w:t>LR</w:t>
            </w:r>
          </w:p>
        </w:tc>
        <w:tc>
          <w:tcPr>
            <w:tcW w:w="6370" w:type="dxa"/>
          </w:tcPr>
          <w:p w14:paraId="13972921" w14:textId="77777777" w:rsidR="007A3C60" w:rsidRPr="0016245C" w:rsidRDefault="007A3C60" w:rsidP="00D9769B">
            <w:pPr>
              <w:spacing w:before="60"/>
              <w:rPr>
                <w:rFonts w:cstheme="minorHAnsi"/>
                <w:sz w:val="21"/>
                <w:szCs w:val="21"/>
                <w:lang w:eastAsia="ar-SA"/>
              </w:rPr>
            </w:pPr>
            <w:r w:rsidRPr="0016245C">
              <w:rPr>
                <w:rFonts w:cstheme="minorHAnsi"/>
                <w:sz w:val="21"/>
                <w:szCs w:val="21"/>
                <w:lang w:eastAsia="ar-SA"/>
              </w:rPr>
              <w:t>Lietuvos Respublika</w:t>
            </w:r>
          </w:p>
        </w:tc>
      </w:tr>
      <w:tr w:rsidR="00133064" w:rsidRPr="0016245C" w14:paraId="0013FF18" w14:textId="77777777" w:rsidTr="00D9769B">
        <w:tc>
          <w:tcPr>
            <w:tcW w:w="2977" w:type="dxa"/>
            <w:shd w:val="clear" w:color="auto" w:fill="auto"/>
          </w:tcPr>
          <w:p w14:paraId="54EC4C7E" w14:textId="0B210610" w:rsidR="00133064" w:rsidRPr="0016245C" w:rsidRDefault="00133064" w:rsidP="00D9769B">
            <w:pPr>
              <w:spacing w:before="60"/>
              <w:rPr>
                <w:rFonts w:cstheme="minorHAnsi"/>
                <w:sz w:val="21"/>
                <w:szCs w:val="21"/>
                <w:lang w:eastAsia="ar-SA"/>
              </w:rPr>
            </w:pPr>
            <w:r w:rsidRPr="0016245C">
              <w:rPr>
                <w:rFonts w:cstheme="minorHAnsi"/>
                <w:sz w:val="21"/>
                <w:szCs w:val="21"/>
                <w:lang w:eastAsia="ar-SA"/>
              </w:rPr>
              <w:t>LR EIM</w:t>
            </w:r>
          </w:p>
        </w:tc>
        <w:tc>
          <w:tcPr>
            <w:tcW w:w="6370" w:type="dxa"/>
            <w:shd w:val="clear" w:color="auto" w:fill="auto"/>
          </w:tcPr>
          <w:p w14:paraId="083F5106" w14:textId="15A41C0B" w:rsidR="00133064" w:rsidRPr="0016245C" w:rsidRDefault="00133064" w:rsidP="00D9769B">
            <w:pPr>
              <w:spacing w:before="60"/>
              <w:rPr>
                <w:rFonts w:cstheme="minorHAnsi"/>
                <w:sz w:val="21"/>
                <w:szCs w:val="21"/>
                <w:lang w:eastAsia="ar-SA"/>
              </w:rPr>
            </w:pPr>
            <w:r w:rsidRPr="0016245C">
              <w:rPr>
                <w:rFonts w:cstheme="minorHAnsi"/>
                <w:sz w:val="21"/>
                <w:szCs w:val="21"/>
                <w:lang w:eastAsia="ar-SA"/>
              </w:rPr>
              <w:t>Lietuvos Respublikos Ekonomikos ir inovacijų ministerija</w:t>
            </w:r>
          </w:p>
        </w:tc>
      </w:tr>
      <w:tr w:rsidR="00B60DAC" w:rsidRPr="0016245C" w14:paraId="653638CC" w14:textId="77777777" w:rsidTr="00816689">
        <w:tc>
          <w:tcPr>
            <w:tcW w:w="2977" w:type="dxa"/>
          </w:tcPr>
          <w:p w14:paraId="4FF3A418" w14:textId="06520483"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LR</w:t>
            </w:r>
            <w:r w:rsidR="005856EF" w:rsidRPr="0016245C">
              <w:rPr>
                <w:rFonts w:cstheme="minorHAnsi"/>
                <w:sz w:val="21"/>
                <w:szCs w:val="21"/>
                <w:lang w:eastAsia="ar-SA"/>
              </w:rPr>
              <w:t>BP</w:t>
            </w:r>
          </w:p>
        </w:tc>
        <w:tc>
          <w:tcPr>
            <w:tcW w:w="6370" w:type="dxa"/>
          </w:tcPr>
          <w:p w14:paraId="50EB129F" w14:textId="109FEF53"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Lietuvos Respublik</w:t>
            </w:r>
            <w:r w:rsidR="005856EF" w:rsidRPr="0016245C">
              <w:rPr>
                <w:rFonts w:cstheme="minorHAnsi"/>
                <w:sz w:val="21"/>
                <w:szCs w:val="21"/>
                <w:lang w:eastAsia="ar-SA"/>
              </w:rPr>
              <w:t>os teritorijos bendrasis planas</w:t>
            </w:r>
          </w:p>
        </w:tc>
      </w:tr>
      <w:tr w:rsidR="00B60DAC" w:rsidRPr="0016245C" w14:paraId="6C5FA4ED" w14:textId="77777777" w:rsidTr="00816689">
        <w:tc>
          <w:tcPr>
            <w:tcW w:w="2977" w:type="dxa"/>
          </w:tcPr>
          <w:p w14:paraId="6C2DDE8C"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LRV</w:t>
            </w:r>
          </w:p>
        </w:tc>
        <w:tc>
          <w:tcPr>
            <w:tcW w:w="6370" w:type="dxa"/>
          </w:tcPr>
          <w:p w14:paraId="36BF850A"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Lietuvos Respublikos Vyriausybė</w:t>
            </w:r>
          </w:p>
        </w:tc>
      </w:tr>
      <w:tr w:rsidR="00B60DAC" w:rsidRPr="0016245C" w14:paraId="6AE5E8F5" w14:textId="77777777" w:rsidTr="00816689">
        <w:tc>
          <w:tcPr>
            <w:tcW w:w="2977" w:type="dxa"/>
          </w:tcPr>
          <w:p w14:paraId="2C46FF33"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LSD</w:t>
            </w:r>
          </w:p>
        </w:tc>
        <w:tc>
          <w:tcPr>
            <w:tcW w:w="6370" w:type="dxa"/>
          </w:tcPr>
          <w:p w14:paraId="3AB91EF8"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Lietuvos statistikos departamentas</w:t>
            </w:r>
          </w:p>
        </w:tc>
      </w:tr>
      <w:tr w:rsidR="00B60DAC" w:rsidRPr="0016245C" w14:paraId="648D5280" w14:textId="77777777" w:rsidTr="00816689">
        <w:tc>
          <w:tcPr>
            <w:tcW w:w="2977" w:type="dxa"/>
          </w:tcPr>
          <w:p w14:paraId="1126E92E" w14:textId="3A0D2688"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w:t>
            </w:r>
          </w:p>
        </w:tc>
        <w:tc>
          <w:tcPr>
            <w:tcW w:w="6370" w:type="dxa"/>
          </w:tcPr>
          <w:p w14:paraId="1CCC4C06"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metai</w:t>
            </w:r>
          </w:p>
        </w:tc>
      </w:tr>
      <w:tr w:rsidR="00B60DAC" w:rsidRPr="0016245C" w14:paraId="2E1725F3" w14:textId="77777777" w:rsidTr="00816689">
        <w:tc>
          <w:tcPr>
            <w:tcW w:w="2977" w:type="dxa"/>
          </w:tcPr>
          <w:p w14:paraId="1CA2EDEA"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 m.</w:t>
            </w:r>
          </w:p>
        </w:tc>
        <w:tc>
          <w:tcPr>
            <w:tcW w:w="6370" w:type="dxa"/>
          </w:tcPr>
          <w:p w14:paraId="318DF5B0"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mokslo metai</w:t>
            </w:r>
          </w:p>
        </w:tc>
      </w:tr>
      <w:tr w:rsidR="00B60DAC" w:rsidRPr="0016245C" w14:paraId="13B2C11F" w14:textId="77777777" w:rsidTr="00816689">
        <w:tc>
          <w:tcPr>
            <w:tcW w:w="2977" w:type="dxa"/>
          </w:tcPr>
          <w:p w14:paraId="491799EB"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mėn.</w:t>
            </w:r>
          </w:p>
        </w:tc>
        <w:tc>
          <w:tcPr>
            <w:tcW w:w="6370" w:type="dxa"/>
          </w:tcPr>
          <w:p w14:paraId="2978A084"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mėnuo</w:t>
            </w:r>
          </w:p>
        </w:tc>
      </w:tr>
      <w:tr w:rsidR="00FD637C" w:rsidRPr="0016245C" w14:paraId="75EB2044" w14:textId="77777777" w:rsidTr="00706441">
        <w:tc>
          <w:tcPr>
            <w:tcW w:w="2977" w:type="dxa"/>
          </w:tcPr>
          <w:p w14:paraId="2B24AE10" w14:textId="77777777" w:rsidR="00FD637C" w:rsidRPr="0016245C" w:rsidRDefault="00FD637C" w:rsidP="00706441">
            <w:pPr>
              <w:spacing w:before="60"/>
              <w:rPr>
                <w:rFonts w:cstheme="minorHAnsi"/>
                <w:sz w:val="21"/>
                <w:szCs w:val="21"/>
                <w:lang w:eastAsia="ar-SA"/>
              </w:rPr>
            </w:pPr>
            <w:r w:rsidRPr="0016245C">
              <w:rPr>
                <w:rFonts w:cstheme="minorHAnsi"/>
                <w:sz w:val="21"/>
                <w:szCs w:val="21"/>
                <w:lang w:eastAsia="ar-SA"/>
              </w:rPr>
              <w:t>MI</w:t>
            </w:r>
          </w:p>
        </w:tc>
        <w:tc>
          <w:tcPr>
            <w:tcW w:w="6370" w:type="dxa"/>
          </w:tcPr>
          <w:p w14:paraId="39365F19" w14:textId="77777777" w:rsidR="00FD637C" w:rsidRPr="0016245C" w:rsidRDefault="00FD637C" w:rsidP="00706441">
            <w:pPr>
              <w:spacing w:before="60"/>
              <w:rPr>
                <w:rFonts w:cstheme="minorHAnsi"/>
                <w:sz w:val="21"/>
                <w:szCs w:val="21"/>
                <w:lang w:eastAsia="ar-SA"/>
              </w:rPr>
            </w:pPr>
            <w:r w:rsidRPr="0016245C">
              <w:rPr>
                <w:rFonts w:cstheme="minorHAnsi"/>
                <w:sz w:val="21"/>
                <w:szCs w:val="21"/>
                <w:lang w:eastAsia="ar-SA"/>
              </w:rPr>
              <w:t xml:space="preserve">materialinės investicijos </w:t>
            </w:r>
          </w:p>
        </w:tc>
      </w:tr>
      <w:tr w:rsidR="00B446C0" w:rsidRPr="0016245C" w14:paraId="101AD901" w14:textId="77777777" w:rsidTr="00C45F99">
        <w:tc>
          <w:tcPr>
            <w:tcW w:w="2977" w:type="dxa"/>
          </w:tcPr>
          <w:p w14:paraId="1F60595C" w14:textId="77777777" w:rsidR="00B446C0" w:rsidRPr="0016245C" w:rsidRDefault="00B446C0" w:rsidP="00C45F99">
            <w:pPr>
              <w:spacing w:before="60"/>
              <w:rPr>
                <w:rFonts w:cstheme="minorHAnsi"/>
                <w:sz w:val="21"/>
                <w:szCs w:val="21"/>
                <w:lang w:eastAsia="ar-SA"/>
              </w:rPr>
            </w:pPr>
            <w:r w:rsidRPr="0016245C">
              <w:rPr>
                <w:rFonts w:cstheme="minorHAnsi"/>
                <w:sz w:val="21"/>
                <w:szCs w:val="21"/>
                <w:lang w:eastAsia="ar-SA"/>
              </w:rPr>
              <w:t>Mokesčių lengvatų taisyklės</w:t>
            </w:r>
          </w:p>
        </w:tc>
        <w:tc>
          <w:tcPr>
            <w:tcW w:w="6370" w:type="dxa"/>
          </w:tcPr>
          <w:p w14:paraId="4E50E2D5" w14:textId="77777777" w:rsidR="00B446C0" w:rsidRPr="0016245C" w:rsidRDefault="00B446C0" w:rsidP="00C45F99">
            <w:pPr>
              <w:spacing w:before="60"/>
              <w:jc w:val="both"/>
              <w:rPr>
                <w:rFonts w:cstheme="minorHAnsi"/>
                <w:sz w:val="21"/>
                <w:szCs w:val="21"/>
                <w:lang w:eastAsia="ar-SA"/>
              </w:rPr>
            </w:pPr>
            <w:r w:rsidRPr="0016245C">
              <w:rPr>
                <w:rFonts w:cstheme="minorHAnsi"/>
                <w:sz w:val="21"/>
                <w:szCs w:val="21"/>
                <w:lang w:eastAsia="ar-SA"/>
              </w:rPr>
              <w:t>Telšių rajono savivaldybės tarybos 2018-06-28 sprendimas Nr. T1-194 „Dėl mokesčių lengvatų teikimo verslo subjektams taisyklių patvirtinimo“</w:t>
            </w:r>
          </w:p>
        </w:tc>
      </w:tr>
      <w:tr w:rsidR="008E483B" w:rsidRPr="0016245C" w14:paraId="00B3CABF" w14:textId="77777777" w:rsidTr="00816689">
        <w:tc>
          <w:tcPr>
            <w:tcW w:w="2977" w:type="dxa"/>
          </w:tcPr>
          <w:p w14:paraId="4BA77B95" w14:textId="32F3FF88" w:rsidR="008E483B" w:rsidRPr="0016245C" w:rsidRDefault="00B446C0" w:rsidP="008E483B">
            <w:pPr>
              <w:spacing w:before="60"/>
              <w:rPr>
                <w:rFonts w:cstheme="minorHAnsi"/>
                <w:sz w:val="21"/>
                <w:szCs w:val="21"/>
                <w:lang w:eastAsia="ar-SA"/>
              </w:rPr>
            </w:pPr>
            <w:r w:rsidRPr="0016245C">
              <w:rPr>
                <w:rFonts w:cstheme="minorHAnsi"/>
                <w:sz w:val="21"/>
                <w:szCs w:val="21"/>
                <w:lang w:eastAsia="ar-SA"/>
              </w:rPr>
              <w:t>MPM</w:t>
            </w:r>
          </w:p>
        </w:tc>
        <w:tc>
          <w:tcPr>
            <w:tcW w:w="6370" w:type="dxa"/>
          </w:tcPr>
          <w:p w14:paraId="733CDB3E" w14:textId="09FDFFF5" w:rsidR="00F66E2A" w:rsidRPr="0016245C" w:rsidRDefault="00F66E2A" w:rsidP="00A62D15">
            <w:pPr>
              <w:spacing w:before="60"/>
              <w:jc w:val="both"/>
              <w:rPr>
                <w:rFonts w:cstheme="minorHAnsi"/>
                <w:sz w:val="21"/>
                <w:szCs w:val="21"/>
                <w:lang w:eastAsia="ar-SA"/>
              </w:rPr>
            </w:pPr>
            <w:r w:rsidRPr="0016245C">
              <w:rPr>
                <w:rFonts w:cstheme="minorHAnsi"/>
                <w:sz w:val="21"/>
                <w:szCs w:val="21"/>
                <w:lang w:eastAsia="ar-SA"/>
              </w:rPr>
              <w:t>VšĮ M</w:t>
            </w:r>
            <w:r w:rsidR="00B446C0" w:rsidRPr="0016245C">
              <w:rPr>
                <w:rFonts w:cstheme="minorHAnsi"/>
                <w:sz w:val="21"/>
                <w:szCs w:val="21"/>
                <w:lang w:eastAsia="ar-SA"/>
              </w:rPr>
              <w:t>ažeikių</w:t>
            </w:r>
            <w:r w:rsidRPr="0016245C">
              <w:rPr>
                <w:rFonts w:cstheme="minorHAnsi"/>
                <w:sz w:val="21"/>
                <w:szCs w:val="21"/>
                <w:lang w:eastAsia="ar-SA"/>
              </w:rPr>
              <w:t xml:space="preserve"> politechnikos mokykla</w:t>
            </w:r>
          </w:p>
        </w:tc>
      </w:tr>
      <w:tr w:rsidR="00FB436C" w:rsidRPr="0016245C" w14:paraId="52F27977" w14:textId="77777777" w:rsidTr="008E2B83">
        <w:tc>
          <w:tcPr>
            <w:tcW w:w="2977" w:type="dxa"/>
          </w:tcPr>
          <w:p w14:paraId="29A38474" w14:textId="77777777" w:rsidR="00FB436C" w:rsidRPr="0016245C" w:rsidRDefault="00FB436C" w:rsidP="008E2B83">
            <w:pPr>
              <w:spacing w:before="60"/>
              <w:rPr>
                <w:rFonts w:cstheme="minorHAnsi"/>
                <w:sz w:val="21"/>
                <w:szCs w:val="21"/>
                <w:lang w:eastAsia="ar-SA"/>
              </w:rPr>
            </w:pPr>
            <w:r w:rsidRPr="0016245C">
              <w:rPr>
                <w:rFonts w:cstheme="minorHAnsi"/>
                <w:sz w:val="21"/>
                <w:szCs w:val="21"/>
                <w:lang w:eastAsia="ar-SA"/>
              </w:rPr>
              <w:t>MTEP</w:t>
            </w:r>
          </w:p>
        </w:tc>
        <w:tc>
          <w:tcPr>
            <w:tcW w:w="6370" w:type="dxa"/>
          </w:tcPr>
          <w:p w14:paraId="011D0FC4" w14:textId="77777777" w:rsidR="00FB436C" w:rsidRPr="0016245C" w:rsidRDefault="00FB436C" w:rsidP="008E2B83">
            <w:pPr>
              <w:spacing w:before="60"/>
              <w:rPr>
                <w:rFonts w:cstheme="minorHAnsi"/>
                <w:sz w:val="21"/>
                <w:szCs w:val="21"/>
                <w:lang w:eastAsia="ar-SA"/>
              </w:rPr>
            </w:pPr>
            <w:r w:rsidRPr="0016245C">
              <w:rPr>
                <w:rFonts w:cstheme="minorHAnsi"/>
                <w:sz w:val="21"/>
                <w:szCs w:val="21"/>
                <w:lang w:eastAsia="ar-SA"/>
              </w:rPr>
              <w:t>mokslinių tyrimų ir eksperimentinė plėtra</w:t>
            </w:r>
          </w:p>
        </w:tc>
      </w:tr>
      <w:tr w:rsidR="00B60DAC" w:rsidRPr="0016245C" w14:paraId="62BF9912" w14:textId="77777777" w:rsidTr="00816689">
        <w:tc>
          <w:tcPr>
            <w:tcW w:w="2977" w:type="dxa"/>
          </w:tcPr>
          <w:p w14:paraId="0C75A030" w14:textId="2BD6941B"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M</w:t>
            </w:r>
            <w:r w:rsidR="008E483B" w:rsidRPr="0016245C">
              <w:rPr>
                <w:rFonts w:cstheme="minorHAnsi"/>
                <w:sz w:val="21"/>
                <w:szCs w:val="21"/>
                <w:lang w:eastAsia="ar-SA"/>
              </w:rPr>
              <w:t>TEP</w:t>
            </w:r>
            <w:r w:rsidR="00FB436C" w:rsidRPr="0016245C">
              <w:rPr>
                <w:rFonts w:cstheme="minorHAnsi"/>
                <w:sz w:val="21"/>
                <w:szCs w:val="21"/>
                <w:lang w:eastAsia="ar-SA"/>
              </w:rPr>
              <w:t>I</w:t>
            </w:r>
          </w:p>
        </w:tc>
        <w:tc>
          <w:tcPr>
            <w:tcW w:w="6370" w:type="dxa"/>
          </w:tcPr>
          <w:p w14:paraId="178EF7A8" w14:textId="5965B103" w:rsidR="00B60DAC" w:rsidRPr="0016245C" w:rsidRDefault="008E483B" w:rsidP="00B60DAC">
            <w:pPr>
              <w:spacing w:before="60"/>
              <w:rPr>
                <w:rFonts w:cstheme="minorHAnsi"/>
                <w:sz w:val="21"/>
                <w:szCs w:val="21"/>
                <w:lang w:eastAsia="ar-SA"/>
              </w:rPr>
            </w:pPr>
            <w:r w:rsidRPr="0016245C">
              <w:rPr>
                <w:rFonts w:cstheme="minorHAnsi"/>
                <w:sz w:val="21"/>
                <w:szCs w:val="21"/>
                <w:lang w:eastAsia="ar-SA"/>
              </w:rPr>
              <w:t>mokslinių tyrimų ir eksperimentinė plėtra</w:t>
            </w:r>
            <w:r w:rsidR="00FB436C" w:rsidRPr="0016245C">
              <w:rPr>
                <w:rFonts w:cstheme="minorHAnsi"/>
                <w:sz w:val="21"/>
                <w:szCs w:val="21"/>
                <w:lang w:eastAsia="ar-SA"/>
              </w:rPr>
              <w:t xml:space="preserve"> bei i</w:t>
            </w:r>
            <w:r w:rsidR="00A212FB" w:rsidRPr="0016245C">
              <w:rPr>
                <w:rFonts w:cstheme="minorHAnsi"/>
                <w:sz w:val="21"/>
                <w:szCs w:val="21"/>
                <w:lang w:eastAsia="ar-SA"/>
              </w:rPr>
              <w:t>novacijų raida</w:t>
            </w:r>
          </w:p>
        </w:tc>
      </w:tr>
      <w:tr w:rsidR="00994A63" w:rsidRPr="0016245C" w14:paraId="114A67A0" w14:textId="77777777" w:rsidTr="009122A3">
        <w:tc>
          <w:tcPr>
            <w:tcW w:w="2977" w:type="dxa"/>
          </w:tcPr>
          <w:p w14:paraId="5E97C234" w14:textId="77777777" w:rsidR="00994A63" w:rsidRPr="0016245C" w:rsidRDefault="00994A63" w:rsidP="009122A3">
            <w:pPr>
              <w:spacing w:before="60"/>
              <w:rPr>
                <w:rFonts w:cstheme="minorHAnsi"/>
                <w:sz w:val="21"/>
                <w:szCs w:val="21"/>
                <w:lang w:eastAsia="ar-SA"/>
              </w:rPr>
            </w:pPr>
            <w:r w:rsidRPr="0016245C">
              <w:rPr>
                <w:rFonts w:cstheme="minorHAnsi"/>
                <w:sz w:val="21"/>
                <w:szCs w:val="21"/>
                <w:lang w:eastAsia="ar-SA"/>
              </w:rPr>
              <w:t>NGK</w:t>
            </w:r>
          </w:p>
        </w:tc>
        <w:tc>
          <w:tcPr>
            <w:tcW w:w="6370" w:type="dxa"/>
          </w:tcPr>
          <w:p w14:paraId="7F022B77" w14:textId="77777777" w:rsidR="00994A63" w:rsidRPr="0016245C" w:rsidRDefault="00994A63" w:rsidP="009122A3">
            <w:pPr>
              <w:spacing w:before="60"/>
              <w:rPr>
                <w:rFonts w:cstheme="minorHAnsi"/>
                <w:sz w:val="21"/>
                <w:szCs w:val="21"/>
                <w:lang w:eastAsia="ar-SA"/>
              </w:rPr>
            </w:pPr>
            <w:r w:rsidRPr="0016245C">
              <w:rPr>
                <w:rFonts w:cstheme="minorHAnsi"/>
                <w:sz w:val="21"/>
                <w:szCs w:val="21"/>
                <w:lang w:eastAsia="ar-SA"/>
              </w:rPr>
              <w:t>natūrali gyventojų kaita</w:t>
            </w:r>
          </w:p>
        </w:tc>
      </w:tr>
      <w:tr w:rsidR="00FE5B61" w:rsidRPr="0016245C" w14:paraId="24634D3E" w14:textId="77777777" w:rsidTr="00C45F99">
        <w:tc>
          <w:tcPr>
            <w:tcW w:w="2977" w:type="dxa"/>
          </w:tcPr>
          <w:p w14:paraId="448613C1" w14:textId="367DC27B" w:rsidR="00FE5B61" w:rsidRPr="0016245C" w:rsidRDefault="00FE5B61" w:rsidP="00C45F99">
            <w:pPr>
              <w:spacing w:before="60"/>
              <w:rPr>
                <w:rFonts w:cstheme="minorHAnsi"/>
                <w:sz w:val="21"/>
                <w:szCs w:val="21"/>
                <w:lang w:eastAsia="ar-SA"/>
              </w:rPr>
            </w:pPr>
            <w:r w:rsidRPr="0016245C">
              <w:rPr>
                <w:rFonts w:cstheme="minorHAnsi"/>
                <w:sz w:val="21"/>
                <w:szCs w:val="21"/>
                <w:lang w:eastAsia="ar-SA"/>
              </w:rPr>
              <w:t>NPP</w:t>
            </w:r>
          </w:p>
        </w:tc>
        <w:tc>
          <w:tcPr>
            <w:tcW w:w="6370" w:type="dxa"/>
          </w:tcPr>
          <w:p w14:paraId="66B0B6D7" w14:textId="5CC604BF" w:rsidR="00FE5B61" w:rsidRPr="0016245C" w:rsidRDefault="00FE5B61" w:rsidP="00C45F99">
            <w:pPr>
              <w:spacing w:before="60"/>
              <w:rPr>
                <w:rFonts w:cstheme="minorHAnsi"/>
                <w:sz w:val="21"/>
                <w:szCs w:val="21"/>
                <w:lang w:eastAsia="ar-SA"/>
              </w:rPr>
            </w:pPr>
            <w:r w:rsidRPr="0016245C">
              <w:rPr>
                <w:rFonts w:cstheme="minorHAnsi"/>
                <w:sz w:val="21"/>
                <w:szCs w:val="21"/>
                <w:lang w:eastAsia="ar-SA"/>
              </w:rPr>
              <w:t>Nacionalinis pažangos planas</w:t>
            </w:r>
          </w:p>
        </w:tc>
      </w:tr>
      <w:tr w:rsidR="00B60DAC" w:rsidRPr="0016245C" w14:paraId="0E5D369E" w14:textId="77777777" w:rsidTr="00816689">
        <w:tc>
          <w:tcPr>
            <w:tcW w:w="2977" w:type="dxa"/>
          </w:tcPr>
          <w:p w14:paraId="6B603019" w14:textId="4F1BA73F"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N</w:t>
            </w:r>
            <w:r w:rsidR="00994A63" w:rsidRPr="0016245C">
              <w:rPr>
                <w:rFonts w:cstheme="minorHAnsi"/>
                <w:sz w:val="21"/>
                <w:szCs w:val="21"/>
                <w:lang w:eastAsia="ar-SA"/>
              </w:rPr>
              <w:t>ŽT</w:t>
            </w:r>
          </w:p>
        </w:tc>
        <w:tc>
          <w:tcPr>
            <w:tcW w:w="6370" w:type="dxa"/>
          </w:tcPr>
          <w:p w14:paraId="64222E75" w14:textId="41306623" w:rsidR="00B60DAC" w:rsidRPr="0016245C" w:rsidRDefault="00994A63" w:rsidP="00B60DAC">
            <w:pPr>
              <w:spacing w:before="60"/>
              <w:rPr>
                <w:rFonts w:cstheme="minorHAnsi"/>
                <w:sz w:val="21"/>
                <w:szCs w:val="21"/>
                <w:lang w:eastAsia="ar-SA"/>
              </w:rPr>
            </w:pPr>
            <w:r w:rsidRPr="0016245C">
              <w:rPr>
                <w:rFonts w:cstheme="minorHAnsi"/>
                <w:sz w:val="21"/>
                <w:szCs w:val="21"/>
                <w:lang w:eastAsia="ar-SA"/>
              </w:rPr>
              <w:t>Nacionalinė žemės tarnyba prie LR žemės ūkio ministerijos</w:t>
            </w:r>
          </w:p>
        </w:tc>
      </w:tr>
      <w:tr w:rsidR="00B60DAC" w:rsidRPr="0016245C" w14:paraId="3DFA073D" w14:textId="77777777" w:rsidTr="00816689">
        <w:tc>
          <w:tcPr>
            <w:tcW w:w="2977" w:type="dxa"/>
          </w:tcPr>
          <w:p w14:paraId="29050565"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Nr.</w:t>
            </w:r>
          </w:p>
        </w:tc>
        <w:tc>
          <w:tcPr>
            <w:tcW w:w="6370" w:type="dxa"/>
          </w:tcPr>
          <w:p w14:paraId="40ACBDCC"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numeris</w:t>
            </w:r>
          </w:p>
        </w:tc>
      </w:tr>
      <w:tr w:rsidR="00B60DAC" w:rsidRPr="0016245C" w14:paraId="3929273E" w14:textId="77777777" w:rsidTr="00816689">
        <w:tc>
          <w:tcPr>
            <w:tcW w:w="2977" w:type="dxa"/>
            <w:shd w:val="clear" w:color="auto" w:fill="auto"/>
          </w:tcPr>
          <w:p w14:paraId="3BF4779E"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N</w:t>
            </w:r>
            <w:r w:rsidR="00E814CB" w:rsidRPr="0016245C">
              <w:rPr>
                <w:rFonts w:cstheme="minorHAnsi"/>
                <w:sz w:val="21"/>
                <w:szCs w:val="21"/>
                <w:lang w:eastAsia="ar-SA"/>
              </w:rPr>
              <w:t>T</w:t>
            </w:r>
          </w:p>
        </w:tc>
        <w:tc>
          <w:tcPr>
            <w:tcW w:w="6370" w:type="dxa"/>
            <w:shd w:val="clear" w:color="auto" w:fill="auto"/>
          </w:tcPr>
          <w:p w14:paraId="2C9DB4AD" w14:textId="0ADA1E45" w:rsidR="00B60DAC" w:rsidRPr="0016245C" w:rsidRDefault="00F378F5" w:rsidP="00B60DAC">
            <w:pPr>
              <w:spacing w:before="60"/>
              <w:rPr>
                <w:rFonts w:cstheme="minorHAnsi"/>
                <w:sz w:val="21"/>
                <w:szCs w:val="21"/>
                <w:lang w:eastAsia="ar-SA"/>
              </w:rPr>
            </w:pPr>
            <w:r w:rsidRPr="0016245C">
              <w:rPr>
                <w:rFonts w:cstheme="minorHAnsi"/>
                <w:sz w:val="21"/>
                <w:szCs w:val="21"/>
                <w:lang w:eastAsia="ar-SA"/>
              </w:rPr>
              <w:t>n</w:t>
            </w:r>
            <w:r w:rsidR="00E814CB" w:rsidRPr="0016245C">
              <w:rPr>
                <w:rFonts w:cstheme="minorHAnsi"/>
                <w:sz w:val="21"/>
                <w:szCs w:val="21"/>
                <w:lang w:eastAsia="ar-SA"/>
              </w:rPr>
              <w:t>ekilnojamasis turtas</w:t>
            </w:r>
          </w:p>
        </w:tc>
      </w:tr>
      <w:tr w:rsidR="00F378F5" w:rsidRPr="0016245C" w14:paraId="52F8AD8E" w14:textId="77777777" w:rsidTr="00816689">
        <w:tc>
          <w:tcPr>
            <w:tcW w:w="2977" w:type="dxa"/>
          </w:tcPr>
          <w:p w14:paraId="20989D1B" w14:textId="25D651B4" w:rsidR="00F378F5" w:rsidRPr="0016245C" w:rsidRDefault="00F378F5" w:rsidP="00D10445">
            <w:pPr>
              <w:spacing w:before="60"/>
              <w:rPr>
                <w:rFonts w:cstheme="minorHAnsi"/>
                <w:sz w:val="21"/>
                <w:szCs w:val="21"/>
                <w:lang w:eastAsia="ar-SA"/>
              </w:rPr>
            </w:pPr>
            <w:r w:rsidRPr="0016245C">
              <w:rPr>
                <w:rFonts w:cstheme="minorHAnsi"/>
                <w:sz w:val="21"/>
                <w:szCs w:val="21"/>
                <w:lang w:eastAsia="ar-SA"/>
              </w:rPr>
              <w:t>PP</w:t>
            </w:r>
          </w:p>
        </w:tc>
        <w:tc>
          <w:tcPr>
            <w:tcW w:w="6370" w:type="dxa"/>
          </w:tcPr>
          <w:p w14:paraId="19CFC657" w14:textId="4FFBD84B" w:rsidR="00F378F5" w:rsidRPr="0016245C" w:rsidRDefault="00F378F5" w:rsidP="00D10445">
            <w:pPr>
              <w:spacing w:before="60"/>
              <w:rPr>
                <w:rFonts w:cstheme="minorHAnsi"/>
                <w:sz w:val="21"/>
                <w:szCs w:val="21"/>
                <w:lang w:eastAsia="ar-SA"/>
              </w:rPr>
            </w:pPr>
            <w:r w:rsidRPr="0016245C">
              <w:rPr>
                <w:rFonts w:cstheme="minorHAnsi"/>
                <w:sz w:val="21"/>
                <w:szCs w:val="21"/>
                <w:lang w:eastAsia="ar-SA"/>
              </w:rPr>
              <w:t>pramonės parkas</w:t>
            </w:r>
          </w:p>
        </w:tc>
      </w:tr>
      <w:tr w:rsidR="00B60DAC" w:rsidRPr="0016245C" w14:paraId="74AE27C8" w14:textId="77777777" w:rsidTr="00816689">
        <w:tc>
          <w:tcPr>
            <w:tcW w:w="2977" w:type="dxa"/>
          </w:tcPr>
          <w:p w14:paraId="7AD3398E"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proc.</w:t>
            </w:r>
          </w:p>
        </w:tc>
        <w:tc>
          <w:tcPr>
            <w:tcW w:w="6370" w:type="dxa"/>
          </w:tcPr>
          <w:p w14:paraId="1453FA18"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procentai</w:t>
            </w:r>
          </w:p>
        </w:tc>
      </w:tr>
      <w:tr w:rsidR="00B446C0" w:rsidRPr="0016245C" w14:paraId="22EA5748" w14:textId="77777777" w:rsidTr="00C45F99">
        <w:tc>
          <w:tcPr>
            <w:tcW w:w="2977" w:type="dxa"/>
          </w:tcPr>
          <w:p w14:paraId="2F1126C1" w14:textId="77777777" w:rsidR="00B446C0" w:rsidRPr="0016245C" w:rsidRDefault="00B446C0" w:rsidP="00C45F99">
            <w:pPr>
              <w:spacing w:before="60"/>
              <w:rPr>
                <w:rFonts w:cstheme="minorHAnsi"/>
                <w:sz w:val="21"/>
                <w:szCs w:val="21"/>
                <w:lang w:eastAsia="ar-SA"/>
              </w:rPr>
            </w:pPr>
            <w:r w:rsidRPr="0016245C">
              <w:rPr>
                <w:rFonts w:cstheme="minorHAnsi"/>
                <w:sz w:val="21"/>
                <w:szCs w:val="21"/>
                <w:lang w:eastAsia="ar-SA"/>
              </w:rPr>
              <w:t>proc. p.</w:t>
            </w:r>
          </w:p>
        </w:tc>
        <w:tc>
          <w:tcPr>
            <w:tcW w:w="6370" w:type="dxa"/>
          </w:tcPr>
          <w:p w14:paraId="40088BDC" w14:textId="77777777" w:rsidR="00B446C0" w:rsidRPr="0016245C" w:rsidRDefault="00B446C0" w:rsidP="00C45F99">
            <w:pPr>
              <w:spacing w:before="60"/>
              <w:rPr>
                <w:rFonts w:cstheme="minorHAnsi"/>
                <w:sz w:val="21"/>
                <w:szCs w:val="21"/>
                <w:lang w:eastAsia="ar-SA"/>
              </w:rPr>
            </w:pPr>
            <w:r w:rsidRPr="0016245C">
              <w:rPr>
                <w:rFonts w:cstheme="minorHAnsi"/>
                <w:sz w:val="21"/>
                <w:szCs w:val="21"/>
                <w:lang w:eastAsia="ar-SA"/>
              </w:rPr>
              <w:t>procentiniai punktai</w:t>
            </w:r>
          </w:p>
        </w:tc>
      </w:tr>
      <w:tr w:rsidR="002D7032" w:rsidRPr="0016245C" w14:paraId="068EBC47" w14:textId="77777777" w:rsidTr="00816689">
        <w:tc>
          <w:tcPr>
            <w:tcW w:w="2977" w:type="dxa"/>
          </w:tcPr>
          <w:p w14:paraId="58392548" w14:textId="45E2AA64" w:rsidR="002D7032" w:rsidRPr="0016245C" w:rsidRDefault="00B446C0" w:rsidP="00CE1819">
            <w:pPr>
              <w:spacing w:before="60"/>
              <w:rPr>
                <w:rFonts w:cstheme="minorHAnsi"/>
                <w:sz w:val="21"/>
                <w:szCs w:val="21"/>
                <w:lang w:eastAsia="ar-SA"/>
              </w:rPr>
            </w:pPr>
            <w:r w:rsidRPr="0016245C">
              <w:rPr>
                <w:rFonts w:cstheme="minorHAnsi"/>
                <w:sz w:val="21"/>
                <w:szCs w:val="21"/>
                <w:lang w:eastAsia="ar-SA"/>
              </w:rPr>
              <w:t>PTVM</w:t>
            </w:r>
          </w:p>
        </w:tc>
        <w:tc>
          <w:tcPr>
            <w:tcW w:w="6370" w:type="dxa"/>
          </w:tcPr>
          <w:p w14:paraId="23581E4A" w14:textId="5B24DBBF" w:rsidR="002D7032" w:rsidRPr="0016245C" w:rsidRDefault="00F66E2A" w:rsidP="00CE1819">
            <w:pPr>
              <w:spacing w:before="60"/>
              <w:rPr>
                <w:rFonts w:cstheme="minorHAnsi"/>
                <w:sz w:val="21"/>
                <w:szCs w:val="21"/>
                <w:lang w:eastAsia="ar-SA"/>
              </w:rPr>
            </w:pPr>
            <w:r w:rsidRPr="0016245C">
              <w:rPr>
                <w:rFonts w:cstheme="minorHAnsi"/>
                <w:sz w:val="21"/>
                <w:szCs w:val="21"/>
                <w:lang w:eastAsia="ar-SA"/>
              </w:rPr>
              <w:t xml:space="preserve">VšĮ </w:t>
            </w:r>
            <w:r w:rsidRPr="0016245C">
              <w:t>Plungės technologijų ir verslo mokykla</w:t>
            </w:r>
          </w:p>
        </w:tc>
      </w:tr>
      <w:tr w:rsidR="00B60DAC" w:rsidRPr="0016245C" w14:paraId="28F85DA3" w14:textId="77777777" w:rsidTr="00816689">
        <w:tc>
          <w:tcPr>
            <w:tcW w:w="2977" w:type="dxa"/>
          </w:tcPr>
          <w:p w14:paraId="2CD99688" w14:textId="77777777" w:rsidR="00B60DAC" w:rsidRPr="0016245C" w:rsidRDefault="002D7032" w:rsidP="00B60DAC">
            <w:pPr>
              <w:spacing w:before="60"/>
              <w:rPr>
                <w:rFonts w:cstheme="minorHAnsi"/>
                <w:sz w:val="21"/>
                <w:szCs w:val="21"/>
                <w:lang w:eastAsia="ar-SA"/>
              </w:rPr>
            </w:pPr>
            <w:r w:rsidRPr="0016245C">
              <w:rPr>
                <w:rFonts w:cstheme="minorHAnsi"/>
                <w:sz w:val="21"/>
                <w:szCs w:val="21"/>
                <w:lang w:eastAsia="ar-SA"/>
              </w:rPr>
              <w:lastRenderedPageBreak/>
              <w:t>red.</w:t>
            </w:r>
          </w:p>
        </w:tc>
        <w:tc>
          <w:tcPr>
            <w:tcW w:w="6370" w:type="dxa"/>
          </w:tcPr>
          <w:p w14:paraId="3270B5BA" w14:textId="77777777" w:rsidR="00B60DAC" w:rsidRPr="0016245C" w:rsidRDefault="002D7032" w:rsidP="00B60DAC">
            <w:pPr>
              <w:spacing w:before="60"/>
              <w:rPr>
                <w:rFonts w:cstheme="minorHAnsi"/>
                <w:sz w:val="21"/>
                <w:szCs w:val="21"/>
                <w:lang w:eastAsia="ar-SA"/>
              </w:rPr>
            </w:pPr>
            <w:r w:rsidRPr="0016245C">
              <w:rPr>
                <w:rFonts w:cstheme="minorHAnsi"/>
                <w:sz w:val="21"/>
                <w:szCs w:val="21"/>
                <w:lang w:eastAsia="ar-SA"/>
              </w:rPr>
              <w:t>redakcija</w:t>
            </w:r>
          </w:p>
        </w:tc>
      </w:tr>
      <w:tr w:rsidR="00B60DAC" w:rsidRPr="0016245C" w14:paraId="20BC59CA" w14:textId="77777777" w:rsidTr="00816689">
        <w:tc>
          <w:tcPr>
            <w:tcW w:w="2977" w:type="dxa"/>
          </w:tcPr>
          <w:p w14:paraId="7D41D273"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SSGG</w:t>
            </w:r>
          </w:p>
          <w:p w14:paraId="5B2D117A" w14:textId="196ED082" w:rsidR="00374B9F" w:rsidRPr="0016245C" w:rsidRDefault="00374B9F" w:rsidP="00B60DAC">
            <w:pPr>
              <w:spacing w:before="60"/>
              <w:rPr>
                <w:rFonts w:cstheme="minorHAnsi"/>
                <w:sz w:val="21"/>
                <w:szCs w:val="21"/>
                <w:lang w:eastAsia="ar-SA"/>
              </w:rPr>
            </w:pPr>
            <w:r w:rsidRPr="0016245C">
              <w:rPr>
                <w:rFonts w:cstheme="minorHAnsi"/>
                <w:sz w:val="21"/>
                <w:szCs w:val="21"/>
                <w:lang w:eastAsia="ar-SA"/>
              </w:rPr>
              <w:t>Sumanios specializacijos programa</w:t>
            </w:r>
          </w:p>
        </w:tc>
        <w:tc>
          <w:tcPr>
            <w:tcW w:w="6370" w:type="dxa"/>
          </w:tcPr>
          <w:p w14:paraId="0E0CDDF0" w14:textId="77777777" w:rsidR="00B60DAC" w:rsidRPr="0016245C" w:rsidRDefault="00B60DAC" w:rsidP="00B60DAC">
            <w:pPr>
              <w:spacing w:before="60"/>
              <w:rPr>
                <w:rFonts w:cstheme="minorHAnsi"/>
                <w:sz w:val="21"/>
                <w:szCs w:val="21"/>
                <w:lang w:eastAsia="ar-SA"/>
              </w:rPr>
            </w:pPr>
            <w:r w:rsidRPr="0016245C">
              <w:rPr>
                <w:rFonts w:cstheme="minorHAnsi"/>
                <w:sz w:val="21"/>
                <w:szCs w:val="21"/>
                <w:lang w:eastAsia="ar-SA"/>
              </w:rPr>
              <w:t>Stiprybių, silpnybių, galimybių ir grėsmių analizė</w:t>
            </w:r>
          </w:p>
          <w:p w14:paraId="6B04584C" w14:textId="63B62CE7" w:rsidR="00374B9F" w:rsidRPr="0016245C" w:rsidRDefault="003A255E" w:rsidP="00B60DAC">
            <w:pPr>
              <w:spacing w:before="60"/>
              <w:rPr>
                <w:rFonts w:cstheme="minorHAnsi"/>
                <w:sz w:val="21"/>
                <w:szCs w:val="21"/>
                <w:lang w:eastAsia="ar-SA"/>
              </w:rPr>
            </w:pPr>
            <w:hyperlink r:id="rId9" w:tgtFrame="_blank" w:history="1">
              <w:r w:rsidR="00374B9F" w:rsidRPr="0016245C">
                <w:rPr>
                  <w:rStyle w:val="Hipersaitas"/>
                  <w:rFonts w:eastAsiaTheme="majorEastAsia" w:cstheme="minorHAnsi"/>
                  <w:color w:val="auto"/>
                  <w:spacing w:val="3"/>
                  <w:sz w:val="21"/>
                  <w:szCs w:val="21"/>
                  <w:u w:val="none"/>
                </w:rPr>
                <w:t>Prioritetinių mokslinių tyrimų ir eksperimentinės plėtros ir inovacijų raidos (sumanios specializacijos) prioritetų įgyvendinimo programa</w:t>
              </w:r>
            </w:hyperlink>
          </w:p>
        </w:tc>
      </w:tr>
      <w:tr w:rsidR="00705AAB" w:rsidRPr="0016245C" w14:paraId="0B59EFCF" w14:textId="77777777" w:rsidTr="00F338D1">
        <w:tc>
          <w:tcPr>
            <w:tcW w:w="2977" w:type="dxa"/>
          </w:tcPr>
          <w:p w14:paraId="3B31781E" w14:textId="77777777" w:rsidR="00705AAB" w:rsidRPr="0016245C" w:rsidRDefault="00705AAB" w:rsidP="00F338D1">
            <w:pPr>
              <w:spacing w:before="60"/>
              <w:rPr>
                <w:rFonts w:cstheme="minorHAnsi"/>
                <w:sz w:val="21"/>
                <w:szCs w:val="21"/>
                <w:lang w:eastAsia="ar-SA"/>
              </w:rPr>
            </w:pPr>
            <w:r w:rsidRPr="0016245C">
              <w:rPr>
                <w:rFonts w:cstheme="minorHAnsi"/>
                <w:sz w:val="21"/>
                <w:szCs w:val="21"/>
                <w:lang w:eastAsia="ar-SA"/>
              </w:rPr>
              <w:t>SVV</w:t>
            </w:r>
          </w:p>
        </w:tc>
        <w:tc>
          <w:tcPr>
            <w:tcW w:w="6370" w:type="dxa"/>
          </w:tcPr>
          <w:p w14:paraId="73D9F35B" w14:textId="77777777" w:rsidR="00705AAB" w:rsidRPr="0016245C" w:rsidRDefault="00705AAB" w:rsidP="00F338D1">
            <w:pPr>
              <w:spacing w:before="60"/>
              <w:rPr>
                <w:rFonts w:cstheme="minorHAnsi"/>
                <w:sz w:val="21"/>
                <w:szCs w:val="21"/>
                <w:lang w:eastAsia="ar-SA"/>
              </w:rPr>
            </w:pPr>
            <w:r w:rsidRPr="0016245C">
              <w:rPr>
                <w:rFonts w:cstheme="minorHAnsi"/>
                <w:sz w:val="21"/>
                <w:szCs w:val="21"/>
                <w:lang w:eastAsia="ar-SA"/>
              </w:rPr>
              <w:t>smulkusis ir vidutinis verslas</w:t>
            </w:r>
          </w:p>
        </w:tc>
      </w:tr>
      <w:tr w:rsidR="009576A4" w:rsidRPr="0016245C" w14:paraId="13DB2074" w14:textId="77777777" w:rsidTr="00EF3BF2">
        <w:tc>
          <w:tcPr>
            <w:tcW w:w="2977" w:type="dxa"/>
          </w:tcPr>
          <w:p w14:paraId="00947E08" w14:textId="4024805F" w:rsidR="009576A4" w:rsidRPr="0016245C" w:rsidRDefault="009576A4" w:rsidP="00EF3BF2">
            <w:pPr>
              <w:spacing w:before="60"/>
              <w:rPr>
                <w:rFonts w:cstheme="minorHAnsi"/>
                <w:sz w:val="21"/>
                <w:szCs w:val="21"/>
                <w:lang w:eastAsia="ar-SA"/>
              </w:rPr>
            </w:pPr>
            <w:r w:rsidRPr="0016245C">
              <w:rPr>
                <w:rFonts w:cstheme="minorHAnsi"/>
                <w:sz w:val="21"/>
                <w:szCs w:val="21"/>
                <w:lang w:eastAsia="ar-SA"/>
              </w:rPr>
              <w:t>SVV</w:t>
            </w:r>
            <w:r w:rsidR="00705AAB" w:rsidRPr="0016245C">
              <w:rPr>
                <w:rFonts w:cstheme="minorHAnsi"/>
                <w:sz w:val="21"/>
                <w:szCs w:val="21"/>
                <w:lang w:eastAsia="ar-SA"/>
              </w:rPr>
              <w:t xml:space="preserve"> programa</w:t>
            </w:r>
          </w:p>
        </w:tc>
        <w:tc>
          <w:tcPr>
            <w:tcW w:w="6370" w:type="dxa"/>
          </w:tcPr>
          <w:p w14:paraId="5BB39800" w14:textId="1B6D6D0B" w:rsidR="009576A4" w:rsidRPr="0016245C" w:rsidRDefault="00633E49" w:rsidP="00EF3BF2">
            <w:pPr>
              <w:spacing w:before="60"/>
              <w:rPr>
                <w:rFonts w:cstheme="minorHAnsi"/>
                <w:sz w:val="21"/>
                <w:szCs w:val="21"/>
                <w:lang w:eastAsia="ar-SA"/>
              </w:rPr>
            </w:pPr>
            <w:r w:rsidRPr="0016245C">
              <w:rPr>
                <w:color w:val="000000"/>
              </w:rPr>
              <w:t>Telšių rajono savivaldybės smulkiojo ir vidutinio verslo bei kaimo plėtros programa</w:t>
            </w:r>
          </w:p>
        </w:tc>
      </w:tr>
      <w:tr w:rsidR="001B5F4C" w:rsidRPr="0016245C" w14:paraId="4C8598B6" w14:textId="77777777" w:rsidTr="00816689">
        <w:tc>
          <w:tcPr>
            <w:tcW w:w="2977" w:type="dxa"/>
          </w:tcPr>
          <w:p w14:paraId="04535749" w14:textId="77777777" w:rsidR="001B5F4C" w:rsidRPr="0016245C" w:rsidRDefault="001B5F4C" w:rsidP="001B5F4C">
            <w:pPr>
              <w:spacing w:before="60"/>
              <w:rPr>
                <w:rFonts w:cstheme="minorHAnsi"/>
                <w:sz w:val="21"/>
                <w:szCs w:val="21"/>
                <w:lang w:eastAsia="ar-SA"/>
              </w:rPr>
            </w:pPr>
            <w:r w:rsidRPr="0016245C">
              <w:rPr>
                <w:rFonts w:cstheme="minorHAnsi"/>
                <w:sz w:val="21"/>
                <w:szCs w:val="21"/>
                <w:lang w:eastAsia="ar-SA"/>
              </w:rPr>
              <w:t>ŠVIS</w:t>
            </w:r>
          </w:p>
        </w:tc>
        <w:tc>
          <w:tcPr>
            <w:tcW w:w="6370" w:type="dxa"/>
          </w:tcPr>
          <w:p w14:paraId="0C484B83" w14:textId="77777777" w:rsidR="001B5F4C" w:rsidRPr="0016245C" w:rsidRDefault="001B5F4C" w:rsidP="001B5F4C">
            <w:pPr>
              <w:spacing w:before="60"/>
              <w:rPr>
                <w:rFonts w:cstheme="minorHAnsi"/>
                <w:sz w:val="21"/>
                <w:szCs w:val="21"/>
                <w:lang w:eastAsia="ar-SA"/>
              </w:rPr>
            </w:pPr>
            <w:r w:rsidRPr="0016245C">
              <w:rPr>
                <w:rFonts w:cstheme="minorHAnsi"/>
                <w:sz w:val="21"/>
                <w:szCs w:val="21"/>
              </w:rPr>
              <w:t>ITC Švietimo valdymo informacinė sistema</w:t>
            </w:r>
            <w:r w:rsidRPr="0016245C">
              <w:rPr>
                <w:rFonts w:cstheme="minorHAnsi"/>
                <w:sz w:val="21"/>
                <w:szCs w:val="21"/>
                <w:lang w:eastAsia="ar-SA"/>
              </w:rPr>
              <w:t xml:space="preserve"> </w:t>
            </w:r>
          </w:p>
        </w:tc>
      </w:tr>
      <w:tr w:rsidR="00847E9C" w:rsidRPr="0016245C" w14:paraId="6932DC6A" w14:textId="77777777" w:rsidTr="00F338D1">
        <w:tc>
          <w:tcPr>
            <w:tcW w:w="2977" w:type="dxa"/>
          </w:tcPr>
          <w:p w14:paraId="1FF82440" w14:textId="3D3C1699" w:rsidR="00847E9C" w:rsidRPr="0016245C" w:rsidRDefault="00847E9C" w:rsidP="00F338D1">
            <w:pPr>
              <w:spacing w:before="60"/>
              <w:rPr>
                <w:rFonts w:cstheme="minorHAnsi"/>
                <w:sz w:val="21"/>
                <w:szCs w:val="21"/>
                <w:lang w:eastAsia="ar-SA"/>
              </w:rPr>
            </w:pPr>
            <w:r w:rsidRPr="0016245C">
              <w:rPr>
                <w:rFonts w:cstheme="minorHAnsi"/>
                <w:sz w:val="21"/>
                <w:szCs w:val="21"/>
                <w:lang w:eastAsia="ar-SA"/>
              </w:rPr>
              <w:t>TAVI</w:t>
            </w:r>
          </w:p>
        </w:tc>
        <w:tc>
          <w:tcPr>
            <w:tcW w:w="6370" w:type="dxa"/>
          </w:tcPr>
          <w:p w14:paraId="0D935BBB" w14:textId="039D85FC" w:rsidR="00847E9C" w:rsidRPr="0016245C" w:rsidRDefault="00847E9C" w:rsidP="00F338D1">
            <w:pPr>
              <w:spacing w:before="60"/>
              <w:rPr>
                <w:rFonts w:cstheme="minorHAnsi"/>
                <w:sz w:val="21"/>
                <w:szCs w:val="21"/>
                <w:lang w:eastAsia="ar-SA"/>
              </w:rPr>
            </w:pPr>
            <w:r w:rsidRPr="0016245C">
              <w:rPr>
                <w:rFonts w:cstheme="minorHAnsi"/>
                <w:sz w:val="21"/>
                <w:szCs w:val="21"/>
                <w:lang w:eastAsia="ar-SA"/>
              </w:rPr>
              <w:t xml:space="preserve">VšĮ Telšių apskrities verslo inkubatorius (nuo 2022-03-01 – Žemaitijos </w:t>
            </w:r>
            <w:r w:rsidR="00E05413" w:rsidRPr="0016245C">
              <w:rPr>
                <w:rFonts w:cstheme="minorHAnsi"/>
                <w:sz w:val="21"/>
                <w:szCs w:val="21"/>
                <w:lang w:eastAsia="ar-SA"/>
              </w:rPr>
              <w:t>verslo centras)</w:t>
            </w:r>
          </w:p>
        </w:tc>
      </w:tr>
      <w:tr w:rsidR="00847E9C" w:rsidRPr="0016245C" w14:paraId="389B5971" w14:textId="77777777" w:rsidTr="00F338D1">
        <w:tc>
          <w:tcPr>
            <w:tcW w:w="2977" w:type="dxa"/>
          </w:tcPr>
          <w:p w14:paraId="54D43293" w14:textId="3CF930FF" w:rsidR="00847E9C" w:rsidRPr="0016245C" w:rsidRDefault="00847E9C" w:rsidP="00F338D1">
            <w:pPr>
              <w:spacing w:before="60"/>
              <w:rPr>
                <w:rFonts w:cstheme="minorHAnsi"/>
                <w:sz w:val="21"/>
                <w:szCs w:val="21"/>
                <w:lang w:eastAsia="ar-SA"/>
              </w:rPr>
            </w:pPr>
            <w:r w:rsidRPr="0016245C">
              <w:rPr>
                <w:rFonts w:cstheme="minorHAnsi"/>
                <w:sz w:val="21"/>
                <w:szCs w:val="21"/>
                <w:lang w:eastAsia="ar-SA"/>
              </w:rPr>
              <w:t>TRSA</w:t>
            </w:r>
          </w:p>
        </w:tc>
        <w:tc>
          <w:tcPr>
            <w:tcW w:w="6370" w:type="dxa"/>
          </w:tcPr>
          <w:p w14:paraId="6BA51ECC" w14:textId="146EEC9E" w:rsidR="00847E9C" w:rsidRPr="0016245C" w:rsidRDefault="00847E9C" w:rsidP="00F338D1">
            <w:pPr>
              <w:spacing w:before="60"/>
              <w:rPr>
                <w:rFonts w:cstheme="minorHAnsi"/>
                <w:sz w:val="21"/>
                <w:szCs w:val="21"/>
                <w:lang w:eastAsia="ar-SA"/>
              </w:rPr>
            </w:pPr>
            <w:r w:rsidRPr="0016245C">
              <w:rPr>
                <w:rFonts w:cstheme="minorHAnsi"/>
                <w:sz w:val="21"/>
                <w:szCs w:val="21"/>
                <w:lang w:eastAsia="ar-SA"/>
              </w:rPr>
              <w:t>Telšių rajono savivaldybės administracija</w:t>
            </w:r>
          </w:p>
        </w:tc>
      </w:tr>
      <w:tr w:rsidR="00E71424" w:rsidRPr="0016245C" w14:paraId="62DF385F" w14:textId="77777777" w:rsidTr="00C45F99">
        <w:tc>
          <w:tcPr>
            <w:tcW w:w="2977" w:type="dxa"/>
          </w:tcPr>
          <w:p w14:paraId="085DB797" w14:textId="77777777" w:rsidR="00E71424" w:rsidRPr="0016245C" w:rsidRDefault="00E71424" w:rsidP="00C45F99">
            <w:pPr>
              <w:spacing w:before="60"/>
              <w:rPr>
                <w:rFonts w:cstheme="minorHAnsi"/>
                <w:sz w:val="21"/>
                <w:szCs w:val="21"/>
                <w:lang w:eastAsia="ar-SA"/>
              </w:rPr>
            </w:pPr>
            <w:r w:rsidRPr="0016245C">
              <w:rPr>
                <w:rFonts w:cstheme="minorHAnsi"/>
                <w:sz w:val="21"/>
                <w:szCs w:val="21"/>
                <w:lang w:eastAsia="ar-SA"/>
              </w:rPr>
              <w:t>Telmi</w:t>
            </w:r>
          </w:p>
          <w:p w14:paraId="0E58D255" w14:textId="77777777" w:rsidR="00E71424" w:rsidRPr="0016245C" w:rsidRDefault="00E71424" w:rsidP="00C45F99">
            <w:pPr>
              <w:spacing w:before="60"/>
              <w:rPr>
                <w:rFonts w:cstheme="minorHAnsi"/>
                <w:sz w:val="21"/>
                <w:szCs w:val="21"/>
                <w:lang w:eastAsia="ar-SA"/>
              </w:rPr>
            </w:pPr>
            <w:r w:rsidRPr="0016245C">
              <w:rPr>
                <w:rFonts w:cstheme="minorHAnsi"/>
                <w:sz w:val="21"/>
                <w:szCs w:val="21"/>
                <w:lang w:eastAsia="ar-SA"/>
              </w:rPr>
              <w:t>Telšių rajono SPP</w:t>
            </w:r>
          </w:p>
        </w:tc>
        <w:tc>
          <w:tcPr>
            <w:tcW w:w="6370" w:type="dxa"/>
          </w:tcPr>
          <w:p w14:paraId="0089BC62" w14:textId="77777777" w:rsidR="00E71424" w:rsidRPr="0016245C" w:rsidRDefault="00E71424" w:rsidP="00C45F99">
            <w:pPr>
              <w:spacing w:before="60"/>
              <w:rPr>
                <w:rFonts w:cstheme="minorHAnsi"/>
                <w:sz w:val="21"/>
                <w:szCs w:val="21"/>
                <w:lang w:eastAsia="ar-SA"/>
              </w:rPr>
            </w:pPr>
            <w:r w:rsidRPr="0016245C">
              <w:rPr>
                <w:rFonts w:cstheme="minorHAnsi"/>
                <w:sz w:val="21"/>
                <w:szCs w:val="21"/>
                <w:lang w:eastAsia="ar-SA"/>
              </w:rPr>
              <w:t xml:space="preserve">VšĮ Telšių menų inkubatorius  </w:t>
            </w:r>
          </w:p>
          <w:p w14:paraId="3F0CA33D" w14:textId="77777777" w:rsidR="00E71424" w:rsidRPr="0016245C" w:rsidRDefault="00E71424" w:rsidP="00C45F99">
            <w:pPr>
              <w:spacing w:before="60"/>
              <w:rPr>
                <w:rFonts w:cstheme="minorHAnsi"/>
                <w:sz w:val="21"/>
                <w:szCs w:val="21"/>
                <w:lang w:eastAsia="ar-SA"/>
              </w:rPr>
            </w:pPr>
            <w:r w:rsidRPr="0016245C">
              <w:rPr>
                <w:rFonts w:cstheme="minorHAnsi"/>
                <w:sz w:val="21"/>
                <w:szCs w:val="21"/>
                <w:lang w:eastAsia="ar-SA"/>
              </w:rPr>
              <w:t>Telšių rajono savivaldybės 2022-2030 metų strateginis plėtros planas</w:t>
            </w:r>
          </w:p>
        </w:tc>
      </w:tr>
      <w:tr w:rsidR="001B5F4C" w:rsidRPr="0016245C" w14:paraId="7507D77B" w14:textId="77777777" w:rsidTr="00816689">
        <w:tc>
          <w:tcPr>
            <w:tcW w:w="2977" w:type="dxa"/>
          </w:tcPr>
          <w:p w14:paraId="0D6CA223" w14:textId="77777777" w:rsidR="00FB363D" w:rsidRPr="0016245C" w:rsidRDefault="00E71424" w:rsidP="001B5F4C">
            <w:pPr>
              <w:spacing w:before="60"/>
              <w:rPr>
                <w:rFonts w:cstheme="minorHAnsi"/>
                <w:sz w:val="21"/>
                <w:szCs w:val="21"/>
                <w:lang w:eastAsia="ar-SA"/>
              </w:rPr>
            </w:pPr>
            <w:r w:rsidRPr="0016245C">
              <w:rPr>
                <w:rFonts w:cstheme="minorHAnsi"/>
                <w:sz w:val="21"/>
                <w:szCs w:val="21"/>
                <w:lang w:eastAsia="ar-SA"/>
              </w:rPr>
              <w:t>TRPMC</w:t>
            </w:r>
          </w:p>
          <w:p w14:paraId="15893075" w14:textId="34EA7854" w:rsidR="00A243D3" w:rsidRPr="0016245C" w:rsidRDefault="00A243D3" w:rsidP="001B5F4C">
            <w:pPr>
              <w:spacing w:before="60"/>
              <w:rPr>
                <w:rFonts w:cstheme="minorHAnsi"/>
                <w:sz w:val="21"/>
                <w:szCs w:val="21"/>
                <w:lang w:eastAsia="ar-SA"/>
              </w:rPr>
            </w:pPr>
            <w:r w:rsidRPr="0016245C">
              <w:rPr>
                <w:rFonts w:cstheme="minorHAnsi"/>
                <w:sz w:val="21"/>
                <w:szCs w:val="21"/>
                <w:lang w:eastAsia="ar-SA"/>
              </w:rPr>
              <w:t>TRS BP</w:t>
            </w:r>
          </w:p>
        </w:tc>
        <w:tc>
          <w:tcPr>
            <w:tcW w:w="6370" w:type="dxa"/>
          </w:tcPr>
          <w:p w14:paraId="6818AEB2" w14:textId="2079517F" w:rsidR="00FB363D" w:rsidRPr="0016245C" w:rsidRDefault="00F66E2A" w:rsidP="001B5F4C">
            <w:pPr>
              <w:spacing w:before="60"/>
            </w:pPr>
            <w:r w:rsidRPr="0016245C">
              <w:t>VšĮ Telšių regioninis profesinio mokymo centras</w:t>
            </w:r>
          </w:p>
          <w:p w14:paraId="4B14B8F1" w14:textId="5E642C14" w:rsidR="00A243D3" w:rsidRPr="0016245C" w:rsidRDefault="00A243D3" w:rsidP="00A243D3">
            <w:pPr>
              <w:spacing w:before="60"/>
              <w:rPr>
                <w:rFonts w:cstheme="minorHAnsi"/>
                <w:sz w:val="21"/>
                <w:szCs w:val="21"/>
                <w:lang w:eastAsia="ar-SA"/>
              </w:rPr>
            </w:pPr>
            <w:r w:rsidRPr="0016245C">
              <w:rPr>
                <w:rFonts w:eastAsia="Calibri" w:cstheme="minorHAnsi"/>
                <w:szCs w:val="24"/>
                <w:lang w:eastAsia="lt-LT"/>
              </w:rPr>
              <w:t>Telšių rajono savivaldybės teritorijos bendrasis planas</w:t>
            </w:r>
          </w:p>
        </w:tc>
      </w:tr>
      <w:tr w:rsidR="00E05413" w:rsidRPr="0016245C" w14:paraId="648F8968" w14:textId="77777777" w:rsidTr="00F338D1">
        <w:tc>
          <w:tcPr>
            <w:tcW w:w="2977" w:type="dxa"/>
          </w:tcPr>
          <w:p w14:paraId="4B528DD4" w14:textId="1D298832" w:rsidR="00E05413" w:rsidRPr="0016245C" w:rsidRDefault="00E05413" w:rsidP="00F338D1">
            <w:pPr>
              <w:spacing w:before="60"/>
              <w:rPr>
                <w:rFonts w:cstheme="minorHAnsi"/>
                <w:sz w:val="21"/>
                <w:szCs w:val="21"/>
                <w:lang w:eastAsia="ar-SA"/>
              </w:rPr>
            </w:pPr>
            <w:r w:rsidRPr="0016245C">
              <w:rPr>
                <w:rFonts w:cstheme="minorHAnsi"/>
                <w:sz w:val="21"/>
                <w:szCs w:val="21"/>
                <w:lang w:eastAsia="ar-SA"/>
              </w:rPr>
              <w:t>TUI</w:t>
            </w:r>
          </w:p>
        </w:tc>
        <w:tc>
          <w:tcPr>
            <w:tcW w:w="6370" w:type="dxa"/>
          </w:tcPr>
          <w:p w14:paraId="3917E3EB" w14:textId="487B2735" w:rsidR="00E05413" w:rsidRPr="0016245C" w:rsidRDefault="00E05413" w:rsidP="00F338D1">
            <w:pPr>
              <w:spacing w:before="60"/>
              <w:rPr>
                <w:rFonts w:cstheme="minorHAnsi"/>
                <w:sz w:val="21"/>
                <w:szCs w:val="21"/>
                <w:lang w:eastAsia="ar-SA"/>
              </w:rPr>
            </w:pPr>
            <w:r w:rsidRPr="0016245C">
              <w:rPr>
                <w:rFonts w:cstheme="minorHAnsi"/>
                <w:sz w:val="21"/>
                <w:szCs w:val="21"/>
                <w:lang w:eastAsia="ar-SA"/>
              </w:rPr>
              <w:t>tiesioginės užsienio investicijos</w:t>
            </w:r>
          </w:p>
        </w:tc>
      </w:tr>
      <w:tr w:rsidR="001B5F4C" w:rsidRPr="0016245C" w14:paraId="3CFDFE32" w14:textId="77777777" w:rsidTr="00816689">
        <w:tc>
          <w:tcPr>
            <w:tcW w:w="2977" w:type="dxa"/>
          </w:tcPr>
          <w:p w14:paraId="48E27308" w14:textId="77777777" w:rsidR="001B5F4C" w:rsidRPr="0016245C" w:rsidRDefault="001B5F4C" w:rsidP="001B5F4C">
            <w:pPr>
              <w:spacing w:before="60"/>
              <w:rPr>
                <w:rFonts w:cstheme="minorHAnsi"/>
                <w:sz w:val="21"/>
                <w:szCs w:val="21"/>
                <w:lang w:eastAsia="ar-SA"/>
              </w:rPr>
            </w:pPr>
            <w:r w:rsidRPr="0016245C">
              <w:rPr>
                <w:rFonts w:cstheme="minorHAnsi"/>
                <w:sz w:val="21"/>
                <w:szCs w:val="21"/>
                <w:lang w:eastAsia="ar-SA"/>
              </w:rPr>
              <w:t>tūkst.</w:t>
            </w:r>
          </w:p>
        </w:tc>
        <w:tc>
          <w:tcPr>
            <w:tcW w:w="6370" w:type="dxa"/>
          </w:tcPr>
          <w:p w14:paraId="3263E2BB" w14:textId="77777777" w:rsidR="001B5F4C" w:rsidRPr="0016245C" w:rsidRDefault="001B5F4C" w:rsidP="001B5F4C">
            <w:pPr>
              <w:spacing w:before="60"/>
              <w:rPr>
                <w:rFonts w:cstheme="minorHAnsi"/>
                <w:sz w:val="21"/>
                <w:szCs w:val="21"/>
                <w:lang w:eastAsia="ar-SA"/>
              </w:rPr>
            </w:pPr>
            <w:r w:rsidRPr="0016245C">
              <w:rPr>
                <w:rFonts w:cstheme="minorHAnsi"/>
                <w:sz w:val="21"/>
                <w:szCs w:val="21"/>
                <w:lang w:eastAsia="ar-SA"/>
              </w:rPr>
              <w:t>tūkstančiai</w:t>
            </w:r>
          </w:p>
        </w:tc>
      </w:tr>
      <w:tr w:rsidR="00A32824" w:rsidRPr="0016245C" w14:paraId="5B0E486E" w14:textId="77777777" w:rsidTr="00816689">
        <w:tc>
          <w:tcPr>
            <w:tcW w:w="2977" w:type="dxa"/>
          </w:tcPr>
          <w:p w14:paraId="770D8AF8" w14:textId="77777777" w:rsidR="00A32824" w:rsidRPr="0016245C" w:rsidRDefault="00A32824" w:rsidP="001B5F4C">
            <w:pPr>
              <w:spacing w:before="60"/>
              <w:rPr>
                <w:rFonts w:cstheme="minorHAnsi"/>
                <w:sz w:val="21"/>
                <w:szCs w:val="21"/>
                <w:lang w:eastAsia="ar-SA"/>
              </w:rPr>
            </w:pPr>
            <w:r w:rsidRPr="0016245C">
              <w:rPr>
                <w:rFonts w:cstheme="minorHAnsi"/>
                <w:sz w:val="21"/>
                <w:szCs w:val="21"/>
                <w:lang w:eastAsia="ar-SA"/>
              </w:rPr>
              <w:t>VKI</w:t>
            </w:r>
          </w:p>
        </w:tc>
        <w:tc>
          <w:tcPr>
            <w:tcW w:w="6370" w:type="dxa"/>
          </w:tcPr>
          <w:p w14:paraId="5D993EE2" w14:textId="77777777" w:rsidR="00A32824" w:rsidRPr="0016245C" w:rsidRDefault="00A32824" w:rsidP="001B5F4C">
            <w:pPr>
              <w:spacing w:before="60"/>
              <w:rPr>
                <w:rFonts w:cstheme="minorHAnsi"/>
                <w:sz w:val="21"/>
                <w:szCs w:val="21"/>
                <w:lang w:eastAsia="ar-SA"/>
              </w:rPr>
            </w:pPr>
            <w:r w:rsidRPr="0016245C">
              <w:rPr>
                <w:rFonts w:cstheme="minorHAnsi"/>
                <w:sz w:val="21"/>
                <w:szCs w:val="21"/>
                <w:lang w:eastAsia="ar-SA"/>
              </w:rPr>
              <w:t>Vartotojų kainų indeksas</w:t>
            </w:r>
          </w:p>
        </w:tc>
      </w:tr>
      <w:tr w:rsidR="00FE5B61" w:rsidRPr="0016245C" w14:paraId="5DB3FCBB" w14:textId="77777777" w:rsidTr="00C45F99">
        <w:tc>
          <w:tcPr>
            <w:tcW w:w="2977" w:type="dxa"/>
            <w:shd w:val="clear" w:color="auto" w:fill="auto"/>
          </w:tcPr>
          <w:p w14:paraId="60774E2D" w14:textId="77777777" w:rsidR="00FE5B61" w:rsidRPr="0016245C" w:rsidRDefault="00FE5B61" w:rsidP="00C45F99">
            <w:pPr>
              <w:spacing w:before="60"/>
              <w:rPr>
                <w:rFonts w:cstheme="minorHAnsi"/>
                <w:sz w:val="21"/>
                <w:szCs w:val="21"/>
                <w:lang w:eastAsia="ar-SA"/>
              </w:rPr>
            </w:pPr>
            <w:r w:rsidRPr="0016245C">
              <w:rPr>
                <w:rFonts w:cstheme="minorHAnsi"/>
                <w:sz w:val="21"/>
                <w:szCs w:val="21"/>
                <w:lang w:eastAsia="ar-SA"/>
              </w:rPr>
              <w:t>VĮ</w:t>
            </w:r>
          </w:p>
        </w:tc>
        <w:tc>
          <w:tcPr>
            <w:tcW w:w="6370" w:type="dxa"/>
            <w:shd w:val="clear" w:color="auto" w:fill="auto"/>
          </w:tcPr>
          <w:p w14:paraId="5BFEEC16" w14:textId="77777777" w:rsidR="00FE5B61" w:rsidRPr="0016245C" w:rsidRDefault="00FE5B61" w:rsidP="00C45F99">
            <w:pPr>
              <w:spacing w:before="60"/>
              <w:rPr>
                <w:rFonts w:cstheme="minorHAnsi"/>
                <w:sz w:val="21"/>
                <w:szCs w:val="21"/>
                <w:lang w:eastAsia="ar-SA"/>
              </w:rPr>
            </w:pPr>
            <w:r w:rsidRPr="0016245C">
              <w:rPr>
                <w:rFonts w:cstheme="minorHAnsi"/>
                <w:sz w:val="21"/>
                <w:szCs w:val="21"/>
                <w:lang w:eastAsia="ar-SA"/>
              </w:rPr>
              <w:t>Valstybinė įmonė</w:t>
            </w:r>
          </w:p>
        </w:tc>
      </w:tr>
      <w:tr w:rsidR="001B5F4C" w:rsidRPr="0016245C" w14:paraId="09A46DF8" w14:textId="77777777" w:rsidTr="00816689">
        <w:tc>
          <w:tcPr>
            <w:tcW w:w="2977" w:type="dxa"/>
            <w:shd w:val="clear" w:color="auto" w:fill="auto"/>
          </w:tcPr>
          <w:p w14:paraId="41A60E1B" w14:textId="0BCED496" w:rsidR="001B5F4C" w:rsidRPr="0016245C" w:rsidRDefault="001B5F4C" w:rsidP="001B5F4C">
            <w:pPr>
              <w:spacing w:before="60"/>
              <w:rPr>
                <w:rFonts w:cstheme="minorHAnsi"/>
                <w:sz w:val="21"/>
                <w:szCs w:val="21"/>
                <w:lang w:eastAsia="ar-SA"/>
              </w:rPr>
            </w:pPr>
            <w:r w:rsidRPr="0016245C">
              <w:rPr>
                <w:rFonts w:cstheme="minorHAnsi"/>
                <w:sz w:val="21"/>
                <w:szCs w:val="21"/>
                <w:lang w:eastAsia="ar-SA"/>
              </w:rPr>
              <w:t>V</w:t>
            </w:r>
            <w:r w:rsidR="00FE5B61" w:rsidRPr="0016245C">
              <w:rPr>
                <w:rFonts w:cstheme="minorHAnsi"/>
                <w:sz w:val="21"/>
                <w:szCs w:val="21"/>
                <w:lang w:eastAsia="ar-SA"/>
              </w:rPr>
              <w:t>yriausybe programa</w:t>
            </w:r>
          </w:p>
        </w:tc>
        <w:tc>
          <w:tcPr>
            <w:tcW w:w="6370" w:type="dxa"/>
            <w:shd w:val="clear" w:color="auto" w:fill="auto"/>
          </w:tcPr>
          <w:p w14:paraId="1A7806AA" w14:textId="2DD0BE59" w:rsidR="001B5F4C" w:rsidRPr="0016245C" w:rsidRDefault="00FE5B61" w:rsidP="001B5F4C">
            <w:pPr>
              <w:spacing w:before="60"/>
              <w:rPr>
                <w:rFonts w:cstheme="minorHAnsi"/>
                <w:sz w:val="21"/>
                <w:szCs w:val="21"/>
                <w:lang w:eastAsia="ar-SA"/>
              </w:rPr>
            </w:pPr>
            <w:r w:rsidRPr="0016245C">
              <w:rPr>
                <w:rFonts w:cstheme="minorHAnsi"/>
                <w:sz w:val="21"/>
                <w:szCs w:val="21"/>
                <w:lang w:eastAsia="ar-SA"/>
              </w:rPr>
              <w:t>Aštuonioliktoji Lietuvos respublikos Vyriausybės programa</w:t>
            </w:r>
          </w:p>
        </w:tc>
      </w:tr>
      <w:tr w:rsidR="00994A63" w:rsidRPr="0016245C" w14:paraId="18DAFC3B" w14:textId="77777777" w:rsidTr="009122A3">
        <w:tc>
          <w:tcPr>
            <w:tcW w:w="2977" w:type="dxa"/>
          </w:tcPr>
          <w:p w14:paraId="0F8D585C" w14:textId="2A221614" w:rsidR="00994A63" w:rsidRPr="0016245C" w:rsidRDefault="00994A63" w:rsidP="009122A3">
            <w:pPr>
              <w:spacing w:before="60"/>
              <w:rPr>
                <w:rFonts w:cstheme="minorHAnsi"/>
                <w:sz w:val="21"/>
                <w:szCs w:val="21"/>
                <w:lang w:eastAsia="ar-SA"/>
              </w:rPr>
            </w:pPr>
            <w:r w:rsidRPr="0016245C">
              <w:rPr>
                <w:rFonts w:cstheme="minorHAnsi"/>
                <w:sz w:val="21"/>
                <w:szCs w:val="21"/>
                <w:lang w:eastAsia="ar-SA"/>
              </w:rPr>
              <w:t>VSP</w:t>
            </w:r>
            <w:r w:rsidR="00CA64EC" w:rsidRPr="0016245C">
              <w:rPr>
                <w:rFonts w:cstheme="minorHAnsi"/>
                <w:sz w:val="21"/>
                <w:szCs w:val="21"/>
                <w:lang w:eastAsia="ar-SA"/>
              </w:rPr>
              <w:t xml:space="preserve"> statusas</w:t>
            </w:r>
          </w:p>
        </w:tc>
        <w:tc>
          <w:tcPr>
            <w:tcW w:w="6370" w:type="dxa"/>
          </w:tcPr>
          <w:p w14:paraId="3C836C35" w14:textId="329352DF" w:rsidR="00994A63" w:rsidRPr="0016245C" w:rsidRDefault="00994A63" w:rsidP="009122A3">
            <w:pPr>
              <w:spacing w:before="60"/>
              <w:rPr>
                <w:rFonts w:cstheme="minorHAnsi"/>
                <w:sz w:val="21"/>
                <w:szCs w:val="21"/>
                <w:lang w:eastAsia="ar-SA"/>
              </w:rPr>
            </w:pPr>
            <w:r w:rsidRPr="0016245C">
              <w:rPr>
                <w:rFonts w:cstheme="minorHAnsi"/>
                <w:sz w:val="21"/>
                <w:szCs w:val="21"/>
                <w:lang w:eastAsia="ar-SA"/>
              </w:rPr>
              <w:t>Valstybei svarbaus projekto statusas</w:t>
            </w:r>
          </w:p>
        </w:tc>
      </w:tr>
      <w:tr w:rsidR="00EB6D60" w:rsidRPr="0016245C" w14:paraId="64D6C4BB" w14:textId="77777777" w:rsidTr="00611A8B">
        <w:tc>
          <w:tcPr>
            <w:tcW w:w="2977" w:type="dxa"/>
          </w:tcPr>
          <w:p w14:paraId="6E1DEAC4" w14:textId="77777777" w:rsidR="00EB6D60" w:rsidRPr="0016245C" w:rsidRDefault="00EB6D60" w:rsidP="00611A8B">
            <w:pPr>
              <w:spacing w:before="60"/>
              <w:rPr>
                <w:rFonts w:cstheme="minorHAnsi"/>
                <w:sz w:val="21"/>
                <w:szCs w:val="21"/>
                <w:lang w:eastAsia="ar-SA"/>
              </w:rPr>
            </w:pPr>
            <w:r w:rsidRPr="0016245C">
              <w:rPr>
                <w:rFonts w:cstheme="minorHAnsi"/>
                <w:sz w:val="21"/>
                <w:szCs w:val="21"/>
                <w:lang w:eastAsia="ar-SA"/>
              </w:rPr>
              <w:t>VšĮ</w:t>
            </w:r>
          </w:p>
        </w:tc>
        <w:tc>
          <w:tcPr>
            <w:tcW w:w="6370" w:type="dxa"/>
          </w:tcPr>
          <w:p w14:paraId="0CC46155" w14:textId="77777777" w:rsidR="00EB6D60" w:rsidRPr="0016245C" w:rsidRDefault="00EB6D60" w:rsidP="00611A8B">
            <w:pPr>
              <w:spacing w:before="60"/>
              <w:rPr>
                <w:rFonts w:cstheme="minorHAnsi"/>
                <w:sz w:val="21"/>
                <w:szCs w:val="21"/>
                <w:lang w:eastAsia="ar-SA"/>
              </w:rPr>
            </w:pPr>
            <w:r w:rsidRPr="0016245C">
              <w:rPr>
                <w:rFonts w:cstheme="minorHAnsi"/>
                <w:sz w:val="21"/>
                <w:szCs w:val="21"/>
                <w:lang w:eastAsia="ar-SA"/>
              </w:rPr>
              <w:t>Viešoji įstaiga</w:t>
            </w:r>
          </w:p>
        </w:tc>
      </w:tr>
    </w:tbl>
    <w:p w14:paraId="3ECA40EE" w14:textId="77777777" w:rsidR="007F1471" w:rsidRPr="0016245C" w:rsidRDefault="007F1471" w:rsidP="00E22ABE">
      <w:pPr>
        <w:pStyle w:val="Antrat1"/>
        <w:spacing w:after="240"/>
        <w:rPr>
          <w:b/>
          <w:sz w:val="44"/>
          <w:szCs w:val="44"/>
          <w:highlight w:val="yellow"/>
        </w:rPr>
      </w:pPr>
    </w:p>
    <w:p w14:paraId="0F7057B9" w14:textId="77777777" w:rsidR="007F1471" w:rsidRPr="0016245C" w:rsidRDefault="007F1471" w:rsidP="007F1471">
      <w:pPr>
        <w:rPr>
          <w:highlight w:val="yellow"/>
        </w:rPr>
      </w:pPr>
    </w:p>
    <w:p w14:paraId="63E20C2D" w14:textId="77777777" w:rsidR="007F1471" w:rsidRPr="0016245C" w:rsidRDefault="007F1471" w:rsidP="007F1471">
      <w:pPr>
        <w:rPr>
          <w:highlight w:val="yellow"/>
        </w:rPr>
      </w:pPr>
    </w:p>
    <w:p w14:paraId="71FA0E7C" w14:textId="49FB878E" w:rsidR="007F1471" w:rsidRPr="0016245C" w:rsidRDefault="007F1471" w:rsidP="007F1471">
      <w:pPr>
        <w:rPr>
          <w:highlight w:val="yellow"/>
        </w:rPr>
      </w:pPr>
    </w:p>
    <w:p w14:paraId="518C223C" w14:textId="080A34DD" w:rsidR="008E7752" w:rsidRPr="0016245C" w:rsidRDefault="008E7752" w:rsidP="007F1471">
      <w:pPr>
        <w:rPr>
          <w:highlight w:val="yellow"/>
        </w:rPr>
      </w:pPr>
    </w:p>
    <w:p w14:paraId="0A9AA654" w14:textId="69EBA627" w:rsidR="008E7752" w:rsidRPr="0016245C" w:rsidRDefault="008E7752" w:rsidP="007F1471">
      <w:pPr>
        <w:rPr>
          <w:highlight w:val="yellow"/>
        </w:rPr>
      </w:pPr>
    </w:p>
    <w:p w14:paraId="10520482" w14:textId="358396A4" w:rsidR="008E7752" w:rsidRPr="0016245C" w:rsidRDefault="008E7752" w:rsidP="007F1471">
      <w:pPr>
        <w:rPr>
          <w:highlight w:val="yellow"/>
        </w:rPr>
      </w:pPr>
    </w:p>
    <w:p w14:paraId="1436D9E3" w14:textId="175197CF" w:rsidR="008E7752" w:rsidRPr="0016245C" w:rsidRDefault="008E7752" w:rsidP="007F1471">
      <w:pPr>
        <w:rPr>
          <w:highlight w:val="yellow"/>
        </w:rPr>
      </w:pPr>
    </w:p>
    <w:p w14:paraId="30399879" w14:textId="2C9B1D3F" w:rsidR="008E7752" w:rsidRPr="0016245C" w:rsidRDefault="008E7752" w:rsidP="007F1471">
      <w:pPr>
        <w:rPr>
          <w:highlight w:val="yellow"/>
        </w:rPr>
      </w:pPr>
    </w:p>
    <w:p w14:paraId="55BDB1B5" w14:textId="695752F4" w:rsidR="008E7752" w:rsidRPr="0016245C" w:rsidRDefault="008E7752" w:rsidP="007F1471">
      <w:pPr>
        <w:rPr>
          <w:highlight w:val="yellow"/>
        </w:rPr>
      </w:pPr>
    </w:p>
    <w:p w14:paraId="5616518D" w14:textId="77777777" w:rsidR="008E7752" w:rsidRPr="0016245C" w:rsidRDefault="008E7752" w:rsidP="007F1471">
      <w:pPr>
        <w:rPr>
          <w:highlight w:val="yellow"/>
        </w:rPr>
      </w:pPr>
    </w:p>
    <w:p w14:paraId="210A99B8" w14:textId="369657BC" w:rsidR="007F1471" w:rsidRPr="0016245C" w:rsidRDefault="007F1471" w:rsidP="007F1471">
      <w:pPr>
        <w:rPr>
          <w:highlight w:val="yellow"/>
        </w:rPr>
      </w:pPr>
    </w:p>
    <w:p w14:paraId="60095794" w14:textId="7AC75223" w:rsidR="007F1471" w:rsidRPr="0016245C" w:rsidRDefault="007F1471" w:rsidP="007F1471">
      <w:pPr>
        <w:rPr>
          <w:highlight w:val="yellow"/>
        </w:rPr>
      </w:pPr>
    </w:p>
    <w:p w14:paraId="4BA70791" w14:textId="61DA3372" w:rsidR="004F494E" w:rsidRPr="0016245C" w:rsidRDefault="004F494E" w:rsidP="007F1471">
      <w:pPr>
        <w:rPr>
          <w:highlight w:val="yellow"/>
        </w:rPr>
      </w:pPr>
    </w:p>
    <w:p w14:paraId="4D699752" w14:textId="443ABCAA" w:rsidR="004F494E" w:rsidRPr="0016245C" w:rsidRDefault="004F494E" w:rsidP="007F1471">
      <w:pPr>
        <w:rPr>
          <w:highlight w:val="yellow"/>
        </w:rPr>
      </w:pPr>
    </w:p>
    <w:p w14:paraId="7FD74752" w14:textId="77777777" w:rsidR="00E869E6" w:rsidRPr="0016245C" w:rsidRDefault="00E869E6" w:rsidP="00E869E6">
      <w:pPr>
        <w:pStyle w:val="Antrat1"/>
        <w:spacing w:after="240"/>
        <w:rPr>
          <w:b/>
          <w:sz w:val="44"/>
          <w:szCs w:val="44"/>
        </w:rPr>
      </w:pPr>
      <w:bookmarkStart w:id="2" w:name="_Toc117759051"/>
      <w:r w:rsidRPr="0016245C">
        <w:rPr>
          <w:b/>
          <w:sz w:val="44"/>
          <w:szCs w:val="44"/>
        </w:rPr>
        <w:lastRenderedPageBreak/>
        <w:t>SANTRAUKA</w:t>
      </w:r>
      <w:bookmarkEnd w:id="2"/>
    </w:p>
    <w:p w14:paraId="00D816DE" w14:textId="77777777" w:rsidR="00E869E6" w:rsidRPr="0016245C" w:rsidRDefault="00E869E6" w:rsidP="00E869E6">
      <w:pPr>
        <w:spacing w:before="160"/>
        <w:ind w:firstLine="720"/>
        <w:jc w:val="both"/>
        <w:rPr>
          <w:rFonts w:cstheme="minorHAnsi"/>
        </w:rPr>
      </w:pPr>
      <w:r w:rsidRPr="0016245C">
        <w:rPr>
          <w:rFonts w:cstheme="minorHAnsi"/>
        </w:rPr>
        <w:t xml:space="preserve">Lietuvos geografinė padėtis yra palanki investicijoms – ji yra tiltas tarp Rytų ir Vakarų Europos šalių, turi gerą diversifikuotą susisiekimo infrastruktūrą, regionuose – mažus gamybos kaštus. Gamybos sektoriaus, o ypatingai didelės pridėtinės vertės gamybos sektoriaus, plėtra yra aktuali visai Lietuvos ekonomikai, siekiant užtikrinti ilgalaikių šalies strateginių tikslų bei uždavinių įgyvendinimą, siekį diversifikuoti ekonominę konjunktūrą, didinti šalies ekonominį konkurencingumą, užtikrinti ilgalaikį ir tvarų šalies ekonomikos augimą.  </w:t>
      </w:r>
    </w:p>
    <w:p w14:paraId="7CF202B5" w14:textId="77777777" w:rsidR="00E869E6" w:rsidRPr="0016245C" w:rsidRDefault="00E869E6" w:rsidP="00E869E6">
      <w:pPr>
        <w:spacing w:before="160"/>
        <w:ind w:firstLine="709"/>
        <w:jc w:val="both"/>
        <w:rPr>
          <w:rFonts w:eastAsia="Calibri"/>
          <w:iCs/>
        </w:rPr>
      </w:pPr>
      <w:r w:rsidRPr="0016245C">
        <w:rPr>
          <w:b/>
          <w:color w:val="2F5496"/>
          <w:u w:val="single"/>
        </w:rPr>
        <w:t>Geografinė aplinka ir ryšiai.</w:t>
      </w:r>
      <w:r w:rsidRPr="0016245C">
        <w:rPr>
          <w:b/>
          <w:color w:val="2F5496"/>
        </w:rPr>
        <w:t xml:space="preserve"> </w:t>
      </w:r>
      <w:r w:rsidRPr="0016245C">
        <w:rPr>
          <w:rFonts w:eastAsia="Calibri"/>
          <w:iCs/>
        </w:rPr>
        <w:t>Telšių miestas ir rajonas išsidėstę šiaurės vakarų Lietuvoje, Žemaitijoje. Telšių rajono savivaldybė yra Telšių apskrities centras, turtintis 2 miestus, 11 miestelių ir 415 kaimų. Teritorijos plotas – apie 1439 km</w:t>
      </w:r>
      <w:r w:rsidRPr="0016245C">
        <w:rPr>
          <w:rFonts w:eastAsia="Calibri"/>
          <w:iCs/>
          <w:vertAlign w:val="superscript"/>
        </w:rPr>
        <w:t>2</w:t>
      </w:r>
      <w:r w:rsidRPr="0016245C">
        <w:rPr>
          <w:rFonts w:eastAsia="Calibri"/>
          <w:iCs/>
        </w:rPr>
        <w:t xml:space="preserve">, kas sudaro 2,2 proc. šalies teritorijos. Telšių rajono savivaldybė teritorija – vidutiniškai palanki ūkininkauti, iš dalies miškininkystės bei žuvininkystės veikloms tinkanti vietovė. Savivaldybės teritorijoje randami mineralinio vandens ištekliai, čia viena ilgiausių šalyje saulės spindėjimo trukmė. Telšių rajono savivaldybėje labiau išvystytos miesto gyvenamosios teritorijos. </w:t>
      </w:r>
      <w:r w:rsidRPr="0016245C">
        <w:rPr>
          <w:rFonts w:cstheme="minorHAnsi"/>
        </w:rPr>
        <w:t>Gera geografinė padėtis ir patogus susisiekimas su užsienio ir vietinėmis rinkomis, esančiomis šiaurinėje bei vakarinėje šalies dalyje. Netoliese išsidėstęs Klaipėdos jūrų uostas, Klaipėdos-Palangos oro uostas, nors nuo Vilniaus ir Kauno miestų rajonas yra nutolęs. Per savivaldybės teritoriją praeina magistralinis kelias A11</w:t>
      </w:r>
      <w:r w:rsidRPr="0016245C">
        <w:rPr>
          <w:rFonts w:eastAsia="Calibri"/>
          <w:iCs/>
        </w:rPr>
        <w:t xml:space="preserve">, tarptautinio geležinkelio IX koridoriaus IXB atšaka. Pagal Lietuvos Respublikos teritorijos bendrojo plano sprendinius, Telšių rajono savivaldybė priskiriama Vakarų Lietuvos partnerysčių grupei (apimanti Klaipėdos-Telšių-Tauragės teritoriją), kurioje vyraujantys ištekliai – jūriniai, rekreaciniai, pramonės ir ekonominiai, bioprodukcinio ūkio, multimodalumo, o plėtros prioritetas – jūros ir sausumos ryšių stiprinimas bei teritorinė veiklų sklaida. </w:t>
      </w:r>
    </w:p>
    <w:p w14:paraId="6B5EE592" w14:textId="544EC29C" w:rsidR="00E869E6" w:rsidRPr="0016245C" w:rsidRDefault="00E869E6" w:rsidP="00E869E6">
      <w:pPr>
        <w:spacing w:before="160"/>
        <w:ind w:firstLine="709"/>
        <w:jc w:val="both"/>
        <w:rPr>
          <w:rFonts w:eastAsia="Calibri"/>
          <w:iCs/>
        </w:rPr>
      </w:pPr>
      <w:r w:rsidRPr="0016245C">
        <w:rPr>
          <w:b/>
          <w:color w:val="2F5496"/>
          <w:u w:val="single"/>
        </w:rPr>
        <w:t>Žmogiškasis kapitalas.</w:t>
      </w:r>
      <w:r w:rsidRPr="0016245C">
        <w:rPr>
          <w:rFonts w:eastAsia="Calibri"/>
          <w:iCs/>
        </w:rPr>
        <w:t xml:space="preserve"> Telšių rajonas pasižymi mažėjančių gyventojų, tame tarpe ir darbingo amžiaus, skaičiumi. </w:t>
      </w:r>
      <w:r w:rsidRPr="0016245C">
        <w:rPr>
          <w:rFonts w:cstheme="minorHAnsi"/>
        </w:rPr>
        <w:t xml:space="preserve">Iki COVID-19 pandemijos pradžios didesnę įtaką Telšių rajono populiacijos mažėjimui darė gyventojų emigracija į kitus šalies rajonus bei užsienį, prasidėjus pandemijai – gimstamumą viršijantis mirtingumas. Prasčiau nei apskrityje ir šalyje panaudojama darbo jėga, nes užimtumo lygis Telšių rajone tesiekė 60,5 proc., kai vidutiniškai šalyje – 72,5 proc. Tarp vertintų teritorijų (patenkančių į Vakarų </w:t>
      </w:r>
      <w:r w:rsidRPr="0016245C">
        <w:rPr>
          <w:rFonts w:eastAsia="Calibri"/>
          <w:iCs/>
        </w:rPr>
        <w:t xml:space="preserve">Lietuvos partnerysčių grupę), Telšių rajonas išsiskiria vienu aukščiausiu nedarbo lygiu, čia fiksuojamas struktūrinis nedarbas ir didelis ilgalaikių bedarbių skaičius. Nors darbo užmokesčio lygis – vidutinis, viršijantis Klaipėdos r. sav., Šilalės r. sav., Tauragės r. sav. rodiklius. </w:t>
      </w:r>
      <w:r w:rsidRPr="0016245C">
        <w:rPr>
          <w:rFonts w:cstheme="minorHAnsi"/>
        </w:rPr>
        <w:t xml:space="preserve">Telšių mieste ir 50 km atstumu nuo jo veikia 4 profesinio mokymo įstaigos, galinčios teikti žmogiškuosius išteklius Telšių rajono savivaldybės darbo rinkai (Telšių, Plungės, Šiaulių ir Mažeikių rajonuose). </w:t>
      </w:r>
      <w:r w:rsidRPr="0016245C">
        <w:rPr>
          <w:rFonts w:eastAsia="Calibri"/>
          <w:iCs/>
        </w:rPr>
        <w:t xml:space="preserve">Žmogiškieji ištekliai, kurie galėtų būti patrauklūs investuotojams Telšių rajone, ruošiami lengvosios, metalo apdirbimo, kompiuterinių ir elektroninių gaminių, elektros įrangos pramonės, mašinų remonto, informacijos ir ryšių srityse. </w:t>
      </w:r>
      <w:r w:rsidRPr="0016245C">
        <w:rPr>
          <w:iCs/>
        </w:rPr>
        <w:t xml:space="preserve">Kasmet apie 200 asmenų profesinėse Telšių, Plungės, Mažeikių ir Šiaulių rajonų mokymo įstaigose įgyja inžinerijos, gamybos ir kompiuterijos profesinę kvalifikaciją. Šie specialistai gali tapti potencialūs Telšių rajono savivaldybėje veikiančių pramonės, gamybos ir verslo įmonių darbuotojais. </w:t>
      </w:r>
      <w:r w:rsidRPr="0016245C">
        <w:rPr>
          <w:rFonts w:eastAsia="Calibri"/>
          <w:iCs/>
        </w:rPr>
        <w:t>Nerandant žmogiškųjų išteklių Telšių rajone ir aplinkinėse teritorijose, investuotojai jų gali atsivežti iš kaimyninių šalių, o kvalifikuotos darbo jėgos trūkumą galima kompensuoti priviliojant specialistus iš artimiausi</w:t>
      </w:r>
      <w:r w:rsidR="00A91F77" w:rsidRPr="0016245C">
        <w:rPr>
          <w:rFonts w:eastAsia="Calibri"/>
          <w:iCs/>
        </w:rPr>
        <w:t>ų</w:t>
      </w:r>
      <w:r w:rsidRPr="0016245C">
        <w:rPr>
          <w:rFonts w:eastAsia="Calibri"/>
          <w:iCs/>
        </w:rPr>
        <w:t xml:space="preserve"> geografiškai Klaipėdos</w:t>
      </w:r>
      <w:r w:rsidR="00A91F77" w:rsidRPr="0016245C">
        <w:rPr>
          <w:rFonts w:eastAsia="Calibri"/>
          <w:iCs/>
        </w:rPr>
        <w:t>, Šiaulių</w:t>
      </w:r>
      <w:r w:rsidRPr="0016245C">
        <w:rPr>
          <w:rFonts w:eastAsia="Calibri"/>
          <w:iCs/>
        </w:rPr>
        <w:t xml:space="preserve"> miest</w:t>
      </w:r>
      <w:r w:rsidR="00A91F77" w:rsidRPr="0016245C">
        <w:rPr>
          <w:rFonts w:eastAsia="Calibri"/>
          <w:iCs/>
        </w:rPr>
        <w:t>ų</w:t>
      </w:r>
      <w:r w:rsidRPr="0016245C">
        <w:rPr>
          <w:rFonts w:eastAsia="Calibri"/>
          <w:iCs/>
        </w:rPr>
        <w:t xml:space="preserve"> aukštojo universitetinio mokslo įstaigų.</w:t>
      </w:r>
      <w:r w:rsidRPr="0016245C">
        <w:rPr>
          <w:iCs/>
        </w:rPr>
        <w:t xml:space="preserve"> Telšių rajone veikia Vilniaus dailės akademijos Telšių fakultetas, ir nors čia ruošiami specialistai nėra </w:t>
      </w:r>
      <w:r w:rsidRPr="0016245C">
        <w:t>pagrindinis pramoninių ar gamybinių įmonių žmogiškųjų išteklių potencialas, tačiau šių specialybių aukštos kvalifikacijos darbuotojai gali būti labai reikalingi vystant tam tikrų sričių verslus.</w:t>
      </w:r>
    </w:p>
    <w:p w14:paraId="3299F52C" w14:textId="77777777" w:rsidR="00E869E6" w:rsidRPr="0016245C" w:rsidRDefault="00E869E6" w:rsidP="00E869E6">
      <w:pPr>
        <w:spacing w:before="160"/>
        <w:ind w:firstLine="709"/>
        <w:jc w:val="both"/>
        <w:rPr>
          <w:iCs/>
        </w:rPr>
      </w:pPr>
      <w:r w:rsidRPr="0016245C">
        <w:rPr>
          <w:b/>
          <w:color w:val="2F5496"/>
          <w:u w:val="single"/>
        </w:rPr>
        <w:t>Makroekonominė aplinka.</w:t>
      </w:r>
      <w:r w:rsidRPr="0016245C">
        <w:rPr>
          <w:rFonts w:eastAsia="Calibri"/>
          <w:iCs/>
          <w:color w:val="2F5496"/>
        </w:rPr>
        <w:t xml:space="preserve"> </w:t>
      </w:r>
      <w:r w:rsidRPr="0016245C">
        <w:rPr>
          <w:rFonts w:eastAsia="Calibri"/>
          <w:iCs/>
        </w:rPr>
        <w:t>Telšių rajone vieno užimto gyventojo kuriama pridėtinė vertė siekia 20,3 tūkstančių EUR, ir šis rodiklis – mažesnis nei Klaipėdos, Šilalės, Plungės rajonuose ar vidutiniškai šalyje, tačiau pastaruoju metu išaugo pakankamai sparčiu tempu.</w:t>
      </w:r>
      <w:r w:rsidRPr="0016245C">
        <w:rPr>
          <w:i/>
          <w:color w:val="2F5496" w:themeColor="accent1" w:themeShade="BF"/>
          <w:sz w:val="20"/>
          <w:szCs w:val="20"/>
        </w:rPr>
        <w:t xml:space="preserve"> </w:t>
      </w:r>
      <w:r w:rsidRPr="0016245C">
        <w:rPr>
          <w:iCs/>
        </w:rPr>
        <w:t xml:space="preserve">Telšių rajono savivaldybėje labiau nei šalyje plėtojami </w:t>
      </w:r>
      <w:r w:rsidRPr="0016245C">
        <w:rPr>
          <w:rFonts w:cstheme="minorHAnsi"/>
          <w:iCs/>
        </w:rPr>
        <w:t>žemesnę pridėtinę vertę generuojantys sektoriai (</w:t>
      </w:r>
      <w:r w:rsidRPr="0016245C">
        <w:rPr>
          <w:iCs/>
        </w:rPr>
        <w:t xml:space="preserve">pramonės ir apdirbamosios gamybos, statybos), mažiau – </w:t>
      </w:r>
      <w:r w:rsidRPr="0016245C">
        <w:rPr>
          <w:rFonts w:cstheme="minorHAnsi"/>
          <w:iCs/>
        </w:rPr>
        <w:lastRenderedPageBreak/>
        <w:t>aukštesnę pridėtinę vertę generuojantys sektoriai (</w:t>
      </w:r>
      <w:r w:rsidRPr="0016245C">
        <w:rPr>
          <w:iCs/>
        </w:rPr>
        <w:t>informacijos ir ryšių). Pragyvenimo lygis rajone, kaip ir visoje šalyje, per pastaruosius 10 metų pakilo. Tačiau tiesioginės užsienio investicijos, tenkančios 1 gyventojui – mažiausios iš vertintų Vakarų Lietuvos partnerysčių grupės atstovų. Apskritai, dėl karo Ukrainoje investuotojų lūkesčiuose Lietuvos atžvilgiu jaučiamas neapibrėžtumas.</w:t>
      </w:r>
    </w:p>
    <w:p w14:paraId="575F5873" w14:textId="2E814520" w:rsidR="00E869E6" w:rsidRPr="0016245C" w:rsidRDefault="00E869E6" w:rsidP="00E869E6">
      <w:pPr>
        <w:spacing w:before="160"/>
        <w:ind w:firstLine="709"/>
        <w:jc w:val="both"/>
        <w:rPr>
          <w:rFonts w:cstheme="minorHAnsi"/>
        </w:rPr>
      </w:pPr>
      <w:r w:rsidRPr="0016245C">
        <w:rPr>
          <w:b/>
          <w:color w:val="2F5496"/>
          <w:u w:val="single"/>
        </w:rPr>
        <w:t>Verslo aplinka.</w:t>
      </w:r>
      <w:r w:rsidRPr="0016245C">
        <w:rPr>
          <w:rFonts w:eastAsia="Calibri"/>
          <w:iCs/>
          <w:color w:val="2F5496"/>
        </w:rPr>
        <w:t xml:space="preserve"> </w:t>
      </w:r>
      <w:r w:rsidRPr="0016245C">
        <w:rPr>
          <w:rFonts w:eastAsia="Calibri"/>
          <w:iCs/>
        </w:rPr>
        <w:t>Telšių rajono savi</w:t>
      </w:r>
      <w:r w:rsidR="00635C82" w:rsidRPr="0016245C">
        <w:rPr>
          <w:rFonts w:eastAsia="Calibri"/>
          <w:iCs/>
        </w:rPr>
        <w:t>va</w:t>
      </w:r>
      <w:r w:rsidRPr="0016245C">
        <w:rPr>
          <w:rFonts w:eastAsia="Calibri"/>
          <w:iCs/>
        </w:rPr>
        <w:t xml:space="preserve">ldybės materialinės investicijos – mažos, nors sparčiai pastaruoju metu sparčiai išaugusios ir sukoncentruotos pramonės sektoriuje. Investicinė aplinka vertinama vidutiniškai, nes </w:t>
      </w:r>
      <w:r w:rsidRPr="0016245C">
        <w:rPr>
          <w:iCs/>
        </w:rPr>
        <w:t xml:space="preserve">2019 m. Lietuvos savivaldybių indekse Telšių r. sav. pagal rodiklių grupę „investuotojui“ aplenkė 39 mažąsias savivaldybes, o „mokesčių“ srities reitinge – pateko į dešimtuką, tačiau vertinant „investicinės plėtros“ sritį, traktuojama, kad Telšių r. sav. sunkiai sekasi pritraukti investicijas. </w:t>
      </w:r>
      <w:r w:rsidRPr="0016245C">
        <w:rPr>
          <w:rFonts w:cstheme="minorHAnsi"/>
        </w:rPr>
        <w:t xml:space="preserve">Verslumo lygis Telšių rajone – prastesnis nei šalyje ir apskrityje. Verslo struktūroje dominuoja SVV sektorius, nors veikia ir keletas stambių šalies įmonių. </w:t>
      </w:r>
    </w:p>
    <w:p w14:paraId="7FD107D8" w14:textId="77777777" w:rsidR="00E869E6" w:rsidRPr="0016245C" w:rsidRDefault="00E869E6" w:rsidP="00E869E6">
      <w:pPr>
        <w:spacing w:before="160"/>
        <w:ind w:firstLine="709"/>
        <w:jc w:val="both"/>
        <w:rPr>
          <w:iCs/>
        </w:rPr>
      </w:pPr>
      <w:r w:rsidRPr="0016245C">
        <w:rPr>
          <w:b/>
          <w:color w:val="2F5496"/>
          <w:u w:val="single"/>
        </w:rPr>
        <w:t>Teisinė aplinka ir poveikis investicinei aplinkai.</w:t>
      </w:r>
      <w:r w:rsidRPr="0016245C">
        <w:rPr>
          <w:color w:val="2F5496"/>
        </w:rPr>
        <w:t xml:space="preserve"> </w:t>
      </w:r>
      <w:r w:rsidRPr="0016245C">
        <w:t xml:space="preserve">Nacionaliniai strateginiai dokumentai apibrėžia palankų, proaktyvų ir skatinamąjį požiūrį į pramonės ir gamybos sektorių plėtrą regionuose, išskiria sumanios specializacijos sritis, skaitmeninimą ir aukštesnės pridėtinės vertės kūrimą. </w:t>
      </w:r>
      <w:r w:rsidRPr="0016245C">
        <w:rPr>
          <w:iCs/>
          <w:lang w:eastAsia="sv-SE"/>
        </w:rPr>
        <w:t>Investicijų pritraukimo būtinybė ir būdai numatyti Telšių regiono 2014-2020 metų plėtros plane, Telšių rajono savivaldybės 2022-2030 metų  strateginiame plėtros plane. Telšių rajono savivaldybės teritorijos bendrajame plane nurodyta, kad pramonės teritorijos gali būti plėtojamos abipus magistralinio kelio A11, Telšių bei Varnių miestuose, o Telšių miesto teritorijos bendrajame plane – kad pramoninės teritorijos turėtų būti koncentruotos dviejuose Telšių miesto teritorijose (prie Rainių bei šiaurinėje miesto dalyje).</w:t>
      </w:r>
      <w:r w:rsidRPr="0016245C">
        <w:rPr>
          <w:iCs/>
        </w:rPr>
        <w:t xml:space="preserve"> </w:t>
      </w:r>
      <w:r w:rsidRPr="0016245C">
        <w:t xml:space="preserve">Lietuvos Respublikos įstatyminė bazė numato sąlygas šalies teritorijoje vystyti laisvąsias ekonomines zonas (toliau – LEZ) ir pramonės parkus (toliau – PP). </w:t>
      </w:r>
      <w:r w:rsidRPr="0016245C">
        <w:rPr>
          <w:lang w:eastAsia="sv-SE"/>
        </w:rPr>
        <w:t xml:space="preserve">Pagrindinis skirtumas tarp laisvųjų ekonominių zonų ir pramonės parkų – mokestinė bazė ir valdymas: </w:t>
      </w:r>
    </w:p>
    <w:p w14:paraId="1126E208" w14:textId="77777777" w:rsidR="00E869E6" w:rsidRPr="0016245C" w:rsidRDefault="00E869E6" w:rsidP="00E869E6">
      <w:pPr>
        <w:pStyle w:val="Sraopastraipa"/>
        <w:numPr>
          <w:ilvl w:val="0"/>
          <w:numId w:val="70"/>
        </w:numPr>
        <w:spacing w:before="160"/>
        <w:jc w:val="both"/>
        <w:rPr>
          <w:lang w:eastAsia="sv-SE"/>
        </w:rPr>
      </w:pPr>
      <w:r w:rsidRPr="0016245C">
        <w:rPr>
          <w:lang w:eastAsia="sv-SE"/>
        </w:rPr>
        <w:t xml:space="preserve">detalaus pramonės parkų teisinio reglamentavimo nėra, o laisvųjų ekonominių zonų teisinį reglamentavimą atlieka LR laisvųjų ekonominių zonų pagrindų įstatymas, atskirų LEZ įstatymai; </w:t>
      </w:r>
    </w:p>
    <w:p w14:paraId="1BBA0A6D" w14:textId="77777777" w:rsidR="00E869E6" w:rsidRPr="0016245C" w:rsidRDefault="00E869E6" w:rsidP="00E869E6">
      <w:pPr>
        <w:pStyle w:val="Sraopastraipa"/>
        <w:numPr>
          <w:ilvl w:val="0"/>
          <w:numId w:val="70"/>
        </w:numPr>
        <w:spacing w:before="160"/>
        <w:jc w:val="both"/>
        <w:rPr>
          <w:lang w:eastAsia="sv-SE"/>
        </w:rPr>
      </w:pPr>
      <w:r w:rsidRPr="0016245C">
        <w:rPr>
          <w:lang w:eastAsia="sv-SE"/>
        </w:rPr>
        <w:t xml:space="preserve">PP Lietuvoje administruoti gali tiek Savivaldybė, tiek privati įmonė (operatorius), LEZ – tik laisvųjų ekonominių zonų valdymo bendrovė; </w:t>
      </w:r>
    </w:p>
    <w:p w14:paraId="4B2EAFF2" w14:textId="77777777" w:rsidR="00E869E6" w:rsidRPr="0016245C" w:rsidRDefault="00E869E6" w:rsidP="00E869E6">
      <w:pPr>
        <w:pStyle w:val="Sraopastraipa"/>
        <w:numPr>
          <w:ilvl w:val="0"/>
          <w:numId w:val="70"/>
        </w:numPr>
        <w:spacing w:before="160"/>
        <w:jc w:val="both"/>
        <w:rPr>
          <w:lang w:eastAsia="sv-SE"/>
        </w:rPr>
      </w:pPr>
      <w:r w:rsidRPr="0016245C">
        <w:rPr>
          <w:lang w:eastAsia="sv-SE"/>
        </w:rPr>
        <w:t xml:space="preserve">laisvųjų ekonominių zonų atveju numatyta daugiau mokesčių lengvatų (žemės, nekilnojamojo turto, pelno mokesčių), bet yra administravimo mokestis; </w:t>
      </w:r>
    </w:p>
    <w:p w14:paraId="5920A12B" w14:textId="77777777" w:rsidR="00E869E6" w:rsidRPr="0016245C" w:rsidRDefault="00E869E6" w:rsidP="00E869E6">
      <w:pPr>
        <w:pStyle w:val="Sraopastraipa"/>
        <w:numPr>
          <w:ilvl w:val="0"/>
          <w:numId w:val="70"/>
        </w:numPr>
        <w:spacing w:before="160"/>
        <w:jc w:val="both"/>
      </w:pPr>
      <w:r w:rsidRPr="0016245C">
        <w:rPr>
          <w:lang w:eastAsia="sv-SE"/>
        </w:rPr>
        <w:t>šalyse yra vykdoma LEZ valstybinė priežiūra (atlieka Lietuvos Respublikos Ekonomikos ir inovacijų ministerija), o PP – nevykdoma.</w:t>
      </w:r>
    </w:p>
    <w:p w14:paraId="53D3C8AF" w14:textId="77777777" w:rsidR="00E869E6" w:rsidRPr="0016245C" w:rsidRDefault="00E869E6" w:rsidP="00E869E6">
      <w:pPr>
        <w:tabs>
          <w:tab w:val="left" w:pos="1080"/>
        </w:tabs>
        <w:spacing w:before="160"/>
        <w:ind w:firstLine="709"/>
        <w:jc w:val="both"/>
        <w:rPr>
          <w:rFonts w:cstheme="minorHAnsi"/>
        </w:rPr>
      </w:pPr>
      <w:r w:rsidRPr="0016245C">
        <w:t xml:space="preserve">Svarbu pažymėti tai, kad pagal </w:t>
      </w:r>
      <w:r w:rsidRPr="0016245C">
        <w:rPr>
          <w:rFonts w:cstheme="minorHAnsi"/>
        </w:rPr>
        <w:t>VšĮ „Investuok Lietuvoje“ parengtą „Pramoninių teritorijų vystymo plano iki 2030 metų“ projektą, Telšių rajono savivaldybė yra kvalifikuojama, kaip vienas iš 22 urbanistinių centrų Lietuvoje (iš viso pagal Lietuvos Respublikos teritorijos bendrojo plano sprendinius yra numatyti 66 urbanistiniai centrai), kuriuose matomas investicijų pritraukimo potencialas. Minėtuose urbanistiniuose centruose siūlomas pramoninių teritorijų vystymas, numatomas finansavimas ir pan. Telšių mieste VšĮ „Investuok Lietuvoje“ siūlo vystyti ne didesnę, kaip 15 ha pramoninę teritoriją.</w:t>
      </w:r>
    </w:p>
    <w:p w14:paraId="7EC6C826" w14:textId="77777777" w:rsidR="00E869E6" w:rsidRPr="0016245C" w:rsidRDefault="00E869E6" w:rsidP="00E869E6">
      <w:pPr>
        <w:spacing w:before="160"/>
        <w:ind w:firstLine="709"/>
        <w:jc w:val="both"/>
      </w:pPr>
      <w:r w:rsidRPr="0016245C">
        <w:rPr>
          <w:b/>
          <w:color w:val="2F5496"/>
          <w:u w:val="single"/>
        </w:rPr>
        <w:t>Infrastruktūra.</w:t>
      </w:r>
      <w:r w:rsidRPr="0016245C">
        <w:rPr>
          <w:b/>
          <w:color w:val="2F5496"/>
        </w:rPr>
        <w:t xml:space="preserve"> </w:t>
      </w:r>
      <w:r w:rsidRPr="0016245C">
        <w:t>Kelių būklė Telšių rajone – prastesnė nei vidutiniškai Lietuvoje, dviračių takų tinklas – nepakankamai išplėtotas. Vietinio viešojo transporto (miesto ir priemiesčių) paslaugos Telšių rajone – nemokamos, tačiau a</w:t>
      </w:r>
      <w:r w:rsidRPr="0016245C">
        <w:rPr>
          <w:rFonts w:cstheme="minorHAnsi"/>
        </w:rPr>
        <w:t>tokesnių kaimiškų vietovių gyventojams apribotas viešųjų paslaugų ir darbo vietų pasiekiamumas dėl ne esamų viešojo transporto paslaugų arba gyventojų poreikiams nepritaikytų maršrutų/ tvarkaraščių</w:t>
      </w:r>
      <w:r w:rsidRPr="0016245C">
        <w:t xml:space="preserve">. Visi ūkio subjektai gali gauti centralizuotas vandens tiekimo ir nuotekų surinkimo paslaugas, o vandens kaina – vidutinė, palyginti su kitomis savivaldybėmis, esančioms Vakarų Lietuvos partnerysčių grupėje. Telšių mieste veikia paviršinių nuotekų susirinkimo infrastruktūra. Iš atsinaujinančių šaltinių rajone tiekiama šiek tiek mažiau nei ketvirtadalis centralizuotai tiekiamos šilumos, šilumos kaina – viena didžiausių, lyginant su kitomis Vakarų Lietuvos partnerysčių grupėje esančiomis savivaldybėmis. </w:t>
      </w:r>
      <w:r w:rsidRPr="0016245C">
        <w:rPr>
          <w:rFonts w:cstheme="minorHAnsi"/>
        </w:rPr>
        <w:t xml:space="preserve">Tik trečdalis viešosios apšvietimo sistemos </w:t>
      </w:r>
      <w:r w:rsidRPr="0016245C">
        <w:rPr>
          <w:rFonts w:cstheme="minorHAnsi"/>
        </w:rPr>
        <w:lastRenderedPageBreak/>
        <w:t>rajone – taupanti energiją</w:t>
      </w:r>
      <w:r w:rsidRPr="0016245C">
        <w:t xml:space="preserve">. Nors Telšių rajone gausu energetinių išteklių (vykdoma vėjo jėgainių parkų plėtra, elektros pastotės ir kt.). </w:t>
      </w:r>
    </w:p>
    <w:p w14:paraId="2AF94D32" w14:textId="0C7C2BC6" w:rsidR="00E869E6" w:rsidRPr="0016245C" w:rsidRDefault="00E869E6" w:rsidP="00E869E6">
      <w:pPr>
        <w:spacing w:before="160"/>
        <w:ind w:firstLine="709"/>
        <w:jc w:val="both"/>
      </w:pPr>
      <w:r w:rsidRPr="0016245C">
        <w:rPr>
          <w:b/>
          <w:color w:val="2F5496"/>
          <w:u w:val="single"/>
        </w:rPr>
        <w:t xml:space="preserve">Turistiniai ir rekreaciniai ištekliai. </w:t>
      </w:r>
      <w:r w:rsidRPr="0016245C">
        <w:t>Pagrindiniai rekreaciniai ištekliai rajone – gamtinė, tinkanti poilsiui bei sveikatos atstatymui, aplinka, rekreacijos reikmėms tinkantis kultūros paveldas. Trečdalis rajono teritorijos yra įvairioms rekreacijos rūšims tinkanti teritorija, pagrindinis Telšių mieto gamtinės aplinkos dominantas – Masčio ežeras ir aplink jį išsidėstę pagrindiniai želdynų masyvai. Apie du trečdalius apgyvendinimo įstaigų rajone – kaimo turizmo sodybos, yra viešbučių, svečių namų, B&amp;B, poilsiaviečių, stovyklaviečių, kempingų. Rajone pakankam</w:t>
      </w:r>
      <w:r w:rsidR="00155279">
        <w:t>a</w:t>
      </w:r>
      <w:r w:rsidRPr="0016245C">
        <w:t xml:space="preserve">i išplėtotas maitinimo tinklas. Reikšmingas kultūros/ gamtinis paveldas – sakralinis, Telšių senamiestis bei Šatrijos kalnas. Beveik penktadalis rajono teritorijos – saugomos (Varnių regioninis parkas, draustiniai, Natura 2000 teritorijos). </w:t>
      </w:r>
    </w:p>
    <w:p w14:paraId="39134684" w14:textId="07B39097" w:rsidR="00E869E6" w:rsidRPr="0016245C" w:rsidRDefault="00E869E6" w:rsidP="00E869E6">
      <w:pPr>
        <w:spacing w:before="160"/>
        <w:ind w:firstLine="709"/>
        <w:jc w:val="both"/>
        <w:rPr>
          <w:i/>
          <w:color w:val="2F5496" w:themeColor="accent1" w:themeShade="BF"/>
          <w:sz w:val="20"/>
          <w:szCs w:val="20"/>
        </w:rPr>
      </w:pPr>
      <w:r w:rsidRPr="0016245C">
        <w:rPr>
          <w:b/>
          <w:color w:val="2F5496"/>
          <w:u w:val="single"/>
        </w:rPr>
        <w:t>Teritorijos investavimui.</w:t>
      </w:r>
      <w:r w:rsidRPr="0016245C">
        <w:rPr>
          <w:b/>
          <w:color w:val="2F5496"/>
        </w:rPr>
        <w:t xml:space="preserve"> </w:t>
      </w:r>
      <w:r w:rsidRPr="0016245C">
        <w:rPr>
          <w:iCs/>
        </w:rPr>
        <w:t xml:space="preserve">Pagrindinė kliūtis investuotojams – laisvų teritorijų investavimui Telšių mieste ir rajone yra per mažai (bendras jų plotas – apie 19 ha), patys sklypai – per maži (siekia 0,1-4,5 ha), nutolę vienas nuo kito, išsibarstę Telšių mieste ir priemiesčiuose, šalia Luokės mstl. Patraukliausia teritorija pramonei įsikurti ir investicijoms pritraukti, kurioje būtų galima pasiūlyti A arba B kategorijų sklypus, – buvusi Karinio miestelio teritorija, iš dalies sutvarkyta iš 2014-2020 metų laikotarpyje. Bendras jos plotas – 14,61 ha, laisvų sklypų plotas – 8,7 ha. Patrauklia geografiškai teritorija </w:t>
      </w:r>
      <w:r w:rsidR="00155279">
        <w:rPr>
          <w:iCs/>
        </w:rPr>
        <w:t xml:space="preserve">– </w:t>
      </w:r>
      <w:r w:rsidRPr="0016245C">
        <w:rPr>
          <w:iCs/>
        </w:rPr>
        <w:t xml:space="preserve"> išsidėsčiusi Telšių miesto šiaurinėje dalyje (tarp magistralinio kelio A</w:t>
      </w:r>
      <w:r w:rsidR="00A46CA5" w:rsidRPr="0016245C">
        <w:rPr>
          <w:iCs/>
        </w:rPr>
        <w:t>1</w:t>
      </w:r>
      <w:r w:rsidRPr="0016245C">
        <w:rPr>
          <w:iCs/>
        </w:rPr>
        <w:t xml:space="preserve">1, krašto kelio Nr. 160 ir </w:t>
      </w:r>
      <w:r w:rsidR="0021256A">
        <w:rPr>
          <w:iCs/>
        </w:rPr>
        <w:t xml:space="preserve">Geležinkelio </w:t>
      </w:r>
      <w:r w:rsidRPr="0016245C">
        <w:rPr>
          <w:iCs/>
        </w:rPr>
        <w:t xml:space="preserve">g., šalia Degaičių k.). Dauguma sklypų čia yra laisvi, nors priklausantys privatiems asmenims, žemės ūkio paskirties, bet pagal Telšių miesto teritorijos bendrąjį planą šioje teritorijoje numatoma vystyti pramonines veiklas. Šiuo metu Telšių miesto pramoninė zona išsidėsčiusi </w:t>
      </w:r>
      <w:r w:rsidRPr="0016245C">
        <w:rPr>
          <w:rFonts w:eastAsia="Times New Roman" w:cstheme="minorHAnsi"/>
        </w:rPr>
        <w:t xml:space="preserve">Telšių miesto šiaurės vakarinėje dalyje, nes joje veikia pagrindinės Telšių miesto pramonės ir gamybos įmonės (AB „Žemaitijos pienas“, AB „Žemaitijos pieno investicija“, UAB „Escolit“, kitos). </w:t>
      </w:r>
      <w:r w:rsidRPr="0016245C">
        <w:rPr>
          <w:iCs/>
        </w:rPr>
        <w:t xml:space="preserve">Telšių rajono savivaldybėje nekilnojamasis turtas valdomas pakankamai efektyviai. </w:t>
      </w:r>
    </w:p>
    <w:p w14:paraId="3384F724" w14:textId="77777777" w:rsidR="00E869E6" w:rsidRPr="0016245C" w:rsidRDefault="00E869E6" w:rsidP="00E869E6">
      <w:pPr>
        <w:autoSpaceDE w:val="0"/>
        <w:spacing w:before="160"/>
        <w:ind w:firstLine="709"/>
        <w:jc w:val="both"/>
        <w:rPr>
          <w:rFonts w:cstheme="minorHAnsi"/>
          <w:i/>
          <w:iCs/>
        </w:rPr>
      </w:pPr>
      <w:r w:rsidRPr="0016245C">
        <w:rPr>
          <w:b/>
          <w:color w:val="2F5496"/>
          <w:u w:val="single"/>
        </w:rPr>
        <w:t>Investuotojų poreikiai.</w:t>
      </w:r>
      <w:r w:rsidRPr="0016245C">
        <w:rPr>
          <w:rFonts w:cstheme="minorHAnsi"/>
          <w:color w:val="2F5496"/>
        </w:rPr>
        <w:t xml:space="preserve"> </w:t>
      </w:r>
      <w:r w:rsidRPr="0016245C">
        <w:rPr>
          <w:rFonts w:cstheme="minorHAnsi"/>
        </w:rPr>
        <w:t>A</w:t>
      </w:r>
      <w:r w:rsidRPr="0016245C">
        <w:rPr>
          <w:rFonts w:cstheme="minorHAnsi"/>
          <w:color w:val="000000" w:themeColor="text1"/>
        </w:rPr>
        <w:t>tlikto sutelktos (</w:t>
      </w:r>
      <w:r w:rsidRPr="0016245C">
        <w:rPr>
          <w:rFonts w:cstheme="minorHAnsi"/>
          <w:i/>
        </w:rPr>
        <w:t>fokus</w:t>
      </w:r>
      <w:r w:rsidRPr="0016245C">
        <w:rPr>
          <w:rFonts w:cstheme="minorHAnsi"/>
          <w:color w:val="000000" w:themeColor="text1"/>
        </w:rPr>
        <w:t>) grupės diskusijos tyrimo, kuris buvo rengiamas s</w:t>
      </w:r>
      <w:r w:rsidRPr="0016245C">
        <w:rPr>
          <w:rFonts w:cstheme="minorHAnsi"/>
        </w:rPr>
        <w:t>iekiant išsiaiškinti Telšių rajono esamų ir potencialių investuotojų poreikius,</w:t>
      </w:r>
      <w:r w:rsidRPr="0016245C">
        <w:rPr>
          <w:rFonts w:cstheme="minorHAnsi"/>
          <w:color w:val="000000" w:themeColor="text1"/>
        </w:rPr>
        <w:t xml:space="preserve"> metu buvo identifikuoti šie</w:t>
      </w:r>
      <w:r w:rsidRPr="0016245C">
        <w:rPr>
          <w:rFonts w:cstheme="minorHAnsi"/>
        </w:rPr>
        <w:t xml:space="preserve"> </w:t>
      </w:r>
      <w:r w:rsidRPr="0016245C">
        <w:rPr>
          <w:rFonts w:cstheme="minorHAnsi"/>
          <w:i/>
          <w:u w:val="single"/>
        </w:rPr>
        <w:t>svarbiausi socialinės-ekonominės Telšių rajono plėtros iššūkiai:</w:t>
      </w:r>
      <w:r w:rsidRPr="0016245C">
        <w:rPr>
          <w:rFonts w:cstheme="minorHAnsi"/>
          <w:u w:val="single"/>
        </w:rPr>
        <w:t xml:space="preserve"> </w:t>
      </w:r>
      <w:r w:rsidRPr="0016245C">
        <w:rPr>
          <w:bCs/>
        </w:rPr>
        <w:t xml:space="preserve">užimtumas – per menkas, nedarbo lygis – aukštas, egzistuoja struktūrinis nedarbas, kuris sietinas tiek su ekonominėmis, tiek su socialinėmis problemomis; rajonas susiduria su demografiniais iššūkiais – gyventojų senėjimu, jaunimo išvykimu į didžiuosius Lietuvos miestus; </w:t>
      </w:r>
      <w:r w:rsidRPr="0016245C">
        <w:rPr>
          <w:rFonts w:cstheme="minorHAnsi"/>
        </w:rPr>
        <w:t xml:space="preserve">sąlyginai maži atlyginimai, kurie mažai viršija socialinės paramos dydį ir neskatina gyventojų ieškoti darbo, įsidarbinti ar kelti kvalifikaciją; dažnai darbdaviai darbuotojų nori „čia ir dabar“, nors patys neinvestuoja į darbuotojų lojalumą ir išlaikymą; rajono verslininkai/ gyventojai mažiau iniciatyvūs, mažiau verslūs, palyginti su kaimyninėmis savivaldybėmis; stokojama „artimiausios“ infrastruktūros verslui, investuotojui; trūksta glaudesnio bendradarbiavimo tarp institucijų pritraukiant investuotojus, apmokant ir išlaikant žmogiškuosius išteklius; nacionalinė politika visiškai neskatina investuoti į regionus, nėra investuojama į valstybinius objektus, esančius regionuose ir pan. </w:t>
      </w:r>
      <w:r w:rsidRPr="0016245C">
        <w:rPr>
          <w:bCs/>
        </w:rPr>
        <w:t xml:space="preserve">Visa tai suponuoja mažesnį investicinės aplinkos patrauklumą Telšių rajone. </w:t>
      </w:r>
      <w:r w:rsidRPr="0016245C">
        <w:rPr>
          <w:rFonts w:cstheme="minorHAnsi"/>
        </w:rPr>
        <w:t xml:space="preserve">Tyrimo metu nustatyti ir </w:t>
      </w:r>
      <w:r w:rsidRPr="0016245C">
        <w:rPr>
          <w:rFonts w:cstheme="minorHAnsi"/>
          <w:i/>
          <w:u w:val="single"/>
        </w:rPr>
        <w:t>pagrindiniai Telšių rajono patrauklumo gyventi bei teigiamo įvaizdžio</w:t>
      </w:r>
      <w:r w:rsidRPr="0016245C">
        <w:rPr>
          <w:rFonts w:cstheme="minorHAnsi"/>
        </w:rPr>
        <w:t xml:space="preserve"> aspektai: </w:t>
      </w:r>
      <w:r w:rsidRPr="0016245C">
        <w:rPr>
          <w:bCs/>
        </w:rPr>
        <w:t xml:space="preserve">pastangos pritraukti žmogiškuosius išteklius (tame tarpe ir kvalifikuotus specialistus) savivaldybėje yra pastebimos; veikia stiprus profesinio mokymo centras, kuris paruošia didelę dalį specialistų tiek Telšių, tiek visos šalies darbo rinkai, o naujas mokymo programas TRPMC sugebėtų įvesti per pusės metų laikotarpį; rajono švietimo įstaigose stengiamasi nuo mažens vaikus supažindinti su technikos/ inžinerijos/ kompiuterijos mokslo subtilybėmis, vykdomas karjeros ugdymas; bendradarbiaujama su kitų šalies miestų universitetais, kolegijomis; kuriamos ir įgyvendindamos įvairios reemigracijos programos; Savivaldybės atstovai iniciatyvūs ir pasiruošę padėti šiais klausimais; verslas noriai priima dirbti tiek užsieniečius, tiek grįžusius žmones iš emigracijos; </w:t>
      </w:r>
      <w:r w:rsidRPr="0016245C">
        <w:rPr>
          <w:rFonts w:cstheme="minorHAnsi"/>
        </w:rPr>
        <w:t xml:space="preserve">Telšių rajono geografinė padėtis yra pakankamai gera, infrastruktūra ir aplinka išvystyta gana neblogai (su keliomis problemomis); Telšių miesto socialinė-kultūrinė </w:t>
      </w:r>
      <w:r w:rsidRPr="0016245C">
        <w:rPr>
          <w:rFonts w:cstheme="minorHAnsi"/>
        </w:rPr>
        <w:lastRenderedPageBreak/>
        <w:t>infrastruktūra yra tas potencialias, kuris leidžia kurti atsakingą verslą; Telšių rajonas turi ir pakankamai didelį rekreacinį potencialą.</w:t>
      </w:r>
      <w:r w:rsidRPr="0016245C">
        <w:rPr>
          <w:rFonts w:cstheme="minorHAnsi"/>
          <w:i/>
          <w:iCs/>
        </w:rPr>
        <w:t xml:space="preserve"> </w:t>
      </w:r>
      <w:r w:rsidRPr="0016245C">
        <w:rPr>
          <w:rFonts w:cstheme="minorHAnsi"/>
        </w:rPr>
        <w:t xml:space="preserve">Tai </w:t>
      </w:r>
      <w:r w:rsidRPr="0016245C">
        <w:rPr>
          <w:bCs/>
        </w:rPr>
        <w:t>įtakoja investicinės aplinkos patrauklumo didėjimą Telšių rajone.</w:t>
      </w:r>
    </w:p>
    <w:p w14:paraId="0F09FAF8" w14:textId="77777777" w:rsidR="00E869E6" w:rsidRPr="0016245C" w:rsidRDefault="00E869E6" w:rsidP="00E869E6">
      <w:pPr>
        <w:autoSpaceDE w:val="0"/>
        <w:spacing w:before="160"/>
        <w:ind w:firstLine="851"/>
        <w:jc w:val="both"/>
      </w:pPr>
      <w:r w:rsidRPr="0016245C">
        <w:rPr>
          <w:b/>
          <w:color w:val="2F5496"/>
          <w:u w:val="single"/>
        </w:rPr>
        <w:t>Galimos investicijų pritraukimo į Telšių rajoną alternatyvos.</w:t>
      </w:r>
      <w:r w:rsidRPr="0016245C">
        <w:rPr>
          <w:b/>
          <w:color w:val="2F5496"/>
        </w:rPr>
        <w:t xml:space="preserve"> </w:t>
      </w:r>
      <w:r w:rsidRPr="0016245C">
        <w:t xml:space="preserve">Vertinant tinkamiausią investicijų pritraukimo į Telšių rajono savivaldybę variantą buvo suformuotos penkios alternatyvos: </w:t>
      </w:r>
    </w:p>
    <w:p w14:paraId="0CEDBC3C" w14:textId="77777777" w:rsidR="00E869E6" w:rsidRPr="0016245C" w:rsidRDefault="00E869E6" w:rsidP="00E869E6">
      <w:pPr>
        <w:pStyle w:val="Sraopastraipa"/>
        <w:numPr>
          <w:ilvl w:val="0"/>
          <w:numId w:val="59"/>
        </w:numPr>
        <w:autoSpaceDE w:val="0"/>
        <w:spacing w:before="160"/>
        <w:jc w:val="both"/>
        <w:rPr>
          <w:i/>
          <w:iCs/>
        </w:rPr>
      </w:pPr>
      <w:r w:rsidRPr="0016245C">
        <w:rPr>
          <w:i/>
          <w:iCs/>
          <w:u w:val="single"/>
        </w:rPr>
        <w:t xml:space="preserve">1 alternatyva. </w:t>
      </w:r>
      <w:r w:rsidRPr="0016245C">
        <w:rPr>
          <w:i/>
          <w:iCs/>
        </w:rPr>
        <w:t>Pramonės parko steigimas dalyje buvusio Karinio miestelio teritorijose + 6 sklypuose iš 2-osios vertintos teritorijos (Telšių miesto šiaurės vakarinėje dalyje bei už miesto ribos – dalyje Kalnėnų kaimo).</w:t>
      </w:r>
    </w:p>
    <w:p w14:paraId="175B0FDC" w14:textId="77777777" w:rsidR="00E869E6" w:rsidRPr="0016245C" w:rsidRDefault="00E869E6" w:rsidP="00E869E6">
      <w:pPr>
        <w:pStyle w:val="Sraopastraipa"/>
        <w:numPr>
          <w:ilvl w:val="0"/>
          <w:numId w:val="59"/>
        </w:numPr>
        <w:autoSpaceDE w:val="0"/>
        <w:spacing w:before="160"/>
        <w:jc w:val="both"/>
        <w:rPr>
          <w:i/>
          <w:iCs/>
        </w:rPr>
      </w:pPr>
      <w:r w:rsidRPr="0016245C">
        <w:rPr>
          <w:i/>
          <w:iCs/>
          <w:u w:val="single"/>
        </w:rPr>
        <w:t xml:space="preserve">2 alternatyva. </w:t>
      </w:r>
      <w:r w:rsidRPr="0016245C">
        <w:rPr>
          <w:i/>
          <w:iCs/>
        </w:rPr>
        <w:t xml:space="preserve">Laisvosios ekonominės zonos steigimas dalyje buvusio Karinio miestelio teritorijose + 6 sklypuose iš 2-osios vertintos teritorijos (Telšių miesto šiaurės vakarinėje dalyje bei už miesto ribos – dalyje Kalnėnų kaimo). </w:t>
      </w:r>
    </w:p>
    <w:p w14:paraId="1B7C1808" w14:textId="2F90C2CA" w:rsidR="00E869E6" w:rsidRPr="0016245C" w:rsidRDefault="00E869E6" w:rsidP="00E869E6">
      <w:pPr>
        <w:pStyle w:val="Sraopastraipa"/>
        <w:numPr>
          <w:ilvl w:val="0"/>
          <w:numId w:val="59"/>
        </w:numPr>
        <w:autoSpaceDE w:val="0"/>
        <w:spacing w:before="160"/>
        <w:jc w:val="both"/>
        <w:rPr>
          <w:i/>
          <w:iCs/>
        </w:rPr>
      </w:pPr>
      <w:r w:rsidRPr="0016245C">
        <w:rPr>
          <w:i/>
          <w:iCs/>
          <w:u w:val="single"/>
        </w:rPr>
        <w:t xml:space="preserve">3 alternatyva. </w:t>
      </w:r>
      <w:r w:rsidRPr="0016245C">
        <w:rPr>
          <w:i/>
          <w:iCs/>
        </w:rPr>
        <w:t xml:space="preserve">Pramonės parko steigimas 3-ioje vertintoje teritorijoje (tarp magistralinio kelio A11, krašto kelio Nr. 160 ir </w:t>
      </w:r>
      <w:r w:rsidR="00F16BC5">
        <w:rPr>
          <w:i/>
          <w:iCs/>
        </w:rPr>
        <w:t>Geležinkelio</w:t>
      </w:r>
      <w:r w:rsidRPr="0016245C">
        <w:rPr>
          <w:i/>
          <w:iCs/>
        </w:rPr>
        <w:t xml:space="preserve"> g., šalia Degaičių k.).</w:t>
      </w:r>
    </w:p>
    <w:p w14:paraId="02B2ABB9" w14:textId="57498255" w:rsidR="00E869E6" w:rsidRPr="0016245C" w:rsidRDefault="00E869E6" w:rsidP="00E869E6">
      <w:pPr>
        <w:pStyle w:val="Sraopastraipa"/>
        <w:numPr>
          <w:ilvl w:val="0"/>
          <w:numId w:val="59"/>
        </w:numPr>
        <w:autoSpaceDE w:val="0"/>
        <w:spacing w:before="160"/>
        <w:jc w:val="both"/>
        <w:rPr>
          <w:i/>
          <w:iCs/>
        </w:rPr>
      </w:pPr>
      <w:r w:rsidRPr="0016245C">
        <w:rPr>
          <w:i/>
          <w:iCs/>
          <w:u w:val="single"/>
        </w:rPr>
        <w:t xml:space="preserve">4 alternatyva. </w:t>
      </w:r>
      <w:r w:rsidRPr="0016245C">
        <w:rPr>
          <w:i/>
          <w:iCs/>
        </w:rPr>
        <w:t xml:space="preserve">Laisvosios ekonominės zonos steigimas 3-ioje vertintoje teritorijoje (tarp magistralinio kelio A11, krašto kelio Nr. 160 ir </w:t>
      </w:r>
      <w:r w:rsidR="00F16BC5">
        <w:rPr>
          <w:i/>
          <w:iCs/>
        </w:rPr>
        <w:t>Geležinkelio</w:t>
      </w:r>
      <w:r w:rsidRPr="0016245C">
        <w:rPr>
          <w:i/>
          <w:iCs/>
        </w:rPr>
        <w:t xml:space="preserve"> g., šalia Degaičių k.).</w:t>
      </w:r>
    </w:p>
    <w:p w14:paraId="1B729042" w14:textId="77777777" w:rsidR="00E869E6" w:rsidRPr="0016245C" w:rsidRDefault="00E869E6" w:rsidP="00E869E6">
      <w:pPr>
        <w:pStyle w:val="Sraopastraipa"/>
        <w:numPr>
          <w:ilvl w:val="0"/>
          <w:numId w:val="59"/>
        </w:numPr>
        <w:autoSpaceDE w:val="0"/>
        <w:spacing w:before="160"/>
        <w:jc w:val="both"/>
        <w:rPr>
          <w:i/>
          <w:iCs/>
        </w:rPr>
      </w:pPr>
      <w:r w:rsidRPr="0016245C">
        <w:rPr>
          <w:i/>
          <w:iCs/>
          <w:u w:val="single"/>
        </w:rPr>
        <w:t>5 alternatyva.</w:t>
      </w:r>
      <w:r w:rsidRPr="0016245C">
        <w:rPr>
          <w:i/>
          <w:iCs/>
        </w:rPr>
        <w:t xml:space="preserve"> Atskirų sklypų teritorijos valdymas Telšių rajone, nesuteikiant nei PP, nei LEZ statuso.</w:t>
      </w:r>
    </w:p>
    <w:p w14:paraId="1514E25D" w14:textId="0CCA849D" w:rsidR="00E869E6" w:rsidRPr="0016245C" w:rsidRDefault="00E869E6" w:rsidP="00E869E6">
      <w:pPr>
        <w:autoSpaceDE w:val="0"/>
        <w:spacing w:before="160"/>
        <w:ind w:firstLine="851"/>
        <w:jc w:val="both"/>
        <w:rPr>
          <w:i/>
          <w:color w:val="4472C4" w:themeColor="accent1"/>
        </w:rPr>
      </w:pPr>
      <w:r w:rsidRPr="0016245C">
        <w:t xml:space="preserve">Šios alternatyvos daugiakriterinės alternatyvų analizės pagalba buvo lyginamos techniniu, teisiniu, finansiniu ir ekonominiu apsektais. Nustatyta, kad optimaliausia alternatyva – Pramonės parko steigimas Telšių miesto šiaurinėje dalyje tarp magistralinio kelio A11, krašto kelio Nr. 160 ir </w:t>
      </w:r>
      <w:r w:rsidR="00F16BC5" w:rsidRPr="00F16BC5">
        <w:t>Geležinkelio</w:t>
      </w:r>
      <w:r w:rsidRPr="0016245C">
        <w:t xml:space="preserve"> g., nes iš galimų 95 balų ji surinko daugiausiai, tai yra 73 balus (arba 77 procentus galimų balų).</w:t>
      </w:r>
    </w:p>
    <w:p w14:paraId="5D3CBE9C" w14:textId="6C8CC060" w:rsidR="00E869E6" w:rsidRPr="00FE0C72" w:rsidRDefault="00E869E6" w:rsidP="00E869E6">
      <w:pPr>
        <w:autoSpaceDE w:val="0"/>
        <w:spacing w:before="160"/>
        <w:ind w:firstLine="851"/>
        <w:jc w:val="both"/>
        <w:rPr>
          <w:b/>
          <w:color w:val="2F5496"/>
        </w:rPr>
      </w:pPr>
      <w:r w:rsidRPr="00FE0C72">
        <w:rPr>
          <w:b/>
          <w:color w:val="2F5496"/>
          <w:u w:val="single"/>
        </w:rPr>
        <w:t>Atrinktos alternatyvos įgyvendinimas.</w:t>
      </w:r>
      <w:r w:rsidRPr="00FE0C72">
        <w:rPr>
          <w:b/>
          <w:color w:val="4472C4" w:themeColor="accent1"/>
        </w:rPr>
        <w:t xml:space="preserve"> </w:t>
      </w:r>
      <w:r w:rsidRPr="00FE0C72">
        <w:t xml:space="preserve">Pritraukiant investicijas į Telšių rajoną, </w:t>
      </w:r>
      <w:r w:rsidRPr="00FE0C72">
        <w:rPr>
          <w:b/>
          <w:color w:val="2F5496"/>
        </w:rPr>
        <w:t xml:space="preserve">rekomenduotina steigti Telšių pramonės parką 39,637 ha teritorijoje </w:t>
      </w:r>
      <w:r w:rsidR="00A6155B">
        <w:rPr>
          <w:b/>
          <w:color w:val="2F5496"/>
        </w:rPr>
        <w:t>(iš kurios 0,8</w:t>
      </w:r>
      <w:r w:rsidR="008A4E4B">
        <w:rPr>
          <w:b/>
          <w:color w:val="2F5496"/>
        </w:rPr>
        <w:t>19</w:t>
      </w:r>
      <w:r w:rsidR="00A6155B">
        <w:rPr>
          <w:b/>
          <w:color w:val="2F5496"/>
        </w:rPr>
        <w:t xml:space="preserve"> ha – Mažeikių gatvė ir jos apsauginės zonos) </w:t>
      </w:r>
      <w:r w:rsidRPr="00FE0C72">
        <w:rPr>
          <w:b/>
          <w:color w:val="2F5496"/>
        </w:rPr>
        <w:t xml:space="preserve">Telšių miesto šiaurinėje dalyje (tarp </w:t>
      </w:r>
      <w:r w:rsidRPr="00FE0C72">
        <w:rPr>
          <w:b/>
          <w:bCs/>
          <w:color w:val="2F5496"/>
        </w:rPr>
        <w:t xml:space="preserve">magistralinio kelio A11, krašto kelio Nr. 160 ir </w:t>
      </w:r>
      <w:r w:rsidR="00F16BC5" w:rsidRPr="00FE0C72">
        <w:rPr>
          <w:b/>
          <w:bCs/>
          <w:color w:val="2F5496"/>
        </w:rPr>
        <w:t>Geležinkelio</w:t>
      </w:r>
      <w:r w:rsidRPr="00FE0C72">
        <w:rPr>
          <w:b/>
          <w:bCs/>
          <w:color w:val="2F5496"/>
        </w:rPr>
        <w:t xml:space="preserve"> g.</w:t>
      </w:r>
      <w:r w:rsidRPr="00FE0C72">
        <w:rPr>
          <w:b/>
          <w:color w:val="2F5496"/>
        </w:rPr>
        <w:t>) ir teritorijos vystymą etapuoti:</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0"/>
        <w:gridCol w:w="4748"/>
      </w:tblGrid>
      <w:tr w:rsidR="00FE0C72" w:rsidRPr="00FE0C72" w14:paraId="031E8684" w14:textId="77777777" w:rsidTr="00E869E6">
        <w:trPr>
          <w:trHeight w:val="549"/>
        </w:trPr>
        <w:tc>
          <w:tcPr>
            <w:tcW w:w="4135" w:type="dxa"/>
          </w:tcPr>
          <w:p w14:paraId="7E6942AE" w14:textId="67742DC9" w:rsidR="00E869E6" w:rsidRPr="00FE0C72" w:rsidRDefault="00F36C01" w:rsidP="0015110C">
            <w:pPr>
              <w:autoSpaceDE w:val="0"/>
              <w:spacing w:before="160"/>
              <w:jc w:val="both"/>
              <w:rPr>
                <w:b/>
                <w:color w:val="2F5496"/>
              </w:rPr>
            </w:pPr>
            <w:r>
              <w:rPr>
                <w:noProof/>
                <w:lang w:eastAsia="lt-LT"/>
              </w:rPr>
              <mc:AlternateContent>
                <mc:Choice Requires="wps">
                  <w:drawing>
                    <wp:anchor distT="0" distB="0" distL="114300" distR="114300" simplePos="0" relativeHeight="252391936" behindDoc="0" locked="0" layoutInCell="1" allowOverlap="1" wp14:anchorId="6F0D6543" wp14:editId="33E271E7">
                      <wp:simplePos x="0" y="0"/>
                      <wp:positionH relativeFrom="column">
                        <wp:posOffset>141605</wp:posOffset>
                      </wp:positionH>
                      <wp:positionV relativeFrom="paragraph">
                        <wp:posOffset>1016635</wp:posOffset>
                      </wp:positionV>
                      <wp:extent cx="2162175" cy="352425"/>
                      <wp:effectExtent l="0" t="0" r="28575" b="28575"/>
                      <wp:wrapNone/>
                      <wp:docPr id="543" name="Straight Connector 543"/>
                      <wp:cNvGraphicFramePr/>
                      <a:graphic xmlns:a="http://schemas.openxmlformats.org/drawingml/2006/main">
                        <a:graphicData uri="http://schemas.microsoft.com/office/word/2010/wordprocessingShape">
                          <wps:wsp>
                            <wps:cNvCnPr/>
                            <wps:spPr>
                              <a:xfrm flipV="1">
                                <a:off x="0" y="0"/>
                                <a:ext cx="2162175" cy="352425"/>
                              </a:xfrm>
                              <a:prstGeom prst="line">
                                <a:avLst/>
                              </a:prstGeom>
                              <a:ln w="127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1F918DF1" id="Straight Connector 543" o:spid="_x0000_s1026" style="position:absolute;flip:y;z-index:2523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5pt,80.05pt" to="181.4pt,1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" strokecolor="#ed7d31 [3205]" strokeweight="1pt">
                      <v:stroke dashstyle="dash" joinstyle="miter"/>
                    </v:line>
                  </w:pict>
                </mc:Fallback>
              </mc:AlternateContent>
            </w:r>
            <w:r w:rsidR="00FE0C72">
              <w:rPr>
                <w:noProof/>
                <w:lang w:eastAsia="lt-LT"/>
              </w:rPr>
              <w:drawing>
                <wp:inline distT="0" distB="0" distL="0" distR="0" wp14:anchorId="58AA3017" wp14:editId="60D9FB8B">
                  <wp:extent cx="2965027" cy="2324100"/>
                  <wp:effectExtent l="0" t="0" r="3175"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8678" t="38174" r="71427" b="28736"/>
                          <a:stretch/>
                        </pic:blipFill>
                        <pic:spPr bwMode="auto">
                          <a:xfrm>
                            <a:off x="0" y="0"/>
                            <a:ext cx="2965027" cy="2324100"/>
                          </a:xfrm>
                          <a:prstGeom prst="rect">
                            <a:avLst/>
                          </a:prstGeom>
                          <a:ln>
                            <a:noFill/>
                          </a:ln>
                          <a:extLst>
                            <a:ext uri="{53640926-AAD7-44D8-BBD7-CCE9431645EC}">
                              <a14:shadowObscured xmlns:a14="http://schemas.microsoft.com/office/drawing/2010/main"/>
                            </a:ext>
                          </a:extLst>
                        </pic:spPr>
                      </pic:pic>
                    </a:graphicData>
                  </a:graphic>
                </wp:inline>
              </w:drawing>
            </w:r>
          </w:p>
        </w:tc>
        <w:tc>
          <w:tcPr>
            <w:tcW w:w="5827" w:type="dxa"/>
          </w:tcPr>
          <w:p w14:paraId="24329B65" w14:textId="7DC3CF45" w:rsidR="00FE0C72" w:rsidRPr="002D0E3B" w:rsidRDefault="00FE0C72" w:rsidP="00FE0C72">
            <w:pPr>
              <w:pStyle w:val="Sraopastraipa"/>
              <w:numPr>
                <w:ilvl w:val="0"/>
                <w:numId w:val="68"/>
              </w:numPr>
              <w:autoSpaceDE w:val="0"/>
              <w:spacing w:before="160"/>
              <w:ind w:left="390"/>
              <w:jc w:val="both"/>
            </w:pPr>
            <w:r w:rsidRPr="002D0E3B">
              <w:rPr>
                <w:i/>
                <w:iCs/>
              </w:rPr>
              <w:t xml:space="preserve">Paruošiamieji darbai </w:t>
            </w:r>
            <w:r>
              <w:rPr>
                <w:i/>
                <w:iCs/>
              </w:rPr>
              <w:t>(</w:t>
            </w:r>
            <w:r w:rsidRPr="002D0E3B">
              <w:rPr>
                <w:i/>
                <w:iCs/>
              </w:rPr>
              <w:t>2022-2024 m</w:t>
            </w:r>
            <w:r>
              <w:rPr>
                <w:i/>
                <w:iCs/>
              </w:rPr>
              <w:t xml:space="preserve">.) </w:t>
            </w:r>
            <w:r w:rsidRPr="002D0E3B">
              <w:rPr>
                <w:i/>
                <w:iCs/>
              </w:rPr>
              <w:t xml:space="preserve">– </w:t>
            </w:r>
            <w:r w:rsidRPr="002D0E3B">
              <w:t xml:space="preserve">gaunamas </w:t>
            </w:r>
            <w:r>
              <w:t>VSP</w:t>
            </w:r>
            <w:r w:rsidRPr="002D0E3B">
              <w:t xml:space="preserve"> statusas, parengiamas Telšių PP plėtros planas, įkuriamas Telšių </w:t>
            </w:r>
            <w:r>
              <w:t>PP</w:t>
            </w:r>
            <w:r w:rsidRPr="002D0E3B">
              <w:t>, parenkamas operatorius;</w:t>
            </w:r>
          </w:p>
          <w:p w14:paraId="44803E7E" w14:textId="619AA4D6" w:rsidR="00FE0C72" w:rsidRPr="002D0E3B" w:rsidRDefault="00FE0C72" w:rsidP="00FE0C72">
            <w:pPr>
              <w:pStyle w:val="Sraopastraipa"/>
              <w:numPr>
                <w:ilvl w:val="0"/>
                <w:numId w:val="68"/>
              </w:numPr>
              <w:autoSpaceDE w:val="0"/>
              <w:spacing w:before="160"/>
              <w:ind w:left="390"/>
              <w:jc w:val="both"/>
            </w:pPr>
            <w:r w:rsidRPr="002D0E3B">
              <w:rPr>
                <w:i/>
                <w:iCs/>
              </w:rPr>
              <w:t xml:space="preserve">1 etapas </w:t>
            </w:r>
            <w:r>
              <w:rPr>
                <w:i/>
                <w:iCs/>
              </w:rPr>
              <w:t>(</w:t>
            </w:r>
            <w:r w:rsidRPr="002D0E3B">
              <w:rPr>
                <w:i/>
                <w:iCs/>
              </w:rPr>
              <w:t>2024-2026</w:t>
            </w:r>
            <w:r>
              <w:rPr>
                <w:i/>
                <w:iCs/>
              </w:rPr>
              <w:t xml:space="preserve"> m.) </w:t>
            </w:r>
            <w:r w:rsidRPr="002D0E3B">
              <w:t xml:space="preserve">– vystoma </w:t>
            </w:r>
            <w:r w:rsidR="00A6155B">
              <w:t>14,6976</w:t>
            </w:r>
            <w:r w:rsidRPr="002D0E3B">
              <w:t xml:space="preserve"> ha teritori</w:t>
            </w:r>
            <w:r w:rsidR="00DC1480">
              <w:t xml:space="preserve">ja </w:t>
            </w:r>
            <w:r w:rsidRPr="002D0E3B">
              <w:t>(6 sklypai)</w:t>
            </w:r>
            <w:r w:rsidR="00DC1480">
              <w:t xml:space="preserve"> ir</w:t>
            </w:r>
            <w:r w:rsidRPr="002D0E3B">
              <w:t xml:space="preserve"> vykdomas Mažeikių gatvės pratęsim</w:t>
            </w:r>
            <w:r w:rsidR="000247E9">
              <w:t>as</w:t>
            </w:r>
            <w:r w:rsidRPr="002D0E3B">
              <w:t xml:space="preserve"> iki krašto kelio Nr. 160</w:t>
            </w:r>
            <w:r w:rsidR="00A6155B">
              <w:t xml:space="preserve"> (0,819</w:t>
            </w:r>
            <w:r w:rsidR="00F36C01">
              <w:t xml:space="preserve"> ha teritorij</w:t>
            </w:r>
            <w:r w:rsidR="007C6FFD">
              <w:t>a</w:t>
            </w:r>
            <w:r w:rsidR="00F36C01">
              <w:t>)</w:t>
            </w:r>
            <w:r w:rsidR="00DC1480">
              <w:t>;</w:t>
            </w:r>
          </w:p>
          <w:p w14:paraId="06EA4896" w14:textId="07C6E920" w:rsidR="00FE0C72" w:rsidRPr="002D0E3B" w:rsidRDefault="00FE0C72" w:rsidP="00FE0C72">
            <w:pPr>
              <w:pStyle w:val="Sraopastraipa"/>
              <w:numPr>
                <w:ilvl w:val="0"/>
                <w:numId w:val="68"/>
              </w:numPr>
              <w:autoSpaceDE w:val="0"/>
              <w:spacing w:before="160"/>
              <w:ind w:left="390"/>
              <w:jc w:val="both"/>
            </w:pPr>
            <w:r w:rsidRPr="002D0E3B">
              <w:rPr>
                <w:i/>
                <w:iCs/>
              </w:rPr>
              <w:t xml:space="preserve">2 etapas </w:t>
            </w:r>
            <w:r w:rsidR="00DC1480">
              <w:rPr>
                <w:i/>
                <w:iCs/>
              </w:rPr>
              <w:t>(</w:t>
            </w:r>
            <w:r w:rsidRPr="002D0E3B">
              <w:rPr>
                <w:i/>
                <w:iCs/>
              </w:rPr>
              <w:t xml:space="preserve">2026-2028 </w:t>
            </w:r>
            <w:r w:rsidR="00DC1480">
              <w:rPr>
                <w:i/>
                <w:iCs/>
              </w:rPr>
              <w:t>m.)</w:t>
            </w:r>
            <w:r w:rsidRPr="002D0E3B">
              <w:t xml:space="preserve"> – vystoma 5,64 ha teritorij</w:t>
            </w:r>
            <w:r w:rsidR="00DC1480">
              <w:t>a</w:t>
            </w:r>
            <w:r w:rsidRPr="002D0E3B">
              <w:t xml:space="preserve"> (5 sklypai), siekiant prijungti geležinkelio liniją prie vystomo </w:t>
            </w:r>
            <w:r w:rsidR="00DC1480">
              <w:t>PP;</w:t>
            </w:r>
          </w:p>
          <w:p w14:paraId="64EF49AE" w14:textId="151BEF48" w:rsidR="00FE0C72" w:rsidRPr="002D0E3B" w:rsidRDefault="00FE0C72" w:rsidP="00FE0C72">
            <w:pPr>
              <w:pStyle w:val="Sraopastraipa"/>
              <w:numPr>
                <w:ilvl w:val="0"/>
                <w:numId w:val="68"/>
              </w:numPr>
              <w:autoSpaceDE w:val="0"/>
              <w:spacing w:before="160"/>
              <w:ind w:left="390"/>
              <w:jc w:val="both"/>
            </w:pPr>
            <w:r w:rsidRPr="002D0E3B">
              <w:rPr>
                <w:i/>
                <w:iCs/>
              </w:rPr>
              <w:t xml:space="preserve">3 etapas </w:t>
            </w:r>
            <w:r w:rsidR="00DC1480">
              <w:rPr>
                <w:i/>
                <w:iCs/>
              </w:rPr>
              <w:t>(</w:t>
            </w:r>
            <w:r w:rsidRPr="002D0E3B">
              <w:rPr>
                <w:i/>
                <w:iCs/>
              </w:rPr>
              <w:t>2027-2029 m</w:t>
            </w:r>
            <w:r w:rsidR="00DC1480">
              <w:rPr>
                <w:i/>
                <w:iCs/>
              </w:rPr>
              <w:t>.)</w:t>
            </w:r>
            <w:r w:rsidRPr="002D0E3B">
              <w:t xml:space="preserve"> – vystoma 11,3104</w:t>
            </w:r>
            <w:r w:rsidR="00E147C3">
              <w:t xml:space="preserve"> ha</w:t>
            </w:r>
            <w:r w:rsidRPr="002D0E3B">
              <w:t xml:space="preserve"> teritorija</w:t>
            </w:r>
            <w:r w:rsidR="00DC1480">
              <w:t xml:space="preserve"> (</w:t>
            </w:r>
            <w:r w:rsidRPr="002D0E3B">
              <w:t>11 sklypų</w:t>
            </w:r>
            <w:r w:rsidR="00DC1480">
              <w:t>)</w:t>
            </w:r>
            <w:r w:rsidRPr="002D0E3B">
              <w:t>;</w:t>
            </w:r>
          </w:p>
          <w:p w14:paraId="75957E63" w14:textId="1AD34B5B" w:rsidR="00E869E6" w:rsidRPr="00FE0C72" w:rsidRDefault="00FE0C72" w:rsidP="00DC1480">
            <w:pPr>
              <w:pStyle w:val="Sraopastraipa"/>
              <w:numPr>
                <w:ilvl w:val="0"/>
                <w:numId w:val="68"/>
              </w:numPr>
              <w:autoSpaceDE w:val="0"/>
              <w:spacing w:before="160"/>
              <w:ind w:left="390"/>
              <w:jc w:val="both"/>
            </w:pPr>
            <w:r w:rsidRPr="002D0E3B">
              <w:rPr>
                <w:i/>
                <w:iCs/>
              </w:rPr>
              <w:t xml:space="preserve">4 etapas </w:t>
            </w:r>
            <w:r w:rsidR="00DC1480">
              <w:rPr>
                <w:i/>
                <w:iCs/>
              </w:rPr>
              <w:t>(</w:t>
            </w:r>
            <w:r w:rsidRPr="002D0E3B">
              <w:rPr>
                <w:i/>
                <w:iCs/>
              </w:rPr>
              <w:t>2029-2031 m</w:t>
            </w:r>
            <w:r w:rsidR="00DC1480">
              <w:rPr>
                <w:i/>
                <w:iCs/>
              </w:rPr>
              <w:t>.)</w:t>
            </w:r>
            <w:r w:rsidRPr="002D0E3B">
              <w:t xml:space="preserve"> – vystoma likusi teritorijos dalis</w:t>
            </w:r>
            <w:r w:rsidR="00DC1480">
              <w:t xml:space="preserve"> (</w:t>
            </w:r>
            <w:r w:rsidRPr="002D0E3B">
              <w:t xml:space="preserve">7,17 </w:t>
            </w:r>
            <w:r w:rsidR="00DC1480">
              <w:t xml:space="preserve">ha, </w:t>
            </w:r>
            <w:r w:rsidRPr="002D0E3B">
              <w:t>3 sklypai</w:t>
            </w:r>
            <w:r w:rsidR="00DC1480">
              <w:t>).</w:t>
            </w:r>
          </w:p>
        </w:tc>
      </w:tr>
    </w:tbl>
    <w:p w14:paraId="451B34D1" w14:textId="77777777" w:rsidR="00E869E6" w:rsidRPr="00FE0C72" w:rsidRDefault="00E869E6" w:rsidP="00E869E6">
      <w:pPr>
        <w:ind w:firstLine="851"/>
        <w:jc w:val="both"/>
      </w:pPr>
    </w:p>
    <w:p w14:paraId="73A6718D" w14:textId="7B08E6E2" w:rsidR="00350275" w:rsidRDefault="00E869E6" w:rsidP="00350275">
      <w:pPr>
        <w:spacing w:after="0" w:line="240" w:lineRule="auto"/>
        <w:jc w:val="center"/>
      </w:pPr>
      <w:r w:rsidRPr="00FE0C72">
        <w:t xml:space="preserve">Veiksmai, reikalingi atlikti steigiant Telšių pramonės parką bei visų </w:t>
      </w:r>
      <w:r w:rsidR="00FE0C72">
        <w:t>keturių</w:t>
      </w:r>
      <w:r w:rsidRPr="00FE0C72">
        <w:t xml:space="preserve"> etapų kalendorinis grafikas:</w:t>
      </w:r>
    </w:p>
    <w:p w14:paraId="1F8E70E0" w14:textId="1DB0F3D6" w:rsidR="00426C45" w:rsidRDefault="00426C45" w:rsidP="00350275">
      <w:pPr>
        <w:spacing w:after="0" w:line="240" w:lineRule="auto"/>
        <w:jc w:val="center"/>
      </w:pPr>
      <w:r>
        <w:rPr>
          <w:noProof/>
          <w:lang w:eastAsia="lt-LT"/>
        </w:rPr>
        <w:lastRenderedPageBreak/>
        <w:drawing>
          <wp:inline distT="0" distB="0" distL="0" distR="0" wp14:anchorId="46416DE3" wp14:editId="635872D8">
            <wp:extent cx="3943350" cy="2824539"/>
            <wp:effectExtent l="0" t="0" r="0" b="0"/>
            <wp:docPr id="1239" name="Picture 123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Picture 1239" descr="Timelin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949233" cy="2828753"/>
                    </a:xfrm>
                    <a:prstGeom prst="rect">
                      <a:avLst/>
                    </a:prstGeom>
                  </pic:spPr>
                </pic:pic>
              </a:graphicData>
            </a:graphic>
          </wp:inline>
        </w:drawing>
      </w:r>
    </w:p>
    <w:p w14:paraId="28871E81" w14:textId="6B82EC8B" w:rsidR="00426C45" w:rsidRDefault="00426C45" w:rsidP="00AB14B3">
      <w:pPr>
        <w:spacing w:after="0" w:line="240" w:lineRule="auto"/>
        <w:jc w:val="center"/>
        <w:rPr>
          <w:noProof/>
        </w:rPr>
      </w:pPr>
      <w:r>
        <w:rPr>
          <w:noProof/>
          <w:lang w:eastAsia="lt-LT"/>
        </w:rPr>
        <w:drawing>
          <wp:inline distT="0" distB="0" distL="0" distR="0" wp14:anchorId="40CD1674" wp14:editId="58FA65BA">
            <wp:extent cx="2752725" cy="3144045"/>
            <wp:effectExtent l="0" t="0" r="0" b="0"/>
            <wp:docPr id="1240" name="Picture 124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Picture 1240" descr="Timelin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754327" cy="3145875"/>
                    </a:xfrm>
                    <a:prstGeom prst="rect">
                      <a:avLst/>
                    </a:prstGeom>
                  </pic:spPr>
                </pic:pic>
              </a:graphicData>
            </a:graphic>
          </wp:inline>
        </w:drawing>
      </w:r>
      <w:r>
        <w:rPr>
          <w:noProof/>
          <w:lang w:eastAsia="lt-LT"/>
        </w:rPr>
        <w:drawing>
          <wp:inline distT="0" distB="0" distL="0" distR="0" wp14:anchorId="54E0011C" wp14:editId="4D6D0C6F">
            <wp:extent cx="2999740" cy="3178228"/>
            <wp:effectExtent l="0" t="0" r="0" b="3175"/>
            <wp:docPr id="1241" name="Picture 124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Picture 1241" descr="Timelin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06618" cy="3185515"/>
                    </a:xfrm>
                    <a:prstGeom prst="rect">
                      <a:avLst/>
                    </a:prstGeom>
                  </pic:spPr>
                </pic:pic>
              </a:graphicData>
            </a:graphic>
          </wp:inline>
        </w:drawing>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3"/>
        <w:gridCol w:w="4805"/>
      </w:tblGrid>
      <w:tr w:rsidR="00E869E6" w:rsidRPr="003163CD" w14:paraId="5BDD4006" w14:textId="77777777" w:rsidTr="00E869E6">
        <w:tc>
          <w:tcPr>
            <w:tcW w:w="4981" w:type="dxa"/>
          </w:tcPr>
          <w:p w14:paraId="2E9F40A0" w14:textId="2B4C9FB1" w:rsidR="00E869E6" w:rsidRPr="003163CD" w:rsidRDefault="00426C45" w:rsidP="00350275">
            <w:pPr>
              <w:jc w:val="center"/>
              <w:rPr>
                <w:highlight w:val="red"/>
              </w:rPr>
            </w:pPr>
            <w:r>
              <w:rPr>
                <w:noProof/>
                <w:lang w:eastAsia="lt-LT"/>
              </w:rPr>
              <w:drawing>
                <wp:inline distT="0" distB="0" distL="0" distR="0" wp14:anchorId="62FA4959" wp14:editId="37BB2913">
                  <wp:extent cx="3042920" cy="2638330"/>
                  <wp:effectExtent l="0" t="0" r="5080" b="0"/>
                  <wp:docPr id="1242" name="Picture 124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Picture 1242" descr="Timelin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42920" cy="2638330"/>
                          </a:xfrm>
                          <a:prstGeom prst="rect">
                            <a:avLst/>
                          </a:prstGeom>
                        </pic:spPr>
                      </pic:pic>
                    </a:graphicData>
                  </a:graphic>
                </wp:inline>
              </w:drawing>
            </w:r>
          </w:p>
        </w:tc>
        <w:tc>
          <w:tcPr>
            <w:tcW w:w="4981" w:type="dxa"/>
          </w:tcPr>
          <w:p w14:paraId="2E7F11DE" w14:textId="5C29FBAD" w:rsidR="00E869E6" w:rsidRPr="003163CD" w:rsidRDefault="00426C45" w:rsidP="00350275">
            <w:pPr>
              <w:jc w:val="center"/>
              <w:rPr>
                <w:highlight w:val="red"/>
              </w:rPr>
            </w:pPr>
            <w:r>
              <w:rPr>
                <w:noProof/>
                <w:lang w:eastAsia="lt-LT"/>
              </w:rPr>
              <w:drawing>
                <wp:inline distT="0" distB="0" distL="0" distR="0" wp14:anchorId="51A90ABE" wp14:editId="1FBF17C7">
                  <wp:extent cx="3026833" cy="2724150"/>
                  <wp:effectExtent l="0" t="0" r="254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Picture 1238"/>
                          <pic:cNvPicPr/>
                        </pic:nvPicPr>
                        <pic:blipFill>
                          <a:blip r:embed="rId15">
                            <a:extLst>
                              <a:ext uri="{28A0092B-C50C-407E-A947-70E740481C1C}">
                                <a14:useLocalDpi xmlns:a14="http://schemas.microsoft.com/office/drawing/2010/main" val="0"/>
                              </a:ext>
                            </a:extLst>
                          </a:blip>
                          <a:stretch>
                            <a:fillRect/>
                          </a:stretch>
                        </pic:blipFill>
                        <pic:spPr>
                          <a:xfrm>
                            <a:off x="0" y="0"/>
                            <a:ext cx="3026833" cy="2724150"/>
                          </a:xfrm>
                          <a:prstGeom prst="rect">
                            <a:avLst/>
                          </a:prstGeom>
                        </pic:spPr>
                      </pic:pic>
                    </a:graphicData>
                  </a:graphic>
                </wp:inline>
              </w:drawing>
            </w:r>
          </w:p>
        </w:tc>
      </w:tr>
    </w:tbl>
    <w:p w14:paraId="73FA17AB" w14:textId="77777777" w:rsidR="00426C45" w:rsidRPr="00426C45" w:rsidRDefault="00350275" w:rsidP="00426C45">
      <w:pPr>
        <w:shd w:val="clear" w:color="auto" w:fill="FFFFFF" w:themeFill="background1"/>
        <w:autoSpaceDE w:val="0"/>
        <w:spacing w:after="0" w:line="240" w:lineRule="auto"/>
        <w:jc w:val="both"/>
        <w:rPr>
          <w:i/>
          <w:sz w:val="16"/>
          <w:szCs w:val="16"/>
          <w:lang w:eastAsia="ar-SA"/>
        </w:rPr>
      </w:pPr>
      <w:r w:rsidRPr="00426C45">
        <w:rPr>
          <w:i/>
          <w:sz w:val="16"/>
          <w:szCs w:val="16"/>
          <w:lang w:eastAsia="ar-SA"/>
        </w:rPr>
        <w:t>* veiksmas galimas, jei Telšių PP gauna VSP statusą;</w:t>
      </w:r>
    </w:p>
    <w:p w14:paraId="24316A09" w14:textId="3E8E4BAE" w:rsidR="00350275" w:rsidRPr="00426C45" w:rsidRDefault="00350275" w:rsidP="00426C45">
      <w:pPr>
        <w:shd w:val="clear" w:color="auto" w:fill="FFFFFF" w:themeFill="background1"/>
        <w:autoSpaceDE w:val="0"/>
        <w:spacing w:after="0" w:line="240" w:lineRule="auto"/>
        <w:jc w:val="both"/>
        <w:rPr>
          <w:rFonts w:cstheme="minorHAnsi"/>
        </w:rPr>
      </w:pPr>
      <w:r w:rsidRPr="00426C45">
        <w:rPr>
          <w:i/>
          <w:sz w:val="16"/>
          <w:szCs w:val="16"/>
          <w:lang w:eastAsia="ar-SA"/>
        </w:rPr>
        <w:t xml:space="preserve"> ** šio veiksmo įgyvendinimo laikotarpis gali keistis priklausomai nuo pasirinktų finansavimo šaltinių (jei privatus operatorius teiktų savo lėšas, jam sklypai turėtų būti išnuomojami anksčiau, jei infrastruktūros vystymas būtų finansuojamas ES lėšomis, sklypų nuoma operatoriui gali būti nukelta įgyvendinus projektus, arba kaip tik atliekama anksčiau (priklausomai nuo finansavimo sąlygų) ir pan.)</w:t>
      </w:r>
    </w:p>
    <w:p w14:paraId="1C5C839A" w14:textId="77777777" w:rsidR="00350275" w:rsidRPr="003163CD" w:rsidRDefault="00350275" w:rsidP="00E869E6">
      <w:pPr>
        <w:jc w:val="center"/>
        <w:rPr>
          <w:highlight w:val="red"/>
        </w:rPr>
      </w:pPr>
    </w:p>
    <w:p w14:paraId="327DD1C0" w14:textId="53BADE1D" w:rsidR="00E869E6" w:rsidRPr="000247E9" w:rsidRDefault="00E869E6" w:rsidP="00E869E6">
      <w:pPr>
        <w:autoSpaceDE w:val="0"/>
        <w:spacing w:before="160"/>
        <w:ind w:firstLine="851"/>
        <w:jc w:val="both"/>
        <w:rPr>
          <w:lang w:eastAsia="lt-LT"/>
        </w:rPr>
      </w:pPr>
      <w:r w:rsidRPr="000247E9">
        <w:t xml:space="preserve">Pilnai planuojama Telšių pramonės parko teritoriją išvystyti per 10-ties metų laikotarpį (visus </w:t>
      </w:r>
      <w:r w:rsidR="000247E9">
        <w:t>keturis</w:t>
      </w:r>
      <w:r w:rsidRPr="000247E9">
        <w:t xml:space="preserve"> etapus). Pirmasis etapas</w:t>
      </w:r>
      <w:r w:rsidR="000247E9">
        <w:t xml:space="preserve"> (kartu su paruošiamaisiais darbais)</w:t>
      </w:r>
      <w:r w:rsidRPr="000247E9">
        <w:t xml:space="preserve"> planuojamas baigti per </w:t>
      </w:r>
      <w:r w:rsidR="00955887" w:rsidRPr="000247E9">
        <w:t>5-rius metus, pirmieji investuotojai kurtis galėtų pradėti 2027 m. pradžioje.</w:t>
      </w:r>
      <w:r w:rsidRPr="000247E9">
        <w:t xml:space="preserve"> Bendros </w:t>
      </w:r>
      <w:r w:rsidR="00955887" w:rsidRPr="000247E9">
        <w:t>Telšių</w:t>
      </w:r>
      <w:r w:rsidRPr="000247E9">
        <w:t xml:space="preserve"> pramonės parko </w:t>
      </w:r>
      <w:r w:rsidRPr="00BE0AA9">
        <w:t xml:space="preserve">vystymo </w:t>
      </w:r>
      <w:r w:rsidRPr="00BE0AA9">
        <w:rPr>
          <w:b/>
          <w:color w:val="2F5496"/>
        </w:rPr>
        <w:t xml:space="preserve">investicijos siektų </w:t>
      </w:r>
      <w:r w:rsidR="00E30BEE" w:rsidRPr="00BE0AA9">
        <w:rPr>
          <w:b/>
          <w:color w:val="2F5496"/>
        </w:rPr>
        <w:t>11,</w:t>
      </w:r>
      <w:r w:rsidR="00961156">
        <w:rPr>
          <w:b/>
          <w:color w:val="2F5496"/>
        </w:rPr>
        <w:t>504</w:t>
      </w:r>
      <w:r w:rsidR="008B5576" w:rsidRPr="00BE0AA9">
        <w:rPr>
          <w:b/>
          <w:color w:val="2F5496"/>
        </w:rPr>
        <w:t xml:space="preserve"> </w:t>
      </w:r>
      <w:r w:rsidRPr="00BE0AA9">
        <w:rPr>
          <w:b/>
          <w:color w:val="2F5496"/>
        </w:rPr>
        <w:t>mln. EUR</w:t>
      </w:r>
      <w:r w:rsidR="00412F44" w:rsidRPr="00BE0AA9">
        <w:rPr>
          <w:b/>
          <w:color w:val="2F5496"/>
        </w:rPr>
        <w:t xml:space="preserve"> </w:t>
      </w:r>
      <w:r w:rsidR="00412F44" w:rsidRPr="00BE0AA9">
        <w:rPr>
          <w:bCs/>
        </w:rPr>
        <w:t>(</w:t>
      </w:r>
      <w:r w:rsidR="00961156">
        <w:rPr>
          <w:bCs/>
        </w:rPr>
        <w:t xml:space="preserve">paruošiamųjų darbų ir </w:t>
      </w:r>
      <w:r w:rsidR="00412F44" w:rsidRPr="00BE0AA9">
        <w:rPr>
          <w:bCs/>
        </w:rPr>
        <w:t>visų</w:t>
      </w:r>
      <w:r w:rsidR="00412F44" w:rsidRPr="000247E9">
        <w:rPr>
          <w:bCs/>
        </w:rPr>
        <w:t xml:space="preserve"> </w:t>
      </w:r>
      <w:r w:rsidR="00DD4E01">
        <w:rPr>
          <w:bCs/>
        </w:rPr>
        <w:t xml:space="preserve">keturių </w:t>
      </w:r>
      <w:r w:rsidR="00412F44" w:rsidRPr="000247E9">
        <w:rPr>
          <w:bCs/>
        </w:rPr>
        <w:t>etapų)</w:t>
      </w:r>
      <w:r w:rsidRPr="000247E9">
        <w:rPr>
          <w:bCs/>
        </w:rPr>
        <w:t>,</w:t>
      </w:r>
      <w:r w:rsidRPr="000247E9">
        <w:t xml:space="preserve"> o galimi finansavimo šaltiniai: savivaldybės lėšos, valstybės lėšos, Europos Sąjungos lėšos</w:t>
      </w:r>
      <w:r w:rsidRPr="000247E9">
        <w:rPr>
          <w:rFonts w:cstheme="minorHAnsi"/>
        </w:rPr>
        <w:t>, skolintos lėšos, privačios lėšos</w:t>
      </w:r>
      <w:r w:rsidR="00955887" w:rsidRPr="000247E9">
        <w:rPr>
          <w:rFonts w:cstheme="minorHAnsi"/>
        </w:rPr>
        <w:t>.</w:t>
      </w:r>
    </w:p>
    <w:p w14:paraId="1FE46E05" w14:textId="61DFCEE5" w:rsidR="00E869E6" w:rsidRPr="0016245C" w:rsidRDefault="00E869E6" w:rsidP="00E869E6">
      <w:pPr>
        <w:autoSpaceDE w:val="0"/>
        <w:spacing w:before="160"/>
        <w:ind w:firstLine="851"/>
        <w:jc w:val="both"/>
      </w:pPr>
      <w:r w:rsidRPr="000247E9">
        <w:rPr>
          <w:rFonts w:cstheme="minorHAnsi"/>
        </w:rPr>
        <w:t xml:space="preserve">Atsižvelgiant į tai, kad galimybių studijos rengimas yra skirtas optimaliausio </w:t>
      </w:r>
      <w:r w:rsidR="00955887" w:rsidRPr="000247E9">
        <w:rPr>
          <w:rFonts w:cstheme="minorHAnsi"/>
        </w:rPr>
        <w:t>investicijų pritraukimo į Telšių</w:t>
      </w:r>
      <w:r w:rsidRPr="000247E9">
        <w:rPr>
          <w:rFonts w:cstheme="minorHAnsi"/>
        </w:rPr>
        <w:t xml:space="preserve"> </w:t>
      </w:r>
      <w:r w:rsidR="00955887" w:rsidRPr="000247E9">
        <w:rPr>
          <w:rFonts w:cstheme="minorHAnsi"/>
        </w:rPr>
        <w:t>rajoną</w:t>
      </w:r>
      <w:r w:rsidRPr="000247E9">
        <w:rPr>
          <w:rFonts w:cstheme="minorHAnsi"/>
        </w:rPr>
        <w:t xml:space="preserve"> varianto atrankai, atrinktos alternatyvos poveikio įvertinimui bei poreikio steigti teritoriją pagrindimui, detalizuotas </w:t>
      </w:r>
      <w:r w:rsidR="00C233F0" w:rsidRPr="000247E9">
        <w:rPr>
          <w:rFonts w:cstheme="minorHAnsi"/>
        </w:rPr>
        <w:t>Telšių</w:t>
      </w:r>
      <w:r w:rsidRPr="000247E9">
        <w:rPr>
          <w:rFonts w:cstheme="minorHAnsi"/>
        </w:rPr>
        <w:t xml:space="preserve"> pramonės parko teritorijos vystymo etapavimas ir tikslesni inžinerinės infrastruktūros vystymo poreikiai bei kiekiai turėtų būti nustatyti </w:t>
      </w:r>
      <w:r w:rsidR="00C233F0" w:rsidRPr="000247E9">
        <w:rPr>
          <w:rFonts w:cstheme="minorHAnsi"/>
        </w:rPr>
        <w:t>Telšių</w:t>
      </w:r>
      <w:r w:rsidRPr="000247E9">
        <w:rPr>
          <w:rFonts w:cstheme="minorHAnsi"/>
        </w:rPr>
        <w:t xml:space="preserve"> pramonės parko plėtros plane, kuriame taip pat bus detalizuojama ir pramonės parko specializacija.</w:t>
      </w:r>
    </w:p>
    <w:p w14:paraId="195D834C" w14:textId="77777777" w:rsidR="00E869E6" w:rsidRPr="0016245C" w:rsidRDefault="00E869E6" w:rsidP="00E869E6"/>
    <w:p w14:paraId="3685100C" w14:textId="20862082" w:rsidR="008774DE" w:rsidRPr="0016245C" w:rsidRDefault="008774DE" w:rsidP="005B376A">
      <w:pPr>
        <w:rPr>
          <w:highlight w:val="yellow"/>
        </w:rPr>
      </w:pPr>
    </w:p>
    <w:p w14:paraId="5499DCA3" w14:textId="2DB24902" w:rsidR="008E7752" w:rsidRPr="0016245C" w:rsidRDefault="008E7752" w:rsidP="005B376A">
      <w:pPr>
        <w:rPr>
          <w:highlight w:val="yellow"/>
        </w:rPr>
      </w:pPr>
    </w:p>
    <w:p w14:paraId="2BA7ABDE" w14:textId="5A792AD4" w:rsidR="008E7752" w:rsidRPr="0016245C" w:rsidRDefault="008E7752" w:rsidP="005B376A">
      <w:pPr>
        <w:rPr>
          <w:highlight w:val="yellow"/>
        </w:rPr>
      </w:pPr>
    </w:p>
    <w:p w14:paraId="756CF648" w14:textId="77777777" w:rsidR="008E7752" w:rsidRPr="0016245C" w:rsidRDefault="008E7752" w:rsidP="005B376A">
      <w:pPr>
        <w:rPr>
          <w:highlight w:val="yellow"/>
        </w:rPr>
      </w:pPr>
    </w:p>
    <w:p w14:paraId="1745F4D9" w14:textId="33D41E91" w:rsidR="008774DE" w:rsidRPr="0016245C" w:rsidRDefault="008774DE" w:rsidP="005B376A">
      <w:pPr>
        <w:rPr>
          <w:highlight w:val="yellow"/>
        </w:rPr>
      </w:pPr>
    </w:p>
    <w:p w14:paraId="6BA5678E" w14:textId="20835CC0" w:rsidR="008774DE" w:rsidRPr="0016245C" w:rsidRDefault="008774DE" w:rsidP="005B376A">
      <w:pPr>
        <w:rPr>
          <w:highlight w:val="yellow"/>
        </w:rPr>
      </w:pPr>
    </w:p>
    <w:p w14:paraId="6A8A01FF" w14:textId="3F3A5398" w:rsidR="008774DE" w:rsidRPr="0016245C" w:rsidRDefault="008774DE" w:rsidP="005B376A">
      <w:pPr>
        <w:rPr>
          <w:highlight w:val="yellow"/>
        </w:rPr>
      </w:pPr>
    </w:p>
    <w:p w14:paraId="3BA5D6BF" w14:textId="238043A3" w:rsidR="008774DE" w:rsidRPr="0016245C" w:rsidRDefault="008774DE" w:rsidP="005B376A">
      <w:pPr>
        <w:rPr>
          <w:highlight w:val="yellow"/>
        </w:rPr>
      </w:pPr>
    </w:p>
    <w:p w14:paraId="0AAF9045" w14:textId="4DC69C90" w:rsidR="008774DE" w:rsidRPr="0016245C" w:rsidRDefault="008774DE" w:rsidP="005B376A">
      <w:pPr>
        <w:rPr>
          <w:highlight w:val="yellow"/>
        </w:rPr>
      </w:pPr>
    </w:p>
    <w:p w14:paraId="57712E3B" w14:textId="3DDA2CB4" w:rsidR="008774DE" w:rsidRPr="0016245C" w:rsidRDefault="008774DE" w:rsidP="005B376A">
      <w:pPr>
        <w:rPr>
          <w:highlight w:val="yellow"/>
        </w:rPr>
      </w:pPr>
    </w:p>
    <w:p w14:paraId="75F1D06D" w14:textId="543822BD" w:rsidR="008774DE" w:rsidRPr="0016245C" w:rsidRDefault="008774DE" w:rsidP="005B376A">
      <w:pPr>
        <w:rPr>
          <w:highlight w:val="yellow"/>
        </w:rPr>
      </w:pPr>
    </w:p>
    <w:p w14:paraId="0899848E" w14:textId="7800B6D3" w:rsidR="008774DE" w:rsidRPr="0016245C" w:rsidRDefault="008774DE" w:rsidP="005B376A">
      <w:pPr>
        <w:rPr>
          <w:highlight w:val="yellow"/>
        </w:rPr>
      </w:pPr>
    </w:p>
    <w:p w14:paraId="4E72BD9A" w14:textId="7DB88FCB" w:rsidR="008774DE" w:rsidRPr="0016245C" w:rsidRDefault="008774DE" w:rsidP="005B376A">
      <w:pPr>
        <w:rPr>
          <w:highlight w:val="yellow"/>
        </w:rPr>
      </w:pPr>
    </w:p>
    <w:p w14:paraId="2C715463" w14:textId="785F9589" w:rsidR="008774DE" w:rsidRPr="0016245C" w:rsidRDefault="008774DE" w:rsidP="005B376A">
      <w:pPr>
        <w:rPr>
          <w:highlight w:val="yellow"/>
        </w:rPr>
      </w:pPr>
    </w:p>
    <w:p w14:paraId="05F89977" w14:textId="7E91367D" w:rsidR="008774DE" w:rsidRPr="0016245C" w:rsidRDefault="008774DE" w:rsidP="005B376A">
      <w:pPr>
        <w:rPr>
          <w:highlight w:val="yellow"/>
        </w:rPr>
      </w:pPr>
    </w:p>
    <w:p w14:paraId="23E44B9A" w14:textId="3F4E0DC0" w:rsidR="008774DE" w:rsidRPr="0016245C" w:rsidRDefault="008774DE" w:rsidP="005B376A">
      <w:pPr>
        <w:rPr>
          <w:highlight w:val="yellow"/>
        </w:rPr>
      </w:pPr>
    </w:p>
    <w:p w14:paraId="307250F3" w14:textId="65ABF9DD" w:rsidR="008774DE" w:rsidRPr="0016245C" w:rsidRDefault="008774DE" w:rsidP="005B376A">
      <w:pPr>
        <w:rPr>
          <w:highlight w:val="yellow"/>
        </w:rPr>
      </w:pPr>
    </w:p>
    <w:p w14:paraId="119D9357" w14:textId="2EE924A3" w:rsidR="008774DE" w:rsidRPr="0016245C" w:rsidRDefault="008774DE" w:rsidP="005B376A">
      <w:pPr>
        <w:rPr>
          <w:highlight w:val="yellow"/>
        </w:rPr>
      </w:pPr>
    </w:p>
    <w:p w14:paraId="412F5403" w14:textId="19C17FD1" w:rsidR="008774DE" w:rsidRPr="0016245C" w:rsidRDefault="008774DE" w:rsidP="005B376A">
      <w:pPr>
        <w:rPr>
          <w:highlight w:val="yellow"/>
        </w:rPr>
      </w:pPr>
    </w:p>
    <w:p w14:paraId="2F513271" w14:textId="052A78C9" w:rsidR="008774DE" w:rsidRPr="0016245C" w:rsidRDefault="008774DE" w:rsidP="005B376A">
      <w:pPr>
        <w:rPr>
          <w:highlight w:val="yellow"/>
        </w:rPr>
      </w:pPr>
    </w:p>
    <w:p w14:paraId="4968773C" w14:textId="43C4CA8D" w:rsidR="008774DE" w:rsidRPr="0016245C" w:rsidRDefault="008774DE" w:rsidP="005B376A">
      <w:pPr>
        <w:rPr>
          <w:highlight w:val="yellow"/>
        </w:rPr>
      </w:pPr>
    </w:p>
    <w:p w14:paraId="56646DF2" w14:textId="4C1066B2" w:rsidR="00E22ABE" w:rsidRPr="0016245C" w:rsidRDefault="00E22ABE" w:rsidP="00E22ABE">
      <w:pPr>
        <w:pStyle w:val="Antrat1"/>
        <w:spacing w:after="240"/>
        <w:rPr>
          <w:b/>
          <w:sz w:val="44"/>
          <w:szCs w:val="44"/>
        </w:rPr>
      </w:pPr>
      <w:bookmarkStart w:id="3" w:name="_Toc117759052"/>
      <w:r w:rsidRPr="0016245C">
        <w:rPr>
          <w:b/>
          <w:sz w:val="44"/>
          <w:szCs w:val="44"/>
        </w:rPr>
        <w:lastRenderedPageBreak/>
        <w:t>ĮVADAS</w:t>
      </w:r>
      <w:bookmarkEnd w:id="3"/>
    </w:p>
    <w:p w14:paraId="67A57E06" w14:textId="77777777" w:rsidR="00CC6329" w:rsidRPr="0016245C" w:rsidRDefault="00CC6329" w:rsidP="00CC6329">
      <w:pPr>
        <w:spacing w:before="160"/>
        <w:ind w:firstLine="720"/>
        <w:jc w:val="both"/>
        <w:rPr>
          <w:rFonts w:cstheme="minorHAnsi"/>
        </w:rPr>
      </w:pPr>
      <w:r w:rsidRPr="0016245C">
        <w:rPr>
          <w:rFonts w:cstheme="minorHAnsi"/>
        </w:rPr>
        <w:t>Vadovaujantis ekonomikos teorija</w:t>
      </w:r>
      <w:r w:rsidRPr="0016245C">
        <w:rPr>
          <w:rStyle w:val="Puslapioinaosnuoroda"/>
          <w:rFonts w:cstheme="minorHAnsi"/>
        </w:rPr>
        <w:footnoteReference w:id="1"/>
      </w:r>
      <w:r w:rsidRPr="0016245C">
        <w:rPr>
          <w:rFonts w:cstheme="minorHAnsi"/>
        </w:rPr>
        <w:t xml:space="preserve">, tiesiogines užsienio investicijas jas priimančioje šalyje/ teritorijoje nulemia keturi pagrindiniai aspektai: 1) gamtinių išteklių panaudojimo siekis/ galimybės; 2) naujų rinkų paieškos siekis/ galimybės; 3) strateginių pranašumų arba gebėjimų ieškojimo siekis/ galimybės; 4) efektyvumo siekis/ galimybės. </w:t>
      </w:r>
    </w:p>
    <w:p w14:paraId="52E09BE6" w14:textId="77777777" w:rsidR="00CC6329" w:rsidRPr="0016245C" w:rsidRDefault="00CC6329" w:rsidP="00CC6329">
      <w:pPr>
        <w:spacing w:before="160"/>
        <w:ind w:firstLine="720"/>
        <w:jc w:val="both"/>
        <w:rPr>
          <w:rFonts w:cstheme="minorHAnsi"/>
        </w:rPr>
      </w:pPr>
      <w:r w:rsidRPr="0016245C">
        <w:rPr>
          <w:rFonts w:cstheme="minorHAnsi"/>
        </w:rPr>
        <w:t>Pagal Pasaulio banko Pasaulio investicijų konkurencingumo ataskaitos duomenis, du pagrindiniai investuotojų motyvai investuoti šalyje/ teritorijoje yra naujų rinkų ir (arba) klientų paieška bei žemesni gamybos kaštai ir (arba) naujų bazių kūrimas.</w:t>
      </w:r>
    </w:p>
    <w:p w14:paraId="0DC999BA" w14:textId="77777777" w:rsidR="00CC6329" w:rsidRPr="0016245C" w:rsidRDefault="00CC6329" w:rsidP="00CC6329">
      <w:pPr>
        <w:spacing w:before="160"/>
        <w:ind w:firstLine="720"/>
        <w:jc w:val="both"/>
        <w:rPr>
          <w:rFonts w:cstheme="minorHAnsi"/>
        </w:rPr>
      </w:pPr>
      <w:r w:rsidRPr="0016245C">
        <w:rPr>
          <w:rFonts w:cstheme="minorHAnsi"/>
        </w:rPr>
        <w:t xml:space="preserve">Lietuvos geografinė padėtis yra palanki investicijoms – ji yra tiltas tarp Rytų ir Vakarų Europos šalių, turi gerą diversifikuotą susisiekimo infrastruktūrą, regionuose – mažus gamybos kaštus. Gamybos sektoriaus, o ypatingai didelės pridėtinės vertės gamybos sektoriaus, plėtra yra aktuali visai Lietuvos ekonomikai, siekiant užtikrinti ilgalaikių šalies strateginių tikslų bei uždavinių įgyvendinimą, siekį diversifikuoti ekonominę konjunktūrą, didinti šalies ekonominį konkurencingumą, užtikrinti ilgalaikį ir tvarų šalies ekonomikos augimą.  </w:t>
      </w:r>
    </w:p>
    <w:p w14:paraId="0A1B3FE0" w14:textId="77777777" w:rsidR="00CC6329" w:rsidRPr="0016245C" w:rsidRDefault="00CC6329" w:rsidP="00CC6329">
      <w:pPr>
        <w:spacing w:before="160"/>
        <w:ind w:firstLine="720"/>
        <w:jc w:val="both"/>
        <w:rPr>
          <w:rFonts w:eastAsia="Times New Roman" w:cstheme="minorHAnsi"/>
          <w:lang w:eastAsia="lt-LT"/>
        </w:rPr>
      </w:pPr>
      <w:r w:rsidRPr="0016245C">
        <w:rPr>
          <w:rFonts w:eastAsia="Times New Roman" w:cstheme="minorHAnsi"/>
          <w:lang w:eastAsia="lt-LT"/>
        </w:rPr>
        <w:t>Lietuvoje pastaruoju metu didėja išsivystymo netolygumai ir atotrūkiai tarp regionų. Ypač sunku užtikrinti tolygią ekonominę ir socialinę plėtrą regionų viduje – tarp savivaldybių. Lietuvos regionų ir rajonų patrauklumas tiek užsienio, tiek vietinėms rinkoms yra labai nevienodas, ir tie skirtumai kasmet auga, dėl ko nuolat didėja ekonominių rodiklių skirtumai tarp šalies regionų, rajonų. Ekonomikos teorijoje</w:t>
      </w:r>
      <w:r w:rsidRPr="0016245C">
        <w:rPr>
          <w:rStyle w:val="Puslapioinaosnuoroda"/>
          <w:rFonts w:cstheme="minorHAnsi"/>
        </w:rPr>
        <w:footnoteReference w:id="2"/>
      </w:r>
      <w:r w:rsidRPr="0016245C">
        <w:rPr>
          <w:rFonts w:eastAsia="Times New Roman" w:cstheme="minorHAnsi"/>
          <w:lang w:eastAsia="lt-LT"/>
        </w:rPr>
        <w:t xml:space="preserve"> nurodyta, kad tiesioginės užsienio investicijos yra pagrindinis veiksnys, lemiantis ekonomikos plėtrą regionuose ar rajonuose. Todėl tolygią šalies rajonų, tame tarpe ir Telšių rajono, ekonominę plėtrą gali užtikrinti tik pastovios ir nuolat augančios investicijos. </w:t>
      </w:r>
    </w:p>
    <w:p w14:paraId="526E3CE8" w14:textId="2E45CBEF" w:rsidR="00CC6329" w:rsidRPr="0016245C" w:rsidRDefault="00CC6329" w:rsidP="00CC6329">
      <w:pPr>
        <w:autoSpaceDE w:val="0"/>
        <w:spacing w:before="160"/>
        <w:ind w:firstLine="851"/>
        <w:jc w:val="both"/>
        <w:rPr>
          <w:rFonts w:eastAsia="Times New Roman" w:cstheme="minorHAnsi"/>
          <w:lang w:eastAsia="lt-LT"/>
        </w:rPr>
      </w:pPr>
      <w:r w:rsidRPr="0016245C">
        <w:rPr>
          <w:rFonts w:cstheme="minorHAnsi"/>
        </w:rPr>
        <w:t>Siekiant paskatinti pramonės ir regionų plėtrą, daugiausiai Vidurio ir Rytų Europos šalyse yra stiegiamos specialiosios ekonominės zonos. Tokios lengvatinės teritorijos pasaulyje dažniausiai skirtos bemuitei užsienio prekybai skatinti. Tai svarbiausias įrankis, kuris šalims padeda pritraukti investicijų. Lietuvoje vystomos dviejų tipų specialiosios ekonominės zonos – laisvosios ekonominės zonos (</w:t>
      </w:r>
      <w:r w:rsidR="0011493F" w:rsidRPr="0016245C">
        <w:rPr>
          <w:rFonts w:cstheme="minorHAnsi"/>
        </w:rPr>
        <w:t xml:space="preserve">toliau – </w:t>
      </w:r>
      <w:r w:rsidRPr="0016245C">
        <w:rPr>
          <w:rFonts w:cstheme="minorHAnsi"/>
        </w:rPr>
        <w:t>LEZ) ir pramoniniai parkai (</w:t>
      </w:r>
      <w:r w:rsidR="0011493F" w:rsidRPr="0016245C">
        <w:rPr>
          <w:rFonts w:cstheme="minorHAnsi"/>
        </w:rPr>
        <w:t xml:space="preserve">toliau – </w:t>
      </w:r>
      <w:r w:rsidRPr="0016245C">
        <w:rPr>
          <w:rFonts w:cstheme="minorHAnsi"/>
        </w:rPr>
        <w:t xml:space="preserve">PP). Pastarieji gali būti kuriami tiek savivaldybių, tiek privataus verslo iniciatyvų. LEZ šalyje pradėjo veikti nuo 1996 m., PP – nuo 2005 m., tačiau faktiškai jos veikti pradėjo ženkliai vėliau. Lietuvoje šiuo metu veikia 7 LR </w:t>
      </w:r>
      <w:r w:rsidR="00A4210E" w:rsidRPr="0016245C">
        <w:rPr>
          <w:rFonts w:cstheme="minorHAnsi"/>
        </w:rPr>
        <w:t>E</w:t>
      </w:r>
      <w:r w:rsidRPr="0016245C">
        <w:rPr>
          <w:rFonts w:cstheme="minorHAnsi"/>
        </w:rPr>
        <w:t xml:space="preserve">konomikos ir inovacijų ministerijos bei konkurso būdu atrinktų operatorių valdomos laisvosios ekonominės zonos (Akmenės, Kauno, Kėdainių, Klaipėdos, Marijampolės, Panevėžio ir Šiaulių), 5 </w:t>
      </w:r>
      <w:r w:rsidRPr="0016245C">
        <w:rPr>
          <w:rFonts w:cstheme="minorHAnsi"/>
          <w:lang w:eastAsia="lt-LT"/>
        </w:rPr>
        <w:t xml:space="preserve">savivaldybių pramonės parkai (Alytaus, Pagėgių, Radviliškio, Šiaulių ir Ramygalos) bei 5 privatūs pramonės parkai (Gargždų, Tauragės ir Vilniaus industriniai parkai bei Ukmergės ir Pagirių pramonės parkai). Suprantama, kad teritorijoje galima vystyti atskirus sklypus/ pastatus, nesuteikiant jiems specialaus – LEZ ar PP – statuso. </w:t>
      </w:r>
    </w:p>
    <w:p w14:paraId="10110B51" w14:textId="2271E101" w:rsidR="00C706B1" w:rsidRPr="0016245C" w:rsidRDefault="00CC6329" w:rsidP="00CC6329">
      <w:pPr>
        <w:spacing w:before="160"/>
        <w:ind w:firstLine="709"/>
        <w:jc w:val="both"/>
        <w:rPr>
          <w:rFonts w:cstheme="minorHAnsi"/>
        </w:rPr>
      </w:pPr>
      <w:r w:rsidRPr="0016245C">
        <w:rPr>
          <w:rFonts w:cstheme="minorHAnsi"/>
        </w:rPr>
        <w:t>Siekiant įvertinti tinkamiausią Telšių rajono ekonominės plėtros</w:t>
      </w:r>
      <w:r w:rsidR="00F71638" w:rsidRPr="0016245C">
        <w:rPr>
          <w:rFonts w:cstheme="minorHAnsi"/>
        </w:rPr>
        <w:t xml:space="preserve"> ar investicijų pritraukimo į teritoriją</w:t>
      </w:r>
      <w:r w:rsidRPr="0016245C">
        <w:rPr>
          <w:rFonts w:cstheme="minorHAnsi"/>
        </w:rPr>
        <w:t xml:space="preserve"> variantą (laisvosios ekonominės zonos steigimas; pramonės parko steigimas; atskirų sklypų teritorijos bei pastatų valdymas, nesuteikiant nei LEZ, nei PP statuso; kt.) techniniu, teisiniu, finansiniu bei ekonominiu aspektais, Telšių rajono savivaldybės administracija (toliau – TRSA) inicijavo </w:t>
      </w:r>
      <w:r w:rsidRPr="0016245C">
        <w:rPr>
          <w:rFonts w:cstheme="minorHAnsi"/>
          <w:i/>
        </w:rPr>
        <w:t>Investicijų pritraukimo į Telšių rajoną galimybių studijos</w:t>
      </w:r>
      <w:r w:rsidRPr="0016245C">
        <w:rPr>
          <w:rFonts w:cstheme="minorHAnsi"/>
        </w:rPr>
        <w:t xml:space="preserve"> parengimą.  </w:t>
      </w:r>
    </w:p>
    <w:p w14:paraId="76B1161E" w14:textId="2003EFD5" w:rsidR="00C706B1" w:rsidRPr="0016245C" w:rsidRDefault="00C706B1" w:rsidP="00CC6329">
      <w:pPr>
        <w:spacing w:before="160"/>
        <w:ind w:firstLine="709"/>
        <w:jc w:val="both"/>
        <w:rPr>
          <w:rFonts w:cstheme="minorHAnsi"/>
        </w:rPr>
      </w:pPr>
      <w:r w:rsidRPr="0016245C">
        <w:rPr>
          <w:rFonts w:cstheme="minorHAnsi"/>
        </w:rPr>
        <w:t>Galimybių studijos</w:t>
      </w:r>
      <w:r w:rsidR="00DC1213" w:rsidRPr="0016245C">
        <w:rPr>
          <w:rFonts w:cstheme="minorHAnsi"/>
        </w:rPr>
        <w:t xml:space="preserve"> rengimas susidės iš keturių etapų:</w:t>
      </w:r>
    </w:p>
    <w:p w14:paraId="2149725E" w14:textId="0963C7DB" w:rsidR="00C706B1" w:rsidRPr="0016245C" w:rsidRDefault="00054DD0" w:rsidP="00DA4113">
      <w:pPr>
        <w:pStyle w:val="Sraopastraipa"/>
        <w:numPr>
          <w:ilvl w:val="0"/>
          <w:numId w:val="8"/>
        </w:numPr>
        <w:spacing w:before="160" w:after="120"/>
        <w:ind w:left="90" w:firstLine="709"/>
        <w:jc w:val="both"/>
        <w:rPr>
          <w:rFonts w:cstheme="minorHAnsi"/>
        </w:rPr>
      </w:pPr>
      <w:r w:rsidRPr="0016245C">
        <w:rPr>
          <w:rFonts w:cstheme="minorHAnsi"/>
          <w:b/>
          <w:bCs/>
          <w:color w:val="2F5496" w:themeColor="accent1" w:themeShade="BF"/>
        </w:rPr>
        <w:t xml:space="preserve">I etapas. </w:t>
      </w:r>
      <w:r w:rsidR="00267841" w:rsidRPr="0016245C">
        <w:rPr>
          <w:rFonts w:cstheme="minorHAnsi"/>
          <w:b/>
          <w:bCs/>
          <w:color w:val="2F5496" w:themeColor="accent1" w:themeShade="BF"/>
        </w:rPr>
        <w:t xml:space="preserve">Telšių rajono investicinės aplinkos analizė, </w:t>
      </w:r>
      <w:r w:rsidR="00267841" w:rsidRPr="0016245C">
        <w:rPr>
          <w:rFonts w:cstheme="minorHAnsi"/>
        </w:rPr>
        <w:t xml:space="preserve">kurios metu bus </w:t>
      </w:r>
      <w:r w:rsidR="00ED3823" w:rsidRPr="0016245C">
        <w:rPr>
          <w:rFonts w:cstheme="minorHAnsi"/>
        </w:rPr>
        <w:t>analizuojama</w:t>
      </w:r>
      <w:r w:rsidR="00267841" w:rsidRPr="0016245C">
        <w:rPr>
          <w:rFonts w:cstheme="minorHAnsi"/>
        </w:rPr>
        <w:t xml:space="preserve"> Telšių rajono savivaldybės ir jai pavaldžių įstaigų </w:t>
      </w:r>
      <w:r w:rsidR="006A7438" w:rsidRPr="0016245C">
        <w:rPr>
          <w:rFonts w:cstheme="minorHAnsi"/>
        </w:rPr>
        <w:t>ankstesnė</w:t>
      </w:r>
      <w:r w:rsidR="00267841" w:rsidRPr="0016245C">
        <w:rPr>
          <w:rFonts w:cstheme="minorHAnsi"/>
        </w:rPr>
        <w:t xml:space="preserve"> veikl</w:t>
      </w:r>
      <w:r w:rsidR="00ED3823" w:rsidRPr="0016245C">
        <w:rPr>
          <w:rFonts w:cstheme="minorHAnsi"/>
        </w:rPr>
        <w:t>a</w:t>
      </w:r>
      <w:r w:rsidR="00267841" w:rsidRPr="0016245C">
        <w:rPr>
          <w:rFonts w:cstheme="minorHAnsi"/>
        </w:rPr>
        <w:t xml:space="preserve"> su potencialiais investuotojais</w:t>
      </w:r>
      <w:r w:rsidRPr="0016245C">
        <w:rPr>
          <w:rFonts w:cstheme="minorHAnsi"/>
        </w:rPr>
        <w:t xml:space="preserve"> bei</w:t>
      </w:r>
      <w:r w:rsidR="00ED3823" w:rsidRPr="0016245C">
        <w:rPr>
          <w:rFonts w:cstheme="minorHAnsi"/>
        </w:rPr>
        <w:t xml:space="preserve"> atliekama Telšių rajono </w:t>
      </w:r>
      <w:r w:rsidR="00ED3823" w:rsidRPr="0016245C">
        <w:rPr>
          <w:rFonts w:cstheme="minorHAnsi"/>
        </w:rPr>
        <w:lastRenderedPageBreak/>
        <w:t xml:space="preserve">savivaldybės ekonominei plėtrai svarbų rodiklių, </w:t>
      </w:r>
      <w:r w:rsidR="00D52842" w:rsidRPr="0016245C">
        <w:rPr>
          <w:rFonts w:cstheme="minorHAnsi"/>
        </w:rPr>
        <w:t>dokumentų analizė</w:t>
      </w:r>
      <w:r w:rsidR="00171411" w:rsidRPr="0016245C">
        <w:rPr>
          <w:rFonts w:cstheme="minorHAnsi"/>
        </w:rPr>
        <w:t xml:space="preserve">. Investicinės aplinkos analizė </w:t>
      </w:r>
      <w:r w:rsidR="006A7438" w:rsidRPr="0016245C">
        <w:rPr>
          <w:rFonts w:cstheme="minorHAnsi"/>
        </w:rPr>
        <w:t>susidės</w:t>
      </w:r>
      <w:r w:rsidR="00171411" w:rsidRPr="0016245C">
        <w:rPr>
          <w:rFonts w:cstheme="minorHAnsi"/>
        </w:rPr>
        <w:t xml:space="preserve"> iš </w:t>
      </w:r>
      <w:r w:rsidR="00D52842" w:rsidRPr="0016245C">
        <w:rPr>
          <w:rFonts w:cstheme="minorHAnsi"/>
        </w:rPr>
        <w:t>ekonominės aplinkos</w:t>
      </w:r>
      <w:r w:rsidR="00171411" w:rsidRPr="0016245C">
        <w:rPr>
          <w:rFonts w:cstheme="minorHAnsi"/>
        </w:rPr>
        <w:t xml:space="preserve"> analizės (bus vertinama geografinė aplinka ir ryšiai, žmogiškasis kapitalas, makroekonominė </w:t>
      </w:r>
      <w:r w:rsidR="006A7438" w:rsidRPr="0016245C">
        <w:rPr>
          <w:rFonts w:cstheme="minorHAnsi"/>
        </w:rPr>
        <w:t>aplinka</w:t>
      </w:r>
      <w:r w:rsidR="00171411" w:rsidRPr="0016245C">
        <w:rPr>
          <w:rFonts w:cstheme="minorHAnsi"/>
        </w:rPr>
        <w:t xml:space="preserve">, verslo sektoriaus situacija, </w:t>
      </w:r>
      <w:r w:rsidR="008573E8" w:rsidRPr="0016245C">
        <w:rPr>
          <w:rFonts w:cstheme="minorHAnsi"/>
        </w:rPr>
        <w:t>turizmas, rajono konkurencingumas)</w:t>
      </w:r>
      <w:r w:rsidR="00D52842" w:rsidRPr="0016245C">
        <w:rPr>
          <w:rFonts w:cstheme="minorHAnsi"/>
        </w:rPr>
        <w:t>, teisinių aspektų</w:t>
      </w:r>
      <w:r w:rsidR="008573E8" w:rsidRPr="0016245C">
        <w:rPr>
          <w:rFonts w:cstheme="minorHAnsi"/>
        </w:rPr>
        <w:t xml:space="preserve"> vertinimo (investicijų pritraukimo teisinis reglamentavimas, susijusių dokumentų analizė)</w:t>
      </w:r>
      <w:r w:rsidR="00D52842" w:rsidRPr="0016245C">
        <w:rPr>
          <w:rFonts w:cstheme="minorHAnsi"/>
        </w:rPr>
        <w:t>, infrastruktūros analizė</w:t>
      </w:r>
      <w:r w:rsidR="008573E8" w:rsidRPr="0016245C">
        <w:rPr>
          <w:rFonts w:cstheme="minorHAnsi"/>
        </w:rPr>
        <w:t>s (viešosios infrastruktūros analizė</w:t>
      </w:r>
      <w:r w:rsidR="0055344A" w:rsidRPr="0016245C">
        <w:rPr>
          <w:rFonts w:cstheme="minorHAnsi"/>
        </w:rPr>
        <w:t>s</w:t>
      </w:r>
      <w:r w:rsidR="008573E8" w:rsidRPr="0016245C">
        <w:rPr>
          <w:rFonts w:cstheme="minorHAnsi"/>
        </w:rPr>
        <w:t>, infrastruktūros pritaikymo verslo plėtrai, investicijų pritraukimui vertinim</w:t>
      </w:r>
      <w:r w:rsidR="0055344A" w:rsidRPr="0016245C">
        <w:rPr>
          <w:rFonts w:cstheme="minorHAnsi"/>
        </w:rPr>
        <w:t>o</w:t>
      </w:r>
      <w:r w:rsidR="008573E8" w:rsidRPr="0016245C">
        <w:rPr>
          <w:rFonts w:cstheme="minorHAnsi"/>
        </w:rPr>
        <w:t>, viešosios infrastruktūros projektų įgyvendinimo  analizė</w:t>
      </w:r>
      <w:r w:rsidR="007D59DF" w:rsidRPr="0016245C">
        <w:rPr>
          <w:rFonts w:cstheme="minorHAnsi"/>
        </w:rPr>
        <w:t>s</w:t>
      </w:r>
      <w:r w:rsidR="008573E8" w:rsidRPr="0016245C">
        <w:rPr>
          <w:rFonts w:cstheme="minorHAnsi"/>
        </w:rPr>
        <w:t xml:space="preserve"> ir pan.)</w:t>
      </w:r>
      <w:r w:rsidR="00D52842" w:rsidRPr="0016245C">
        <w:rPr>
          <w:rFonts w:cstheme="minorHAnsi"/>
        </w:rPr>
        <w:t xml:space="preserve"> bei sėkmingų rajono verslo </w:t>
      </w:r>
      <w:r w:rsidR="00DA06AC" w:rsidRPr="0016245C">
        <w:rPr>
          <w:rFonts w:cstheme="minorHAnsi"/>
        </w:rPr>
        <w:t>plėtros, investicijų pritraukimo atvejų analizė</w:t>
      </w:r>
      <w:r w:rsidR="0055344A" w:rsidRPr="0016245C">
        <w:rPr>
          <w:rFonts w:cstheme="minorHAnsi"/>
        </w:rPr>
        <w:t>s</w:t>
      </w:r>
      <w:r w:rsidRPr="0016245C">
        <w:rPr>
          <w:rFonts w:cstheme="minorHAnsi"/>
        </w:rPr>
        <w:t xml:space="preserve">. </w:t>
      </w:r>
      <w:r w:rsidR="003466EF" w:rsidRPr="0016245C">
        <w:rPr>
          <w:rFonts w:cstheme="minorHAnsi"/>
        </w:rPr>
        <w:t xml:space="preserve">Analizės pabaigoje rengiama stiprybių, </w:t>
      </w:r>
      <w:r w:rsidR="006A7438" w:rsidRPr="0016245C">
        <w:rPr>
          <w:rFonts w:cstheme="minorHAnsi"/>
        </w:rPr>
        <w:t>silpnybių</w:t>
      </w:r>
      <w:r w:rsidR="003466EF" w:rsidRPr="0016245C">
        <w:rPr>
          <w:rFonts w:cstheme="minorHAnsi"/>
        </w:rPr>
        <w:t>,</w:t>
      </w:r>
      <w:r w:rsidR="003E2019" w:rsidRPr="0016245C">
        <w:rPr>
          <w:rFonts w:cstheme="minorHAnsi"/>
        </w:rPr>
        <w:t xml:space="preserve"> galimybių ir grėsmių (SSGG) analizė. </w:t>
      </w:r>
      <w:r w:rsidR="00C706B1" w:rsidRPr="0016245C">
        <w:rPr>
          <w:rFonts w:cstheme="minorHAnsi"/>
        </w:rPr>
        <w:t xml:space="preserve">Atliekant investicinės aplinkos analizę, </w:t>
      </w:r>
      <w:r w:rsidRPr="0016245C">
        <w:rPr>
          <w:rFonts w:cstheme="minorHAnsi"/>
        </w:rPr>
        <w:t>analizuojamas</w:t>
      </w:r>
      <w:r w:rsidR="00C706B1" w:rsidRPr="0016245C">
        <w:rPr>
          <w:rFonts w:cstheme="minorHAnsi"/>
        </w:rPr>
        <w:t xml:space="preserve"> 2016-2021 metų laikotarp</w:t>
      </w:r>
      <w:r w:rsidRPr="0016245C">
        <w:rPr>
          <w:rFonts w:cstheme="minorHAnsi"/>
        </w:rPr>
        <w:t>is</w:t>
      </w:r>
      <w:r w:rsidR="00C706B1" w:rsidRPr="0016245C">
        <w:rPr>
          <w:rFonts w:cstheme="minorHAnsi"/>
        </w:rPr>
        <w:t xml:space="preserve">, </w:t>
      </w:r>
      <w:r w:rsidR="007D59DF" w:rsidRPr="0016245C">
        <w:rPr>
          <w:rFonts w:cstheme="minorHAnsi"/>
        </w:rPr>
        <w:t>j</w:t>
      </w:r>
      <w:r w:rsidR="00C706B1" w:rsidRPr="0016245C">
        <w:rPr>
          <w:rFonts w:cstheme="minorHAnsi"/>
        </w:rPr>
        <w:t>ei nėra duomenų – 2016-2020 metų laikotarp</w:t>
      </w:r>
      <w:r w:rsidRPr="0016245C">
        <w:rPr>
          <w:rFonts w:cstheme="minorHAnsi"/>
        </w:rPr>
        <w:t>is</w:t>
      </w:r>
      <w:r w:rsidR="00C706B1" w:rsidRPr="0016245C">
        <w:rPr>
          <w:rFonts w:cstheme="minorHAnsi"/>
        </w:rPr>
        <w:t>.</w:t>
      </w:r>
      <w:r w:rsidR="00A34834" w:rsidRPr="0016245C">
        <w:rPr>
          <w:rFonts w:cstheme="minorHAnsi"/>
        </w:rPr>
        <w:t xml:space="preserve"> Kai kurie duomenys nagrinėjami vertinant ilgesnį, 10-12 metų laikotarpį.</w:t>
      </w:r>
      <w:r w:rsidR="00C706B1" w:rsidRPr="0016245C">
        <w:rPr>
          <w:rFonts w:cstheme="minorHAnsi"/>
        </w:rPr>
        <w:t xml:space="preserve"> </w:t>
      </w:r>
      <w:r w:rsidR="00346876" w:rsidRPr="0016245C">
        <w:rPr>
          <w:rFonts w:cstheme="minorHAnsi"/>
        </w:rPr>
        <w:t>Vadovaujantis LR teritorijos bendruoju planu (toliau – LRBP)</w:t>
      </w:r>
      <w:r w:rsidR="00346876" w:rsidRPr="0016245C">
        <w:rPr>
          <w:rStyle w:val="Puslapioinaosnuoroda"/>
          <w:rFonts w:cstheme="minorHAnsi"/>
        </w:rPr>
        <w:footnoteReference w:id="3"/>
      </w:r>
      <w:r w:rsidR="00346876" w:rsidRPr="0016245C">
        <w:rPr>
          <w:rFonts w:cstheme="minorHAnsi"/>
        </w:rPr>
        <w:t xml:space="preserve"> Telšių rajono savivaldybė patenka į vieną iš 5 nacionalinio lygmens urbanistinių centrų partnerysčių, suformuotų teikiant regioninio lygmens (santykinai vidurinio ir reto poreikio) paslaugas, grupių – </w:t>
      </w:r>
      <w:r w:rsidR="00346876" w:rsidRPr="0016245C">
        <w:rPr>
          <w:rFonts w:cstheme="minorHAnsi"/>
          <w:i/>
          <w:iCs/>
        </w:rPr>
        <w:t xml:space="preserve">Klaipėdos-Telšių-Tauragės </w:t>
      </w:r>
      <w:r w:rsidR="00346876" w:rsidRPr="0016245C">
        <w:rPr>
          <w:rFonts w:cstheme="minorHAnsi"/>
        </w:rPr>
        <w:t xml:space="preserve">arba </w:t>
      </w:r>
      <w:r w:rsidR="00346876" w:rsidRPr="0016245C">
        <w:rPr>
          <w:rFonts w:cstheme="minorHAnsi"/>
          <w:i/>
          <w:iCs/>
        </w:rPr>
        <w:t xml:space="preserve">Vakarų Lietuvos </w:t>
      </w:r>
      <w:r w:rsidR="006A7438" w:rsidRPr="0016245C">
        <w:rPr>
          <w:rFonts w:cstheme="minorHAnsi"/>
          <w:i/>
          <w:iCs/>
        </w:rPr>
        <w:t>partnerysčių</w:t>
      </w:r>
      <w:r w:rsidR="00346876" w:rsidRPr="0016245C">
        <w:rPr>
          <w:rFonts w:cstheme="minorHAnsi"/>
          <w:i/>
          <w:iCs/>
        </w:rPr>
        <w:t xml:space="preserve"> grupę</w:t>
      </w:r>
      <w:r w:rsidR="00346876" w:rsidRPr="0016245C">
        <w:rPr>
          <w:rStyle w:val="Puslapioinaosnuoroda"/>
          <w:rFonts w:cstheme="minorHAnsi"/>
        </w:rPr>
        <w:footnoteReference w:id="4"/>
      </w:r>
      <w:r w:rsidR="00346876" w:rsidRPr="0016245C">
        <w:rPr>
          <w:rFonts w:cstheme="minorHAnsi"/>
          <w:i/>
          <w:iCs/>
        </w:rPr>
        <w:t xml:space="preserve">. </w:t>
      </w:r>
      <w:r w:rsidR="00346876" w:rsidRPr="0016245C">
        <w:rPr>
          <w:rFonts w:cstheme="minorHAnsi"/>
        </w:rPr>
        <w:t xml:space="preserve">Todėl </w:t>
      </w:r>
      <w:r w:rsidR="008E339C" w:rsidRPr="0016245C">
        <w:rPr>
          <w:rFonts w:cstheme="minorHAnsi"/>
        </w:rPr>
        <w:t>d</w:t>
      </w:r>
      <w:r w:rsidRPr="0016245C">
        <w:rPr>
          <w:rFonts w:cstheme="minorHAnsi"/>
        </w:rPr>
        <w:t>uomenys</w:t>
      </w:r>
      <w:r w:rsidR="008E339C" w:rsidRPr="0016245C">
        <w:rPr>
          <w:rFonts w:cstheme="minorHAnsi"/>
        </w:rPr>
        <w:t xml:space="preserve">, atliekant investicinės aplinkos analizę, </w:t>
      </w:r>
      <w:r w:rsidR="00C706B1" w:rsidRPr="0016245C">
        <w:rPr>
          <w:rFonts w:cstheme="minorHAnsi"/>
        </w:rPr>
        <w:t>lygin</w:t>
      </w:r>
      <w:r w:rsidRPr="0016245C">
        <w:rPr>
          <w:rFonts w:cstheme="minorHAnsi"/>
        </w:rPr>
        <w:t>ami</w:t>
      </w:r>
      <w:r w:rsidR="00C706B1" w:rsidRPr="0016245C">
        <w:rPr>
          <w:rFonts w:cstheme="minorHAnsi"/>
        </w:rPr>
        <w:t xml:space="preserve"> su šalies, Telšių apskrities bei </w:t>
      </w:r>
      <w:r w:rsidR="008E339C" w:rsidRPr="0016245C">
        <w:rPr>
          <w:rFonts w:cstheme="minorHAnsi"/>
        </w:rPr>
        <w:t xml:space="preserve">kai kurių </w:t>
      </w:r>
      <w:r w:rsidR="00C706B1" w:rsidRPr="0016245C">
        <w:rPr>
          <w:rFonts w:cstheme="minorHAnsi"/>
        </w:rPr>
        <w:t>savivaldybių</w:t>
      </w:r>
      <w:r w:rsidR="008E339C" w:rsidRPr="0016245C">
        <w:rPr>
          <w:rFonts w:cstheme="minorHAnsi"/>
        </w:rPr>
        <w:t>, kurios yra Vakarų Lietuvos partnerysčių grupės įtakos zonoje</w:t>
      </w:r>
      <w:r w:rsidR="00C706B1" w:rsidRPr="0016245C">
        <w:rPr>
          <w:rFonts w:cstheme="minorHAnsi"/>
        </w:rPr>
        <w:t xml:space="preserve"> (</w:t>
      </w:r>
      <w:r w:rsidR="008E339C" w:rsidRPr="0016245C">
        <w:rPr>
          <w:rFonts w:cstheme="minorHAnsi"/>
        </w:rPr>
        <w:t>Klaipėdos rajono, Tauragės rajono</w:t>
      </w:r>
      <w:r w:rsidR="003A2C84" w:rsidRPr="0016245C">
        <w:rPr>
          <w:rFonts w:cstheme="minorHAnsi"/>
        </w:rPr>
        <w:t>,</w:t>
      </w:r>
      <w:r w:rsidR="00C706B1" w:rsidRPr="0016245C">
        <w:rPr>
          <w:rFonts w:cstheme="minorHAnsi"/>
        </w:rPr>
        <w:t xml:space="preserve"> Plungės rajono, </w:t>
      </w:r>
      <w:r w:rsidR="00BD59E9" w:rsidRPr="0016245C">
        <w:rPr>
          <w:rFonts w:cstheme="minorHAnsi"/>
        </w:rPr>
        <w:t xml:space="preserve">Šilalės rajono </w:t>
      </w:r>
      <w:r w:rsidR="00C706B1" w:rsidRPr="0016245C">
        <w:rPr>
          <w:rFonts w:cstheme="minorHAnsi"/>
        </w:rPr>
        <w:t xml:space="preserve">savivaldybių) duomenimis. </w:t>
      </w:r>
      <w:r w:rsidR="003466EF" w:rsidRPr="0016245C">
        <w:rPr>
          <w:rFonts w:cstheme="minorHAnsi"/>
        </w:rPr>
        <w:t xml:space="preserve">Organizuojamas 1 </w:t>
      </w:r>
      <w:r w:rsidR="006A7438" w:rsidRPr="0016245C">
        <w:rPr>
          <w:rFonts w:cstheme="minorHAnsi"/>
        </w:rPr>
        <w:t>susitikimas</w:t>
      </w:r>
      <w:r w:rsidR="003466EF" w:rsidRPr="0016245C">
        <w:rPr>
          <w:rFonts w:cstheme="minorHAnsi"/>
        </w:rPr>
        <w:t xml:space="preserve"> </w:t>
      </w:r>
      <w:r w:rsidR="003E2019" w:rsidRPr="0016245C">
        <w:rPr>
          <w:rFonts w:cstheme="minorHAnsi"/>
        </w:rPr>
        <w:t xml:space="preserve">su darbo grupe dėl Telšių rajono savivaldybės investicinės aplinkos pristatymo. </w:t>
      </w:r>
    </w:p>
    <w:p w14:paraId="27DA5146" w14:textId="77777777" w:rsidR="0000765A" w:rsidRPr="0016245C" w:rsidRDefault="007D59DF" w:rsidP="00DA4113">
      <w:pPr>
        <w:pStyle w:val="Sraopastraipa"/>
        <w:numPr>
          <w:ilvl w:val="0"/>
          <w:numId w:val="8"/>
        </w:numPr>
        <w:spacing w:before="160" w:after="120"/>
        <w:ind w:left="90" w:firstLine="709"/>
        <w:jc w:val="both"/>
        <w:rPr>
          <w:rFonts w:cstheme="minorHAnsi"/>
        </w:rPr>
      </w:pPr>
      <w:r w:rsidRPr="0016245C">
        <w:rPr>
          <w:rFonts w:cstheme="minorHAnsi"/>
          <w:b/>
          <w:bCs/>
          <w:color w:val="2F5496" w:themeColor="accent1" w:themeShade="BF"/>
        </w:rPr>
        <w:t xml:space="preserve">II etapas. </w:t>
      </w:r>
      <w:r w:rsidR="00265FEA" w:rsidRPr="0016245C">
        <w:rPr>
          <w:rFonts w:cstheme="minorHAnsi"/>
          <w:b/>
          <w:bCs/>
          <w:color w:val="2F5496" w:themeColor="accent1" w:themeShade="BF"/>
        </w:rPr>
        <w:t xml:space="preserve">Esamų ir potencialių investuotojų poreikių vertinimo etapas, </w:t>
      </w:r>
      <w:r w:rsidR="00265FEA" w:rsidRPr="0016245C">
        <w:rPr>
          <w:rFonts w:cstheme="minorHAnsi"/>
        </w:rPr>
        <w:t xml:space="preserve">kurio metu bus vykdoma ne mažiau, kaip 10 esamų ir/ arba potencialių investuotojų ekspertinė apklausa sutelktos </w:t>
      </w:r>
      <w:r w:rsidR="00265FEA" w:rsidRPr="0016245C">
        <w:rPr>
          <w:rFonts w:cstheme="minorHAnsi"/>
          <w:i/>
          <w:iCs/>
        </w:rPr>
        <w:t>(Focus)</w:t>
      </w:r>
      <w:r w:rsidR="00265FEA" w:rsidRPr="0016245C">
        <w:rPr>
          <w:rFonts w:cstheme="minorHAnsi"/>
        </w:rPr>
        <w:t xml:space="preserve"> grupės metodu. </w:t>
      </w:r>
      <w:r w:rsidR="003A4B11" w:rsidRPr="0016245C">
        <w:rPr>
          <w:rFonts w:cstheme="minorHAnsi"/>
        </w:rPr>
        <w:t>Į</w:t>
      </w:r>
      <w:r w:rsidR="00265FEA" w:rsidRPr="0016245C">
        <w:rPr>
          <w:rFonts w:cstheme="minorHAnsi"/>
        </w:rPr>
        <w:t xml:space="preserve"> ekspertinę grupę įtrauk</w:t>
      </w:r>
      <w:r w:rsidR="003A4B11" w:rsidRPr="0016245C">
        <w:rPr>
          <w:rFonts w:cstheme="minorHAnsi"/>
        </w:rPr>
        <w:t>iami</w:t>
      </w:r>
      <w:r w:rsidR="00265FEA" w:rsidRPr="0016245C">
        <w:rPr>
          <w:rFonts w:cstheme="minorHAnsi"/>
        </w:rPr>
        <w:t xml:space="preserve"> esam</w:t>
      </w:r>
      <w:r w:rsidR="003A4B11" w:rsidRPr="0016245C">
        <w:rPr>
          <w:rFonts w:cstheme="minorHAnsi"/>
        </w:rPr>
        <w:t>i</w:t>
      </w:r>
      <w:r w:rsidR="00265FEA" w:rsidRPr="0016245C">
        <w:rPr>
          <w:rFonts w:cstheme="minorHAnsi"/>
        </w:rPr>
        <w:t xml:space="preserve"> ir/ arba potencial</w:t>
      </w:r>
      <w:r w:rsidR="003A4B11" w:rsidRPr="0016245C">
        <w:rPr>
          <w:rFonts w:cstheme="minorHAnsi"/>
        </w:rPr>
        <w:t>ū</w:t>
      </w:r>
      <w:r w:rsidR="00265FEA" w:rsidRPr="0016245C">
        <w:rPr>
          <w:rFonts w:cstheme="minorHAnsi"/>
        </w:rPr>
        <w:t>s verslinink</w:t>
      </w:r>
      <w:r w:rsidR="003A4B11" w:rsidRPr="0016245C">
        <w:rPr>
          <w:rFonts w:cstheme="minorHAnsi"/>
        </w:rPr>
        <w:t>ai</w:t>
      </w:r>
      <w:r w:rsidR="00265FEA" w:rsidRPr="0016245C">
        <w:rPr>
          <w:rFonts w:cstheme="minorHAnsi"/>
        </w:rPr>
        <w:t xml:space="preserve"> ir investuotoj</w:t>
      </w:r>
      <w:r w:rsidR="003A4B11" w:rsidRPr="0016245C">
        <w:rPr>
          <w:rFonts w:cstheme="minorHAnsi"/>
        </w:rPr>
        <w:t>ai</w:t>
      </w:r>
      <w:r w:rsidR="00265FEA" w:rsidRPr="0016245C">
        <w:rPr>
          <w:rFonts w:cstheme="minorHAnsi"/>
        </w:rPr>
        <w:t>, mokymo ir mokslo institucijų, Savivaldybės administracijos bei pavaldžių įstaigų, kurios užsiima investuotojų pritraukimu ir verslo sąlygų gerinimu rajone, atstov</w:t>
      </w:r>
      <w:r w:rsidR="003A4B11" w:rsidRPr="0016245C">
        <w:rPr>
          <w:rFonts w:cstheme="minorHAnsi"/>
        </w:rPr>
        <w:t>ai</w:t>
      </w:r>
      <w:r w:rsidR="00265FEA" w:rsidRPr="0016245C">
        <w:rPr>
          <w:rFonts w:cstheme="minorHAnsi"/>
        </w:rPr>
        <w:t xml:space="preserve">. </w:t>
      </w:r>
      <w:r w:rsidR="003E2019" w:rsidRPr="0016245C">
        <w:rPr>
          <w:rFonts w:cstheme="minorHAnsi"/>
        </w:rPr>
        <w:t xml:space="preserve">Organizuojamas 1 susitikimas su ekspertine grupe, kurio metu bus atlikta apklausa sutelktos </w:t>
      </w:r>
      <w:r w:rsidR="003E2019" w:rsidRPr="0016245C">
        <w:rPr>
          <w:rFonts w:cstheme="minorHAnsi"/>
          <w:i/>
          <w:iCs/>
        </w:rPr>
        <w:t>(Focus)</w:t>
      </w:r>
      <w:r w:rsidR="003E2019" w:rsidRPr="0016245C">
        <w:rPr>
          <w:rFonts w:cstheme="minorHAnsi"/>
        </w:rPr>
        <w:t xml:space="preserve"> grupės metodu. </w:t>
      </w:r>
    </w:p>
    <w:p w14:paraId="09221242" w14:textId="05D1A827" w:rsidR="003466EF" w:rsidRPr="0016245C" w:rsidRDefault="003E2019" w:rsidP="00DA4113">
      <w:pPr>
        <w:pStyle w:val="Sraopastraipa"/>
        <w:numPr>
          <w:ilvl w:val="0"/>
          <w:numId w:val="8"/>
        </w:numPr>
        <w:spacing w:before="160" w:after="120"/>
        <w:ind w:left="90" w:firstLine="709"/>
        <w:jc w:val="both"/>
        <w:rPr>
          <w:rFonts w:cstheme="minorHAnsi"/>
        </w:rPr>
      </w:pPr>
      <w:r w:rsidRPr="0016245C">
        <w:rPr>
          <w:rFonts w:cstheme="minorHAnsi"/>
          <w:b/>
          <w:bCs/>
          <w:color w:val="2F5496" w:themeColor="accent1" w:themeShade="BF"/>
        </w:rPr>
        <w:t xml:space="preserve">III etapas. </w:t>
      </w:r>
      <w:r w:rsidR="003466EF" w:rsidRPr="0016245C">
        <w:rPr>
          <w:rFonts w:cstheme="minorHAnsi"/>
          <w:b/>
          <w:bCs/>
          <w:color w:val="2F5496" w:themeColor="accent1" w:themeShade="BF"/>
        </w:rPr>
        <w:t>Investicijų pritraukimo į investicinius žemės sklypus bei pastatus gairių parengimas</w:t>
      </w:r>
      <w:r w:rsidRPr="0016245C">
        <w:rPr>
          <w:rFonts w:cstheme="minorHAnsi"/>
        </w:rPr>
        <w:t xml:space="preserve">. Etapo metu sudaromos galimos </w:t>
      </w:r>
      <w:r w:rsidR="003466EF" w:rsidRPr="0016245C">
        <w:rPr>
          <w:rFonts w:cstheme="minorHAnsi"/>
        </w:rPr>
        <w:t xml:space="preserve">(mažiausiai trys) alternatyvos ir derinamos su </w:t>
      </w:r>
      <w:r w:rsidRPr="0016245C">
        <w:rPr>
          <w:rFonts w:cstheme="minorHAnsi"/>
        </w:rPr>
        <w:t>d</w:t>
      </w:r>
      <w:r w:rsidR="003466EF" w:rsidRPr="0016245C">
        <w:rPr>
          <w:rFonts w:cstheme="minorHAnsi"/>
        </w:rPr>
        <w:t xml:space="preserve">arbo grupe (organizuojamas 1 susitikimas). Su darbo grupe suderinami visi galimi alternatyvų atrankos kriterijai, apribojimai, išklausomi poreikiai. Sudarytos alternatyvos vertinamos teisiniu, techniniu, finansiniu ir ekonominiu aspektais. Atlikus vertinimą, yra išrenkama perspektyviausia alternatyva, kuri derinama su </w:t>
      </w:r>
      <w:r w:rsidR="008828EB" w:rsidRPr="0016245C">
        <w:rPr>
          <w:rFonts w:cstheme="minorHAnsi"/>
        </w:rPr>
        <w:t>d</w:t>
      </w:r>
      <w:r w:rsidR="003466EF" w:rsidRPr="0016245C">
        <w:rPr>
          <w:rFonts w:cstheme="minorHAnsi"/>
        </w:rPr>
        <w:t xml:space="preserve">arbo grupe (organizuojamas 1 susitikimas). </w:t>
      </w:r>
      <w:r w:rsidR="0000765A" w:rsidRPr="0016245C">
        <w:rPr>
          <w:rFonts w:cstheme="minorHAnsi"/>
        </w:rPr>
        <w:t>Tuomet p</w:t>
      </w:r>
      <w:r w:rsidR="003466EF" w:rsidRPr="0016245C">
        <w:rPr>
          <w:rFonts w:cstheme="minorHAnsi"/>
        </w:rPr>
        <w:t xml:space="preserve">arengiamas perspektyviausios alternatyvos įgyvendinimo planas, pateikiant investicijų pritraukimo/ skatinimo strategines priemones, jų eiliškumą, įgyvendinimo būdus, matavimo rodiklius, galimus finansavimo šaltinius, sudaroma įgyvendinimo sąmata. Planas pristatomas darbo grupei (organizuojamas 1 susitikimas). </w:t>
      </w:r>
    </w:p>
    <w:p w14:paraId="5A8FA3E1" w14:textId="617AE8AF" w:rsidR="00933B18" w:rsidRPr="0016245C" w:rsidRDefault="0000765A" w:rsidP="00DA4113">
      <w:pPr>
        <w:pStyle w:val="Sraopastraipa"/>
        <w:numPr>
          <w:ilvl w:val="0"/>
          <w:numId w:val="8"/>
        </w:numPr>
        <w:spacing w:before="160" w:after="120"/>
        <w:ind w:left="90" w:firstLine="709"/>
        <w:jc w:val="both"/>
        <w:rPr>
          <w:rFonts w:cstheme="minorHAnsi"/>
        </w:rPr>
      </w:pPr>
      <w:r w:rsidRPr="0016245C">
        <w:rPr>
          <w:rFonts w:cstheme="minorHAnsi"/>
          <w:b/>
          <w:bCs/>
          <w:color w:val="2F5496" w:themeColor="accent1" w:themeShade="BF"/>
        </w:rPr>
        <w:t>IV etapas. Išvados ir rekomendacijos</w:t>
      </w:r>
      <w:r w:rsidRPr="0016245C">
        <w:rPr>
          <w:rFonts w:cstheme="minorHAnsi"/>
        </w:rPr>
        <w:t xml:space="preserve">. Etapo metu pateikiamos išvados ir rekomendacijos </w:t>
      </w:r>
      <w:r w:rsidR="00D018BA" w:rsidRPr="0016245C">
        <w:rPr>
          <w:rFonts w:cstheme="minorHAnsi"/>
        </w:rPr>
        <w:t>bei organizuojamas 1 diskusija-renginys su suinteresuotomis pusėmis.</w:t>
      </w:r>
    </w:p>
    <w:p w14:paraId="6A236386" w14:textId="2746766D" w:rsidR="00CC6329" w:rsidRPr="0016245C" w:rsidRDefault="00CC6329" w:rsidP="00D018BA">
      <w:pPr>
        <w:spacing w:before="160" w:after="120"/>
        <w:ind w:firstLine="900"/>
        <w:jc w:val="both"/>
        <w:rPr>
          <w:rFonts w:cstheme="minorHAnsi"/>
        </w:rPr>
      </w:pPr>
      <w:r w:rsidRPr="0016245C">
        <w:rPr>
          <w:rFonts w:cstheme="minorHAnsi"/>
        </w:rPr>
        <w:t>Galimybių studija</w:t>
      </w:r>
      <w:r w:rsidRPr="0016245C">
        <w:rPr>
          <w:rFonts w:cstheme="minorHAnsi"/>
          <w:i/>
        </w:rPr>
        <w:t xml:space="preserve"> </w:t>
      </w:r>
      <w:r w:rsidRPr="0016245C">
        <w:rPr>
          <w:rFonts w:cstheme="minorHAnsi"/>
        </w:rPr>
        <w:t xml:space="preserve">rengiama 2022 m. </w:t>
      </w:r>
      <w:r w:rsidR="009C4446" w:rsidRPr="0016245C">
        <w:rPr>
          <w:rFonts w:cstheme="minorHAnsi"/>
        </w:rPr>
        <w:t>kovo</w:t>
      </w:r>
      <w:r w:rsidRPr="0016245C">
        <w:rPr>
          <w:rFonts w:cstheme="minorHAnsi"/>
        </w:rPr>
        <w:t xml:space="preserve"> – spalio mėnesiais. Galimybių studiją rengia UAB „Generalis“. </w:t>
      </w:r>
    </w:p>
    <w:p w14:paraId="3B39E86F" w14:textId="51E46676" w:rsidR="00D018BA" w:rsidRPr="0016245C" w:rsidRDefault="00D018BA" w:rsidP="00D018BA">
      <w:pPr>
        <w:spacing w:before="160" w:after="120"/>
        <w:ind w:firstLine="900"/>
        <w:jc w:val="both"/>
        <w:rPr>
          <w:rFonts w:cstheme="minorHAnsi"/>
        </w:rPr>
      </w:pPr>
    </w:p>
    <w:p w14:paraId="423B96B5" w14:textId="62439523" w:rsidR="00D018BA" w:rsidRPr="0016245C" w:rsidRDefault="00D018BA" w:rsidP="00D018BA">
      <w:pPr>
        <w:spacing w:before="160" w:after="120"/>
        <w:ind w:firstLine="900"/>
        <w:jc w:val="both"/>
        <w:rPr>
          <w:rFonts w:cstheme="minorHAnsi"/>
        </w:rPr>
      </w:pPr>
    </w:p>
    <w:p w14:paraId="55BD4278" w14:textId="78599380" w:rsidR="00D018BA" w:rsidRPr="0016245C" w:rsidRDefault="00D018BA" w:rsidP="00D018BA">
      <w:pPr>
        <w:spacing w:before="160" w:after="120"/>
        <w:ind w:firstLine="900"/>
        <w:jc w:val="both"/>
        <w:rPr>
          <w:rFonts w:cstheme="minorHAnsi"/>
        </w:rPr>
      </w:pPr>
    </w:p>
    <w:p w14:paraId="1F7C8A8A" w14:textId="0D0EEDB0" w:rsidR="00D018BA" w:rsidRPr="0016245C" w:rsidRDefault="00D018BA" w:rsidP="00D018BA">
      <w:pPr>
        <w:spacing w:before="160" w:after="120"/>
        <w:ind w:firstLine="900"/>
        <w:jc w:val="both"/>
        <w:rPr>
          <w:rFonts w:cstheme="minorHAnsi"/>
        </w:rPr>
      </w:pPr>
    </w:p>
    <w:p w14:paraId="372C41FD" w14:textId="5EF330FB" w:rsidR="00E22ABE" w:rsidRPr="0016245C" w:rsidRDefault="00E22ABE" w:rsidP="00E22ABE">
      <w:pPr>
        <w:pStyle w:val="Antrat1"/>
        <w:spacing w:after="240"/>
        <w:rPr>
          <w:b/>
          <w:sz w:val="44"/>
          <w:szCs w:val="44"/>
        </w:rPr>
      </w:pPr>
      <w:bookmarkStart w:id="4" w:name="_Toc117759053"/>
      <w:r w:rsidRPr="0016245C">
        <w:rPr>
          <w:b/>
          <w:sz w:val="44"/>
          <w:szCs w:val="44"/>
        </w:rPr>
        <w:lastRenderedPageBreak/>
        <w:t xml:space="preserve">1. </w:t>
      </w:r>
      <w:r w:rsidR="0078339C" w:rsidRPr="0016245C">
        <w:rPr>
          <w:b/>
          <w:sz w:val="44"/>
          <w:szCs w:val="44"/>
        </w:rPr>
        <w:t>TELŠIŲ</w:t>
      </w:r>
      <w:r w:rsidRPr="0016245C">
        <w:rPr>
          <w:b/>
          <w:sz w:val="44"/>
          <w:szCs w:val="44"/>
        </w:rPr>
        <w:t xml:space="preserve"> RAJONO INVESTICINĖS APLINKOS ANALIZĖ</w:t>
      </w:r>
      <w:bookmarkEnd w:id="4"/>
    </w:p>
    <w:p w14:paraId="37EC6060" w14:textId="7F15DFB7" w:rsidR="00E61422" w:rsidRPr="0016245C" w:rsidRDefault="00B60DAC" w:rsidP="004C4212">
      <w:pPr>
        <w:pStyle w:val="Antrat1"/>
        <w:rPr>
          <w:b/>
          <w:bCs/>
          <w:sz w:val="36"/>
          <w:szCs w:val="36"/>
        </w:rPr>
      </w:pPr>
      <w:bookmarkStart w:id="5" w:name="_Toc117759054"/>
      <w:r w:rsidRPr="0016245C">
        <w:rPr>
          <w:b/>
          <w:bCs/>
          <w:sz w:val="36"/>
          <w:szCs w:val="36"/>
        </w:rPr>
        <w:t>1</w:t>
      </w:r>
      <w:r w:rsidR="004C4212" w:rsidRPr="0016245C">
        <w:rPr>
          <w:b/>
          <w:bCs/>
          <w:sz w:val="36"/>
          <w:szCs w:val="36"/>
        </w:rPr>
        <w:t xml:space="preserve">.1. </w:t>
      </w:r>
      <w:r w:rsidR="00D143B1" w:rsidRPr="0016245C">
        <w:rPr>
          <w:b/>
          <w:bCs/>
          <w:sz w:val="36"/>
          <w:szCs w:val="36"/>
        </w:rPr>
        <w:t xml:space="preserve">Telšių rajono savivaldybės ir jai pavaldžių įstaigų </w:t>
      </w:r>
      <w:r w:rsidR="00602D67" w:rsidRPr="0016245C">
        <w:rPr>
          <w:b/>
          <w:bCs/>
          <w:sz w:val="36"/>
          <w:szCs w:val="36"/>
        </w:rPr>
        <w:t>veiklos su potencialiais investuotojais analizė</w:t>
      </w:r>
      <w:bookmarkEnd w:id="5"/>
    </w:p>
    <w:p w14:paraId="023A1813" w14:textId="77B4CDA3" w:rsidR="00054E87" w:rsidRPr="0016245C" w:rsidRDefault="00102C89" w:rsidP="004F0090">
      <w:pPr>
        <w:autoSpaceDE w:val="0"/>
        <w:spacing w:before="160"/>
        <w:ind w:firstLine="720"/>
        <w:jc w:val="both"/>
        <w:rPr>
          <w:color w:val="000000"/>
        </w:rPr>
      </w:pPr>
      <w:r w:rsidRPr="0016245C">
        <w:rPr>
          <w:kern w:val="32"/>
        </w:rPr>
        <w:t xml:space="preserve">Viena iš svarbesnių viešojo administravimo funkcijų, kurias vykdo tiek savivaldybės taryba, tiek administracija yra investicijų pritraukimas. </w:t>
      </w:r>
      <w:r w:rsidR="00054E87" w:rsidRPr="0016245C">
        <w:rPr>
          <w:color w:val="000000"/>
        </w:rPr>
        <w:t xml:space="preserve">Pagrindinis </w:t>
      </w:r>
      <w:r w:rsidR="00602D67" w:rsidRPr="0016245C">
        <w:rPr>
          <w:color w:val="000000"/>
        </w:rPr>
        <w:t>Telšių</w:t>
      </w:r>
      <w:r w:rsidR="00054E87" w:rsidRPr="0016245C">
        <w:rPr>
          <w:color w:val="000000"/>
        </w:rPr>
        <w:t xml:space="preserve"> rajono savivaldybės investicijų pritraukimo ir skatinimo politikos tikslas – palankios investicijoms aplinkos šalies ir užsienio investuotojams formavimas, investicijų skatinimas. </w:t>
      </w:r>
      <w:r w:rsidR="00054E87" w:rsidRPr="0016245C">
        <w:rPr>
          <w:bCs/>
          <w:color w:val="000000"/>
        </w:rPr>
        <w:t xml:space="preserve">Siekiant kurti konkurencingą </w:t>
      </w:r>
      <w:r w:rsidR="00053728" w:rsidRPr="0016245C">
        <w:rPr>
          <w:bCs/>
          <w:color w:val="000000"/>
        </w:rPr>
        <w:t>Telšių</w:t>
      </w:r>
      <w:r w:rsidR="00054E87" w:rsidRPr="0016245C">
        <w:rPr>
          <w:bCs/>
          <w:color w:val="000000"/>
        </w:rPr>
        <w:t xml:space="preserve"> rajono savivaldybės investicinę aplinką, yra įgyvendinamos šios priemonės: gerinama verslo pradžiai ir plėtrai palanki aplinka bei viešųjų paslaugų verslui prieinamumas;</w:t>
      </w:r>
      <w:r w:rsidR="004F0090" w:rsidRPr="0016245C">
        <w:rPr>
          <w:bCs/>
          <w:color w:val="000000"/>
        </w:rPr>
        <w:t xml:space="preserve"> </w:t>
      </w:r>
      <w:r w:rsidR="00054E87" w:rsidRPr="0016245C">
        <w:rPr>
          <w:color w:val="000000"/>
        </w:rPr>
        <w:t>vykdoma viešosios infrastruktūros modernizavimas ir plėtra;</w:t>
      </w:r>
      <w:r w:rsidR="004F0090" w:rsidRPr="0016245C">
        <w:rPr>
          <w:color w:val="000000"/>
        </w:rPr>
        <w:t xml:space="preserve"> </w:t>
      </w:r>
      <w:r w:rsidR="00054E87" w:rsidRPr="0016245C">
        <w:rPr>
          <w:color w:val="000000"/>
        </w:rPr>
        <w:t>vykdoma informacijos apie investavimo galimybes sklaida.</w:t>
      </w:r>
    </w:p>
    <w:p w14:paraId="09BA322D" w14:textId="5FAE932D" w:rsidR="00753877" w:rsidRPr="0016245C" w:rsidRDefault="00753877" w:rsidP="004F0090">
      <w:pPr>
        <w:autoSpaceDE w:val="0"/>
        <w:spacing w:before="160"/>
        <w:ind w:firstLine="709"/>
        <w:jc w:val="both"/>
        <w:rPr>
          <w:bCs/>
          <w:color w:val="000000"/>
        </w:rPr>
      </w:pPr>
      <w:r w:rsidRPr="0016245C">
        <w:rPr>
          <w:b/>
          <w:color w:val="2F5496" w:themeColor="accent1" w:themeShade="BF"/>
        </w:rPr>
        <w:t>Atsakomybės ribos.</w:t>
      </w:r>
      <w:r w:rsidRPr="0016245C">
        <w:rPr>
          <w:bCs/>
        </w:rPr>
        <w:t xml:space="preserve"> </w:t>
      </w:r>
      <w:r w:rsidR="00404534" w:rsidRPr="0016245C">
        <w:rPr>
          <w:bCs/>
        </w:rPr>
        <w:t>Pasak TRSA, u</w:t>
      </w:r>
      <w:r w:rsidR="00A50849" w:rsidRPr="0016245C">
        <w:rPr>
          <w:bCs/>
          <w:color w:val="000000"/>
        </w:rPr>
        <w:t xml:space="preserve">ž investicijų pritraukimą </w:t>
      </w:r>
      <w:r w:rsidR="00053728" w:rsidRPr="0016245C">
        <w:rPr>
          <w:bCs/>
          <w:color w:val="000000"/>
        </w:rPr>
        <w:t>Telšių</w:t>
      </w:r>
      <w:r w:rsidR="00A50849" w:rsidRPr="0016245C">
        <w:rPr>
          <w:bCs/>
          <w:color w:val="000000"/>
        </w:rPr>
        <w:t xml:space="preserve"> rajono savivaldybės administracijoje yra atsakingas Strateginio planavimo ir investicijų skyrius, kurio nuostatuose</w:t>
      </w:r>
      <w:r w:rsidR="00A02C53" w:rsidRPr="0016245C">
        <w:rPr>
          <w:rStyle w:val="Puslapioinaosnuoroda"/>
          <w:bCs/>
          <w:color w:val="000000"/>
        </w:rPr>
        <w:footnoteReference w:id="5"/>
      </w:r>
      <w:r w:rsidR="00A50849" w:rsidRPr="0016245C">
        <w:rPr>
          <w:bCs/>
          <w:color w:val="000000"/>
        </w:rPr>
        <w:t xml:space="preserve"> yra įvardint</w:t>
      </w:r>
      <w:r w:rsidRPr="0016245C">
        <w:rPr>
          <w:bCs/>
          <w:color w:val="000000"/>
        </w:rPr>
        <w:t>i</w:t>
      </w:r>
      <w:r w:rsidR="00A50849" w:rsidRPr="0016245C">
        <w:rPr>
          <w:bCs/>
          <w:color w:val="000000"/>
        </w:rPr>
        <w:t xml:space="preserve"> uždavin</w:t>
      </w:r>
      <w:r w:rsidRPr="0016245C">
        <w:rPr>
          <w:bCs/>
          <w:color w:val="000000"/>
        </w:rPr>
        <w:t>iai</w:t>
      </w:r>
      <w:r w:rsidR="00A50849" w:rsidRPr="0016245C">
        <w:rPr>
          <w:bCs/>
          <w:color w:val="000000"/>
        </w:rPr>
        <w:t xml:space="preserve"> </w:t>
      </w:r>
      <w:r w:rsidR="006A7801" w:rsidRPr="0016245C">
        <w:rPr>
          <w:bCs/>
          <w:color w:val="000000"/>
        </w:rPr>
        <w:t>„</w:t>
      </w:r>
      <w:r w:rsidR="006A7801" w:rsidRPr="0016245C">
        <w:rPr>
          <w:color w:val="000000"/>
        </w:rPr>
        <w:t>analizuoti rajono ekonominę ir socialinę būklę ir planuoti pokyčius“</w:t>
      </w:r>
      <w:r w:rsidR="005C04AB" w:rsidRPr="0016245C">
        <w:rPr>
          <w:color w:val="000000"/>
        </w:rPr>
        <w:t>, „skatinti rajono ekonominę plėtrą, pritraukiant ES fondų, valstybės bei privačias lėšas“</w:t>
      </w:r>
      <w:r w:rsidR="001D4AB8" w:rsidRPr="0016245C">
        <w:rPr>
          <w:bCs/>
          <w:color w:val="000000"/>
        </w:rPr>
        <w:t xml:space="preserve"> bei funkcijos </w:t>
      </w:r>
      <w:r w:rsidR="00A50849" w:rsidRPr="0016245C">
        <w:rPr>
          <w:bCs/>
          <w:color w:val="000000"/>
        </w:rPr>
        <w:t>„</w:t>
      </w:r>
      <w:r w:rsidR="00D56097" w:rsidRPr="0016245C">
        <w:rPr>
          <w:color w:val="000000"/>
        </w:rPr>
        <w:t>diegia strateginio planavimo metodus planuojant rajono plėtrą ir investicijas</w:t>
      </w:r>
      <w:r w:rsidR="00A50849" w:rsidRPr="0016245C">
        <w:rPr>
          <w:bCs/>
          <w:color w:val="000000"/>
        </w:rPr>
        <w:t>“</w:t>
      </w:r>
      <w:r w:rsidR="00D56097" w:rsidRPr="0016245C">
        <w:rPr>
          <w:bCs/>
          <w:color w:val="000000"/>
        </w:rPr>
        <w:t>, „</w:t>
      </w:r>
      <w:r w:rsidR="00D56097" w:rsidRPr="0016245C">
        <w:rPr>
          <w:color w:val="000000"/>
        </w:rPr>
        <w:t>koordinuoja savivaldybės investicinių projektų ir programų rengimą bei siekia jų  įgyvendinimo, pritraukiant ES fondų, valstybės bei privačias lėšas“, „kaupia informaciją apie investicijų pritraukimo šaltinius“, „</w:t>
      </w:r>
      <w:r w:rsidR="00FF1205" w:rsidRPr="0016245C">
        <w:rPr>
          <w:color w:val="000000"/>
        </w:rPr>
        <w:t xml:space="preserve">teikia turimą informaciją potencialiems šalies ir užsienio investitoriams“. </w:t>
      </w:r>
      <w:r w:rsidR="00D22556" w:rsidRPr="0016245C">
        <w:rPr>
          <w:color w:val="000000"/>
        </w:rPr>
        <w:t xml:space="preserve">Strateginio planavimo </w:t>
      </w:r>
      <w:r w:rsidRPr="0016245C">
        <w:rPr>
          <w:bCs/>
          <w:color w:val="000000"/>
        </w:rPr>
        <w:t xml:space="preserve">ir investicijų skyriuje </w:t>
      </w:r>
      <w:r w:rsidR="00D22556" w:rsidRPr="0016245C">
        <w:rPr>
          <w:bCs/>
          <w:color w:val="000000"/>
        </w:rPr>
        <w:t xml:space="preserve">už investicijų pritraukimą atsakingas skyriaus vedėjas. </w:t>
      </w:r>
    </w:p>
    <w:p w14:paraId="76EDC687" w14:textId="51AEE262" w:rsidR="00D22556" w:rsidRPr="0016245C" w:rsidRDefault="000D37D9" w:rsidP="004F0090">
      <w:pPr>
        <w:autoSpaceDE w:val="0"/>
        <w:spacing w:before="160"/>
        <w:ind w:firstLine="709"/>
        <w:jc w:val="both"/>
        <w:rPr>
          <w:bCs/>
          <w:color w:val="000000"/>
        </w:rPr>
      </w:pPr>
      <w:r w:rsidRPr="0016245C">
        <w:rPr>
          <w:bCs/>
          <w:color w:val="000000"/>
        </w:rPr>
        <w:t xml:space="preserve">Iš dalies už investicijų pritraukimą Telšių rajono savivaldybės administracijoje yra atsakingas ir </w:t>
      </w:r>
      <w:r w:rsidR="00905200">
        <w:rPr>
          <w:bCs/>
          <w:color w:val="000000"/>
        </w:rPr>
        <w:t>E</w:t>
      </w:r>
      <w:r w:rsidRPr="0016245C">
        <w:rPr>
          <w:bCs/>
          <w:color w:val="000000"/>
        </w:rPr>
        <w:t>konomikos ir turto valdymo skyrius, kurio nuostatuose</w:t>
      </w:r>
      <w:r w:rsidRPr="0016245C">
        <w:rPr>
          <w:rStyle w:val="Puslapioinaosnuoroda"/>
          <w:bCs/>
          <w:color w:val="000000"/>
        </w:rPr>
        <w:footnoteReference w:id="6"/>
      </w:r>
      <w:r w:rsidRPr="0016245C">
        <w:rPr>
          <w:bCs/>
          <w:color w:val="000000"/>
        </w:rPr>
        <w:t xml:space="preserve"> yra įvardinti uždaviniai „</w:t>
      </w:r>
      <w:r w:rsidR="003A17AE" w:rsidRPr="0016245C">
        <w:rPr>
          <w:color w:val="000000"/>
        </w:rPr>
        <w:t> užtikrinti valstybės ir savivaldybės turto valdymą, naudojimą ir disponavimą, vadovaujantis visuomeninės naudos, efektyvumo, racionalumo ir viešosios teisės principais“, „teikti visuomenei informaciją apie savivaldybės privatizuojamus objektus“, „analizuoti rajono ūkio ekonominę – socialinę būklę, planuoti pokyčius, teikti informaciją savivaldybės institucijoms, ūkio subjektams ir rajono gyventojams“</w:t>
      </w:r>
      <w:r w:rsidR="00785F9F" w:rsidRPr="0016245C">
        <w:rPr>
          <w:color w:val="000000"/>
        </w:rPr>
        <w:t>. Ekonomikos ir turto valdymo</w:t>
      </w:r>
      <w:r w:rsidR="00785F9F" w:rsidRPr="0016245C">
        <w:rPr>
          <w:bCs/>
          <w:color w:val="000000"/>
        </w:rPr>
        <w:t xml:space="preserve"> skyriuje už investicijų pritraukimą atsakingas skyriaus vedėjas.</w:t>
      </w:r>
    </w:p>
    <w:p w14:paraId="36582541" w14:textId="3D2F9EB8" w:rsidR="00EE61DA" w:rsidRDefault="00EE61DA" w:rsidP="004F0090">
      <w:pPr>
        <w:autoSpaceDE w:val="0"/>
        <w:spacing w:before="160"/>
        <w:ind w:firstLine="709"/>
        <w:jc w:val="both"/>
        <w:rPr>
          <w:bCs/>
          <w:color w:val="000000"/>
        </w:rPr>
      </w:pPr>
      <w:r w:rsidRPr="0016245C">
        <w:rPr>
          <w:bCs/>
          <w:color w:val="000000"/>
        </w:rPr>
        <w:t>Teritorijų planavimo srityje prie investicijų pritr</w:t>
      </w:r>
      <w:r w:rsidR="003907CC" w:rsidRPr="0016245C">
        <w:rPr>
          <w:bCs/>
          <w:color w:val="000000"/>
        </w:rPr>
        <w:t>au</w:t>
      </w:r>
      <w:r w:rsidRPr="0016245C">
        <w:rPr>
          <w:bCs/>
          <w:color w:val="000000"/>
        </w:rPr>
        <w:t xml:space="preserve">kimo į rajoną prisideda ir Architektūros </w:t>
      </w:r>
      <w:r w:rsidR="006A7438" w:rsidRPr="0016245C">
        <w:rPr>
          <w:bCs/>
          <w:color w:val="000000"/>
        </w:rPr>
        <w:t>skyrius</w:t>
      </w:r>
      <w:r w:rsidR="00671007" w:rsidRPr="0016245C">
        <w:rPr>
          <w:bCs/>
          <w:color w:val="000000"/>
        </w:rPr>
        <w:t xml:space="preserve"> (</w:t>
      </w:r>
      <w:r w:rsidR="00731F6B" w:rsidRPr="0016245C">
        <w:rPr>
          <w:bCs/>
          <w:color w:val="000000"/>
        </w:rPr>
        <w:t xml:space="preserve">atsakingas skyriaus vedėjas) bei Statybos ir urbanistikos skyrius (atsakingas </w:t>
      </w:r>
      <w:r w:rsidR="006A7438" w:rsidRPr="0016245C">
        <w:rPr>
          <w:bCs/>
          <w:color w:val="000000"/>
        </w:rPr>
        <w:t>skyriaus</w:t>
      </w:r>
      <w:r w:rsidR="00731F6B" w:rsidRPr="0016245C">
        <w:rPr>
          <w:bCs/>
          <w:color w:val="000000"/>
        </w:rPr>
        <w:t xml:space="preserve"> vedėjas).</w:t>
      </w:r>
    </w:p>
    <w:p w14:paraId="66E8DFDE" w14:textId="6BDCDEC3" w:rsidR="00905200" w:rsidRPr="0016245C" w:rsidRDefault="00905200" w:rsidP="004F0090">
      <w:pPr>
        <w:autoSpaceDE w:val="0"/>
        <w:spacing w:before="160"/>
        <w:ind w:firstLine="709"/>
        <w:jc w:val="both"/>
        <w:rPr>
          <w:bCs/>
          <w:color w:val="000000"/>
        </w:rPr>
      </w:pPr>
      <w:r>
        <w:rPr>
          <w:bCs/>
          <w:color w:val="000000"/>
        </w:rPr>
        <w:t xml:space="preserve">Telšių regione </w:t>
      </w:r>
      <w:r w:rsidR="006E4A1A">
        <w:rPr>
          <w:bCs/>
          <w:color w:val="000000"/>
        </w:rPr>
        <w:t xml:space="preserve">potencialių </w:t>
      </w:r>
      <w:r w:rsidR="006E4A1A" w:rsidRPr="0016245C">
        <w:t>investuotojų pritraukimu į rajoną</w:t>
      </w:r>
      <w:r w:rsidR="006E4A1A">
        <w:t xml:space="preserve">, </w:t>
      </w:r>
      <w:r w:rsidR="006E4A1A" w:rsidRPr="0016245C">
        <w:t>paslaug</w:t>
      </w:r>
      <w:r w:rsidR="006E4A1A">
        <w:t>ų</w:t>
      </w:r>
      <w:r w:rsidR="006E4A1A" w:rsidRPr="0016245C">
        <w:t xml:space="preserve"> verslui ir verslininkams teiki</w:t>
      </w:r>
      <w:r w:rsidR="006E4A1A">
        <w:t>mu</w:t>
      </w:r>
      <w:r w:rsidR="006E4A1A" w:rsidRPr="0016245C">
        <w:t>, informacijos sklaida bei marketingine veikla užsiima VšĮ Telšių apskrities verslo inkubatori</w:t>
      </w:r>
      <w:r w:rsidR="006E4A1A">
        <w:t>us</w:t>
      </w:r>
      <w:r w:rsidR="006E4A1A" w:rsidRPr="0016245C">
        <w:t xml:space="preserve"> (kurio pavadinimas nuo 2022 m. kovo 1 d. keičiamas į Žemaitijos verslo centras)  (toliau – TAVI)</w:t>
      </w:r>
      <w:r w:rsidR="006E4A1A">
        <w:t>.</w:t>
      </w:r>
    </w:p>
    <w:p w14:paraId="7AFA17AA" w14:textId="1928F0FE" w:rsidR="00731F6B" w:rsidRDefault="00731F6B" w:rsidP="004F0090">
      <w:pPr>
        <w:autoSpaceDE w:val="0"/>
        <w:spacing w:before="160"/>
        <w:ind w:firstLine="709"/>
        <w:jc w:val="both"/>
        <w:rPr>
          <w:bCs/>
          <w:i/>
          <w:iCs/>
          <w:color w:val="FFFFFF" w:themeColor="background1"/>
        </w:rPr>
      </w:pPr>
      <w:r w:rsidRPr="0016245C">
        <w:rPr>
          <w:bCs/>
          <w:color w:val="000000"/>
        </w:rPr>
        <w:t xml:space="preserve">Reziumuojant reikėtų akcentuoti, nors </w:t>
      </w:r>
      <w:r w:rsidR="00C34245" w:rsidRPr="0016245C">
        <w:rPr>
          <w:bCs/>
          <w:color w:val="000000"/>
        </w:rPr>
        <w:t>TR</w:t>
      </w:r>
      <w:r w:rsidR="00110975" w:rsidRPr="0016245C">
        <w:rPr>
          <w:bCs/>
          <w:color w:val="000000"/>
        </w:rPr>
        <w:t>S</w:t>
      </w:r>
      <w:r w:rsidR="00C34245" w:rsidRPr="0016245C">
        <w:rPr>
          <w:bCs/>
          <w:color w:val="000000"/>
        </w:rPr>
        <w:t>A</w:t>
      </w:r>
      <w:r w:rsidRPr="0016245C">
        <w:rPr>
          <w:bCs/>
          <w:color w:val="000000"/>
        </w:rPr>
        <w:t xml:space="preserve"> </w:t>
      </w:r>
      <w:r w:rsidR="00C34245" w:rsidRPr="0016245C">
        <w:rPr>
          <w:bCs/>
          <w:color w:val="000000"/>
        </w:rPr>
        <w:t xml:space="preserve">už </w:t>
      </w:r>
      <w:r w:rsidR="006A7438" w:rsidRPr="0016245C">
        <w:rPr>
          <w:bCs/>
          <w:color w:val="000000"/>
        </w:rPr>
        <w:t>investicijų</w:t>
      </w:r>
      <w:r w:rsidRPr="0016245C">
        <w:rPr>
          <w:bCs/>
          <w:color w:val="000000"/>
        </w:rPr>
        <w:t xml:space="preserve"> pritr</w:t>
      </w:r>
      <w:r w:rsidR="005E7D9B" w:rsidRPr="0016245C">
        <w:rPr>
          <w:bCs/>
          <w:color w:val="000000"/>
        </w:rPr>
        <w:t>au</w:t>
      </w:r>
      <w:r w:rsidRPr="0016245C">
        <w:rPr>
          <w:bCs/>
          <w:color w:val="000000"/>
        </w:rPr>
        <w:t xml:space="preserve">kimą į rajoną </w:t>
      </w:r>
      <w:r w:rsidR="00C34245" w:rsidRPr="0016245C">
        <w:rPr>
          <w:bCs/>
          <w:color w:val="000000"/>
        </w:rPr>
        <w:t xml:space="preserve">yra atsakingi </w:t>
      </w:r>
      <w:r w:rsidR="002B7839" w:rsidRPr="0016245C">
        <w:rPr>
          <w:bCs/>
          <w:color w:val="000000"/>
        </w:rPr>
        <w:t xml:space="preserve">net </w:t>
      </w:r>
      <w:r w:rsidR="00C34245" w:rsidRPr="0016245C">
        <w:rPr>
          <w:bCs/>
          <w:color w:val="000000"/>
        </w:rPr>
        <w:t>4 Admin</w:t>
      </w:r>
      <w:r w:rsidR="008D33AB" w:rsidRPr="0016245C">
        <w:rPr>
          <w:bCs/>
          <w:color w:val="000000"/>
        </w:rPr>
        <w:t>is</w:t>
      </w:r>
      <w:r w:rsidR="00C34245" w:rsidRPr="0016245C">
        <w:rPr>
          <w:bCs/>
          <w:color w:val="000000"/>
        </w:rPr>
        <w:t>tracijos skyriai</w:t>
      </w:r>
      <w:r w:rsidR="005E7D9B" w:rsidRPr="0016245C">
        <w:rPr>
          <w:bCs/>
          <w:color w:val="000000"/>
        </w:rPr>
        <w:t xml:space="preserve">, tačiau nei vieno </w:t>
      </w:r>
      <w:r w:rsidR="00052137" w:rsidRPr="0016245C">
        <w:rPr>
          <w:bCs/>
          <w:color w:val="000000"/>
        </w:rPr>
        <w:t>skyriaus nuostatuose nėra tiesiogiai įtvirtintas uždavinys ar funkcija, kad skyrius ar skyriaus darbuotojai atsakingi už investicijų pritraukimą rajone.</w:t>
      </w:r>
      <w:r w:rsidR="001A6A8F">
        <w:rPr>
          <w:bCs/>
          <w:color w:val="000000"/>
        </w:rPr>
        <w:t xml:space="preserve"> Konkrečios funkcijos </w:t>
      </w:r>
      <w:r w:rsidR="00D018F7">
        <w:rPr>
          <w:bCs/>
          <w:color w:val="000000"/>
        </w:rPr>
        <w:t xml:space="preserve">(dėl investuotojų pritraukimo, proceso koordinavimo, skatinimo ir viešinimo) nėra įtrauktos ir į VšĮ „Žemaitijos verslo centro“ nuostatus. </w:t>
      </w:r>
      <w:r w:rsidR="00052137" w:rsidRPr="0016245C">
        <w:rPr>
          <w:b/>
          <w:i/>
          <w:iCs/>
          <w:color w:val="FFFFFF" w:themeColor="background1"/>
          <w:shd w:val="clear" w:color="auto" w:fill="2F5496" w:themeFill="accent1" w:themeFillShade="BF"/>
        </w:rPr>
        <w:t>Rekomenduotina tiesiogiai įtvirtinti</w:t>
      </w:r>
      <w:r w:rsidR="00E80AED">
        <w:rPr>
          <w:b/>
          <w:i/>
          <w:iCs/>
          <w:color w:val="FFFFFF" w:themeColor="background1"/>
          <w:shd w:val="clear" w:color="auto" w:fill="2F5496" w:themeFill="accent1" w:themeFillShade="BF"/>
        </w:rPr>
        <w:t xml:space="preserve"> arba</w:t>
      </w:r>
      <w:r w:rsidR="00052137" w:rsidRPr="0016245C">
        <w:rPr>
          <w:b/>
          <w:i/>
          <w:iCs/>
          <w:color w:val="FFFFFF" w:themeColor="background1"/>
          <w:shd w:val="clear" w:color="auto" w:fill="2F5496" w:themeFill="accent1" w:themeFillShade="BF"/>
        </w:rPr>
        <w:t xml:space="preserve"> St</w:t>
      </w:r>
      <w:r w:rsidR="002C57BB" w:rsidRPr="0016245C">
        <w:rPr>
          <w:b/>
          <w:i/>
          <w:iCs/>
          <w:color w:val="FFFFFF" w:themeColor="background1"/>
          <w:shd w:val="clear" w:color="auto" w:fill="2F5496" w:themeFill="accent1" w:themeFillShade="BF"/>
        </w:rPr>
        <w:t>ra</w:t>
      </w:r>
      <w:r w:rsidR="00052137" w:rsidRPr="0016245C">
        <w:rPr>
          <w:b/>
          <w:i/>
          <w:iCs/>
          <w:color w:val="FFFFFF" w:themeColor="background1"/>
          <w:shd w:val="clear" w:color="auto" w:fill="2F5496" w:themeFill="accent1" w:themeFillShade="BF"/>
        </w:rPr>
        <w:t>teginio planavimo ir investic</w:t>
      </w:r>
      <w:r w:rsidR="004E30F7" w:rsidRPr="0016245C">
        <w:rPr>
          <w:b/>
          <w:i/>
          <w:iCs/>
          <w:color w:val="FFFFFF" w:themeColor="background1"/>
          <w:shd w:val="clear" w:color="auto" w:fill="2F5496" w:themeFill="accent1" w:themeFillShade="BF"/>
        </w:rPr>
        <w:t>i</w:t>
      </w:r>
      <w:r w:rsidR="00052137" w:rsidRPr="0016245C">
        <w:rPr>
          <w:b/>
          <w:i/>
          <w:iCs/>
          <w:color w:val="FFFFFF" w:themeColor="background1"/>
          <w:shd w:val="clear" w:color="auto" w:fill="2F5496" w:themeFill="accent1" w:themeFillShade="BF"/>
        </w:rPr>
        <w:t>jų skyriaus</w:t>
      </w:r>
      <w:r w:rsidR="00E80AED">
        <w:rPr>
          <w:b/>
          <w:i/>
          <w:iCs/>
          <w:color w:val="FFFFFF" w:themeColor="background1"/>
          <w:shd w:val="clear" w:color="auto" w:fill="2F5496" w:themeFill="accent1" w:themeFillShade="BF"/>
        </w:rPr>
        <w:t>,</w:t>
      </w:r>
      <w:r w:rsidR="00052137" w:rsidRPr="0016245C">
        <w:rPr>
          <w:b/>
          <w:i/>
          <w:iCs/>
          <w:color w:val="FFFFFF" w:themeColor="background1"/>
          <w:shd w:val="clear" w:color="auto" w:fill="2F5496" w:themeFill="accent1" w:themeFillShade="BF"/>
        </w:rPr>
        <w:t xml:space="preserve"> arba </w:t>
      </w:r>
      <w:r w:rsidR="002C4E1C" w:rsidRPr="0016245C">
        <w:rPr>
          <w:b/>
          <w:i/>
          <w:iCs/>
          <w:color w:val="FFFFFF" w:themeColor="background1"/>
          <w:shd w:val="clear" w:color="auto" w:fill="2F5496" w:themeFill="accent1" w:themeFillShade="BF"/>
        </w:rPr>
        <w:t xml:space="preserve">Ekonomikos ir turto valdymo skyriaus, </w:t>
      </w:r>
      <w:r w:rsidR="00E80AED">
        <w:rPr>
          <w:b/>
          <w:i/>
          <w:iCs/>
          <w:color w:val="FFFFFF" w:themeColor="background1"/>
          <w:shd w:val="clear" w:color="auto" w:fill="2F5496" w:themeFill="accent1" w:themeFillShade="BF"/>
        </w:rPr>
        <w:t xml:space="preserve">arba VšĮ „Žemaitijos verslo centro“ nuostatuose, </w:t>
      </w:r>
      <w:r w:rsidR="002C4E1C" w:rsidRPr="0016245C">
        <w:rPr>
          <w:b/>
          <w:i/>
          <w:iCs/>
          <w:color w:val="FFFFFF" w:themeColor="background1"/>
          <w:shd w:val="clear" w:color="auto" w:fill="2F5496" w:themeFill="accent1" w:themeFillShade="BF"/>
        </w:rPr>
        <w:t>kad skyrius</w:t>
      </w:r>
      <w:r w:rsidR="00E80AED">
        <w:rPr>
          <w:b/>
          <w:i/>
          <w:iCs/>
          <w:color w:val="FFFFFF" w:themeColor="background1"/>
          <w:shd w:val="clear" w:color="auto" w:fill="2F5496" w:themeFill="accent1" w:themeFillShade="BF"/>
        </w:rPr>
        <w:t>/ įstaiga</w:t>
      </w:r>
      <w:r w:rsidR="002C4E1C" w:rsidRPr="0016245C">
        <w:rPr>
          <w:b/>
          <w:i/>
          <w:iCs/>
          <w:color w:val="FFFFFF" w:themeColor="background1"/>
          <w:shd w:val="clear" w:color="auto" w:fill="2F5496" w:themeFill="accent1" w:themeFillShade="BF"/>
        </w:rPr>
        <w:t xml:space="preserve"> yra atsa</w:t>
      </w:r>
      <w:r w:rsidR="00AC0358" w:rsidRPr="0016245C">
        <w:rPr>
          <w:b/>
          <w:i/>
          <w:iCs/>
          <w:color w:val="FFFFFF" w:themeColor="background1"/>
          <w:shd w:val="clear" w:color="auto" w:fill="2F5496" w:themeFill="accent1" w:themeFillShade="BF"/>
        </w:rPr>
        <w:t>k</w:t>
      </w:r>
      <w:r w:rsidR="002C4E1C" w:rsidRPr="0016245C">
        <w:rPr>
          <w:b/>
          <w:i/>
          <w:iCs/>
          <w:color w:val="FFFFFF" w:themeColor="background1"/>
          <w:shd w:val="clear" w:color="auto" w:fill="2F5496" w:themeFill="accent1" w:themeFillShade="BF"/>
        </w:rPr>
        <w:t xml:space="preserve">ingas </w:t>
      </w:r>
      <w:r w:rsidR="003907CC" w:rsidRPr="0016245C">
        <w:rPr>
          <w:b/>
          <w:i/>
          <w:iCs/>
          <w:color w:val="FFFFFF" w:themeColor="background1"/>
          <w:shd w:val="clear" w:color="auto" w:fill="2F5496" w:themeFill="accent1" w:themeFillShade="BF"/>
        </w:rPr>
        <w:t>už investicijų prit</w:t>
      </w:r>
      <w:r w:rsidR="003209A9" w:rsidRPr="0016245C">
        <w:rPr>
          <w:b/>
          <w:i/>
          <w:iCs/>
          <w:color w:val="FFFFFF" w:themeColor="background1"/>
          <w:shd w:val="clear" w:color="auto" w:fill="2F5496" w:themeFill="accent1" w:themeFillShade="BF"/>
        </w:rPr>
        <w:t>r</w:t>
      </w:r>
      <w:r w:rsidR="003907CC" w:rsidRPr="0016245C">
        <w:rPr>
          <w:b/>
          <w:i/>
          <w:iCs/>
          <w:color w:val="FFFFFF" w:themeColor="background1"/>
          <w:shd w:val="clear" w:color="auto" w:fill="2F5496" w:themeFill="accent1" w:themeFillShade="BF"/>
        </w:rPr>
        <w:t xml:space="preserve">aukimą, </w:t>
      </w:r>
      <w:r w:rsidR="00110975" w:rsidRPr="0016245C">
        <w:rPr>
          <w:b/>
          <w:i/>
          <w:iCs/>
          <w:color w:val="FFFFFF" w:themeColor="background1"/>
          <w:shd w:val="clear" w:color="auto" w:fill="2F5496" w:themeFill="accent1" w:themeFillShade="BF"/>
        </w:rPr>
        <w:t>koordinavimą ir skatinimą investuoti</w:t>
      </w:r>
      <w:r w:rsidR="0057019C">
        <w:rPr>
          <w:b/>
          <w:i/>
          <w:iCs/>
          <w:color w:val="FFFFFF" w:themeColor="background1"/>
          <w:shd w:val="clear" w:color="auto" w:fill="2F5496" w:themeFill="accent1" w:themeFillShade="BF"/>
        </w:rPr>
        <w:t xml:space="preserve"> Telšių rajone</w:t>
      </w:r>
      <w:r w:rsidR="005A4D32" w:rsidRPr="0016245C">
        <w:rPr>
          <w:b/>
          <w:i/>
          <w:iCs/>
          <w:color w:val="FFFFFF" w:themeColor="background1"/>
          <w:shd w:val="clear" w:color="auto" w:fill="2F5496" w:themeFill="accent1" w:themeFillShade="BF"/>
        </w:rPr>
        <w:t>.</w:t>
      </w:r>
      <w:r w:rsidR="005A4D32" w:rsidRPr="0016245C">
        <w:rPr>
          <w:bCs/>
          <w:i/>
          <w:iCs/>
          <w:color w:val="FFFFFF" w:themeColor="background1"/>
        </w:rPr>
        <w:t xml:space="preserve"> </w:t>
      </w:r>
    </w:p>
    <w:p w14:paraId="49D70A93" w14:textId="1C8522E6" w:rsidR="00A7450B" w:rsidRDefault="00437707" w:rsidP="00A7450B">
      <w:pPr>
        <w:autoSpaceDE w:val="0"/>
        <w:spacing w:before="160"/>
        <w:ind w:firstLine="709"/>
        <w:jc w:val="both"/>
        <w:rPr>
          <w:bCs/>
          <w:i/>
          <w:color w:val="FFFFFF" w:themeColor="background1"/>
        </w:rPr>
      </w:pPr>
      <w:r w:rsidRPr="0016245C">
        <w:rPr>
          <w:bCs/>
          <w:iCs/>
          <w:color w:val="000000"/>
        </w:rPr>
        <w:lastRenderedPageBreak/>
        <w:t xml:space="preserve">Telšių </w:t>
      </w:r>
      <w:r w:rsidR="00A50849" w:rsidRPr="0016245C">
        <w:rPr>
          <w:bCs/>
          <w:iCs/>
          <w:color w:val="000000"/>
        </w:rPr>
        <w:t>rajono savivaldybės</w:t>
      </w:r>
      <w:r w:rsidRPr="0016245C">
        <w:rPr>
          <w:bCs/>
          <w:iCs/>
          <w:color w:val="000000"/>
        </w:rPr>
        <w:t xml:space="preserve"> 2022 m. vasario 10 d. mero </w:t>
      </w:r>
      <w:r w:rsidR="006A7438" w:rsidRPr="0016245C">
        <w:rPr>
          <w:bCs/>
          <w:iCs/>
          <w:color w:val="000000"/>
        </w:rPr>
        <w:t>potvarkiu</w:t>
      </w:r>
      <w:r w:rsidRPr="0016245C">
        <w:rPr>
          <w:bCs/>
          <w:iCs/>
          <w:color w:val="000000"/>
        </w:rPr>
        <w:t xml:space="preserve"> Nr. M1-14</w:t>
      </w:r>
      <w:r w:rsidR="00A50849" w:rsidRPr="0016245C">
        <w:rPr>
          <w:bCs/>
          <w:iCs/>
          <w:color w:val="000000"/>
        </w:rPr>
        <w:t xml:space="preserve"> yra sudaryta </w:t>
      </w:r>
      <w:r w:rsidR="00F50889" w:rsidRPr="0016245C">
        <w:rPr>
          <w:bCs/>
          <w:iCs/>
          <w:color w:val="000000"/>
        </w:rPr>
        <w:t xml:space="preserve">Telšių rajono savivaldybės Komisija investicijoms į </w:t>
      </w:r>
      <w:r w:rsidR="006A7438" w:rsidRPr="0016245C">
        <w:rPr>
          <w:bCs/>
          <w:iCs/>
          <w:color w:val="000000"/>
        </w:rPr>
        <w:t>Telšių</w:t>
      </w:r>
      <w:r w:rsidR="00F50889" w:rsidRPr="0016245C">
        <w:rPr>
          <w:bCs/>
          <w:iCs/>
          <w:color w:val="000000"/>
        </w:rPr>
        <w:t xml:space="preserve"> rajoną pritraukti, kurią </w:t>
      </w:r>
      <w:r w:rsidR="006A7438" w:rsidRPr="0016245C">
        <w:rPr>
          <w:bCs/>
          <w:iCs/>
          <w:color w:val="000000"/>
        </w:rPr>
        <w:t>sudaro</w:t>
      </w:r>
      <w:r w:rsidR="00F50889" w:rsidRPr="0016245C">
        <w:rPr>
          <w:bCs/>
          <w:iCs/>
          <w:color w:val="000000"/>
        </w:rPr>
        <w:t xml:space="preserve"> Komisijos pirmininkas ir 13 narių. Tačiau potvarkyje nėra nurodytos </w:t>
      </w:r>
      <w:r w:rsidR="00F369CE" w:rsidRPr="0016245C">
        <w:rPr>
          <w:bCs/>
          <w:iCs/>
          <w:color w:val="000000"/>
        </w:rPr>
        <w:t xml:space="preserve">Komisijos sudarymo tikslas, uždaviniai, </w:t>
      </w:r>
      <w:r w:rsidR="00A50849" w:rsidRPr="0016245C">
        <w:rPr>
          <w:bCs/>
          <w:iCs/>
          <w:color w:val="000000"/>
        </w:rPr>
        <w:t>funkcij</w:t>
      </w:r>
      <w:r w:rsidR="0033442E" w:rsidRPr="0016245C">
        <w:rPr>
          <w:bCs/>
          <w:iCs/>
          <w:color w:val="000000"/>
        </w:rPr>
        <w:t>o</w:t>
      </w:r>
      <w:r w:rsidR="00A50849" w:rsidRPr="0016245C">
        <w:rPr>
          <w:bCs/>
          <w:iCs/>
          <w:color w:val="000000"/>
        </w:rPr>
        <w:t>s</w:t>
      </w:r>
      <w:r w:rsidR="00F369CE" w:rsidRPr="0016245C">
        <w:rPr>
          <w:bCs/>
          <w:iCs/>
          <w:color w:val="000000"/>
        </w:rPr>
        <w:t xml:space="preserve">, teisės ir pareigos. </w:t>
      </w:r>
      <w:r w:rsidR="00F369CE" w:rsidRPr="0016245C">
        <w:rPr>
          <w:b/>
          <w:i/>
          <w:color w:val="FFFFFF" w:themeColor="background1"/>
          <w:shd w:val="clear" w:color="auto" w:fill="2F5496" w:themeFill="accent1" w:themeFillShade="BF"/>
        </w:rPr>
        <w:t xml:space="preserve">Rekomenduotina išgryninti veikiančios Komisijos, atsakingos už investicijų pritraukimą į </w:t>
      </w:r>
      <w:r w:rsidR="0045094B" w:rsidRPr="0016245C">
        <w:rPr>
          <w:b/>
          <w:i/>
          <w:color w:val="FFFFFF" w:themeColor="background1"/>
          <w:shd w:val="clear" w:color="auto" w:fill="2F5496" w:themeFill="accent1" w:themeFillShade="BF"/>
        </w:rPr>
        <w:t>Telšių</w:t>
      </w:r>
      <w:r w:rsidR="00F369CE" w:rsidRPr="0016245C">
        <w:rPr>
          <w:b/>
          <w:i/>
          <w:color w:val="FFFFFF" w:themeColor="background1"/>
          <w:shd w:val="clear" w:color="auto" w:fill="2F5496" w:themeFill="accent1" w:themeFillShade="BF"/>
        </w:rPr>
        <w:t xml:space="preserve"> rajoną tikslą, uždavinius, funkcijas, teises ir pareigas.</w:t>
      </w:r>
      <w:r w:rsidR="00F369CE" w:rsidRPr="0016245C">
        <w:rPr>
          <w:bCs/>
          <w:i/>
          <w:color w:val="FFFFFF" w:themeColor="background1"/>
        </w:rPr>
        <w:t xml:space="preserve"> </w:t>
      </w:r>
    </w:p>
    <w:p w14:paraId="3A9888ED" w14:textId="5C63085D" w:rsidR="00A7450B" w:rsidRPr="00A7450B" w:rsidRDefault="00A7450B" w:rsidP="00A7450B">
      <w:pPr>
        <w:autoSpaceDE w:val="0"/>
        <w:spacing w:after="0"/>
        <w:ind w:firstLine="709"/>
        <w:jc w:val="both"/>
      </w:pPr>
      <w:r w:rsidRPr="0016245C">
        <w:rPr>
          <w:b/>
          <w:color w:val="2F5496" w:themeColor="accent1" w:themeShade="BF"/>
        </w:rPr>
        <w:t>Investavimo skatinimo priemonės.</w:t>
      </w:r>
      <w:r w:rsidRPr="0016245C">
        <w:rPr>
          <w:b/>
          <w:color w:val="4472C4"/>
        </w:rPr>
        <w:t xml:space="preserve"> </w:t>
      </w:r>
      <w:r w:rsidRPr="0016245C">
        <w:t>Vadovaujantis LR vietos savivaldos įstatymu, LR žemės mokesčio įstatymu ir LR nekilnojamojo turto mokesčio įstatymu, visos šalies savivaldybės nustato žemės bei nekilnojamojo turto mokesčius.</w:t>
      </w:r>
      <w:r>
        <w:t xml:space="preserve"> </w:t>
      </w:r>
      <w:r w:rsidRPr="0016245C">
        <w:t>Pagal VMI pateikiamą informaciją, 2022 m. Telšių r. sav. žemės ūkio paskirties žemės mokestis siekia 0,3-0,8 proc. (apleistos žemės ūkio paskirties – 4,0 proc.), miškų ūkio paskirties žemės mokestis – 0,3-0,9 proc., vandens ūkio paskirties žemės mokestis siekia – 0,3 proc., kitos paskirties žemės mokestis – 0,3-0,9 proc.</w:t>
      </w:r>
      <w: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09"/>
        <w:gridCol w:w="3229"/>
      </w:tblGrid>
      <w:tr w:rsidR="006D4A19" w:rsidRPr="0016245C" w14:paraId="1B486ABD" w14:textId="77777777" w:rsidTr="00724A3E">
        <w:trPr>
          <w:trHeight w:val="2534"/>
        </w:trPr>
        <w:tc>
          <w:tcPr>
            <w:tcW w:w="6350" w:type="dxa"/>
          </w:tcPr>
          <w:p w14:paraId="4692B6A9" w14:textId="39A338EE" w:rsidR="006D4A19" w:rsidRPr="0016245C" w:rsidRDefault="006D4A19" w:rsidP="00A7450B">
            <w:pPr>
              <w:suppressAutoHyphens/>
              <w:spacing w:before="160"/>
              <w:jc w:val="center"/>
              <w:rPr>
                <w:lang w:eastAsia="ar-SA"/>
              </w:rPr>
            </w:pPr>
            <w:r w:rsidRPr="0016245C">
              <w:rPr>
                <w:b/>
                <w:sz w:val="18"/>
                <w:szCs w:val="18"/>
                <w:lang w:eastAsia="ar-SA"/>
              </w:rPr>
              <w:t>1.1.</w:t>
            </w:r>
            <w:r w:rsidR="002B7BBE" w:rsidRPr="0016245C">
              <w:rPr>
                <w:b/>
                <w:sz w:val="18"/>
                <w:szCs w:val="18"/>
                <w:lang w:eastAsia="ar-SA"/>
              </w:rPr>
              <w:t>1</w:t>
            </w:r>
            <w:r w:rsidRPr="0016245C">
              <w:rPr>
                <w:b/>
                <w:sz w:val="18"/>
                <w:szCs w:val="18"/>
                <w:lang w:eastAsia="ar-SA"/>
              </w:rPr>
              <w:t xml:space="preserve"> lentelė. </w:t>
            </w:r>
            <w:r w:rsidRPr="0016245C">
              <w:rPr>
                <w:b/>
                <w:i/>
                <w:sz w:val="18"/>
                <w:szCs w:val="18"/>
                <w:lang w:eastAsia="ar-SA"/>
              </w:rPr>
              <w:t>Žemės mokesčio tarifai (proc.), 20</w:t>
            </w:r>
            <w:r w:rsidR="0001343C" w:rsidRPr="0016245C">
              <w:rPr>
                <w:b/>
                <w:i/>
                <w:sz w:val="18"/>
                <w:szCs w:val="18"/>
                <w:lang w:eastAsia="ar-SA"/>
              </w:rPr>
              <w:t>22</w:t>
            </w:r>
            <w:r w:rsidRPr="0016245C">
              <w:rPr>
                <w:b/>
                <w:i/>
                <w:sz w:val="18"/>
                <w:szCs w:val="18"/>
                <w:lang w:eastAsia="ar-SA"/>
              </w:rPr>
              <w:t xml:space="preserve"> m. </w:t>
            </w:r>
          </w:p>
          <w:tbl>
            <w:tblPr>
              <w:tblStyle w:val="4tinkleliolentel-1parykinimas"/>
              <w:tblW w:w="6124" w:type="dxa"/>
              <w:tblLook w:val="04A0" w:firstRow="1" w:lastRow="0" w:firstColumn="1" w:lastColumn="0" w:noHBand="0" w:noVBand="1"/>
            </w:tblPr>
            <w:tblGrid>
              <w:gridCol w:w="1039"/>
              <w:gridCol w:w="1017"/>
              <w:gridCol w:w="1017"/>
              <w:gridCol w:w="1017"/>
              <w:gridCol w:w="1017"/>
              <w:gridCol w:w="1017"/>
            </w:tblGrid>
            <w:tr w:rsidR="006D4A19" w:rsidRPr="0016245C" w14:paraId="240021E0" w14:textId="77777777" w:rsidTr="00A7450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9" w:type="pct"/>
                  <w:shd w:val="clear" w:color="auto" w:fill="2F5496" w:themeFill="accent1" w:themeFillShade="BF"/>
                </w:tcPr>
                <w:p w14:paraId="05764B8A" w14:textId="77777777" w:rsidR="006D4A19" w:rsidRPr="0016245C" w:rsidRDefault="006D4A19" w:rsidP="00F338D1">
                  <w:pPr>
                    <w:autoSpaceDE w:val="0"/>
                    <w:jc w:val="center"/>
                    <w:rPr>
                      <w:sz w:val="20"/>
                      <w:szCs w:val="20"/>
                    </w:rPr>
                  </w:pPr>
                  <w:r w:rsidRPr="0016245C">
                    <w:rPr>
                      <w:sz w:val="20"/>
                      <w:szCs w:val="20"/>
                    </w:rPr>
                    <w:t xml:space="preserve">Teritorija </w:t>
                  </w:r>
                </w:p>
              </w:tc>
              <w:tc>
                <w:tcPr>
                  <w:tcW w:w="740" w:type="pct"/>
                  <w:shd w:val="clear" w:color="auto" w:fill="2F5496" w:themeFill="accent1" w:themeFillShade="BF"/>
                </w:tcPr>
                <w:p w14:paraId="263C8DF4"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Žemės ūkio paskirties žemės mokestis</w:t>
                  </w:r>
                </w:p>
              </w:tc>
              <w:tc>
                <w:tcPr>
                  <w:tcW w:w="830" w:type="pct"/>
                  <w:shd w:val="clear" w:color="auto" w:fill="2F5496" w:themeFill="accent1" w:themeFillShade="BF"/>
                </w:tcPr>
                <w:p w14:paraId="7C1E928B"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Apleistos žemės ūkio paskirties žemės mokestis</w:t>
                  </w:r>
                </w:p>
              </w:tc>
              <w:tc>
                <w:tcPr>
                  <w:tcW w:w="830" w:type="pct"/>
                  <w:shd w:val="clear" w:color="auto" w:fill="2F5496" w:themeFill="accent1" w:themeFillShade="BF"/>
                </w:tcPr>
                <w:p w14:paraId="3BE8D495"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 xml:space="preserve">Miškų ūkio paskirties žemės mokestis </w:t>
                  </w:r>
                </w:p>
              </w:tc>
              <w:tc>
                <w:tcPr>
                  <w:tcW w:w="830" w:type="pct"/>
                  <w:shd w:val="clear" w:color="auto" w:fill="2F5496" w:themeFill="accent1" w:themeFillShade="BF"/>
                </w:tcPr>
                <w:p w14:paraId="6E303C28"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Vandens ūkio paskirties žemės mokestis</w:t>
                  </w:r>
                </w:p>
              </w:tc>
              <w:tc>
                <w:tcPr>
                  <w:tcW w:w="830" w:type="pct"/>
                  <w:shd w:val="clear" w:color="auto" w:fill="2F5496" w:themeFill="accent1" w:themeFillShade="BF"/>
                </w:tcPr>
                <w:p w14:paraId="4B80B72D"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Kitos paskirties žemės mokestis</w:t>
                  </w:r>
                </w:p>
              </w:tc>
            </w:tr>
            <w:tr w:rsidR="006D4A19" w:rsidRPr="0016245C" w14:paraId="13DDF546" w14:textId="77777777" w:rsidTr="00A74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pct"/>
                  <w:shd w:val="clear" w:color="auto" w:fill="D9D9D9" w:themeFill="background1" w:themeFillShade="D9"/>
                </w:tcPr>
                <w:p w14:paraId="342050C3" w14:textId="3FEEA2FF" w:rsidR="006D4A19" w:rsidRPr="00A7450B" w:rsidRDefault="004D0DBC" w:rsidP="00F338D1">
                  <w:pPr>
                    <w:autoSpaceDE w:val="0"/>
                    <w:rPr>
                      <w:color w:val="000000"/>
                      <w:sz w:val="16"/>
                      <w:szCs w:val="16"/>
                    </w:rPr>
                  </w:pPr>
                  <w:r w:rsidRPr="00A7450B">
                    <w:rPr>
                      <w:color w:val="000000"/>
                      <w:sz w:val="16"/>
                      <w:szCs w:val="16"/>
                    </w:rPr>
                    <w:t>Telšių</w:t>
                  </w:r>
                  <w:r w:rsidR="006D4A19" w:rsidRPr="00A7450B">
                    <w:rPr>
                      <w:color w:val="000000"/>
                      <w:sz w:val="16"/>
                      <w:szCs w:val="16"/>
                    </w:rPr>
                    <w:t xml:space="preserve"> r. sav. </w:t>
                  </w:r>
                </w:p>
              </w:tc>
              <w:tc>
                <w:tcPr>
                  <w:tcW w:w="740" w:type="pct"/>
                  <w:shd w:val="clear" w:color="auto" w:fill="D9D9D9" w:themeFill="background1" w:themeFillShade="D9"/>
                </w:tcPr>
                <w:p w14:paraId="56C72021" w14:textId="57CD0F2A" w:rsidR="006D4A19" w:rsidRPr="0016245C" w:rsidRDefault="00BC444F"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0,3-</w:t>
                  </w:r>
                  <w:r w:rsidR="006D4A19" w:rsidRPr="0016245C">
                    <w:rPr>
                      <w:b/>
                      <w:color w:val="000000"/>
                      <w:sz w:val="20"/>
                      <w:szCs w:val="20"/>
                    </w:rPr>
                    <w:t>0,</w:t>
                  </w:r>
                  <w:r w:rsidR="00252C4E" w:rsidRPr="0016245C">
                    <w:rPr>
                      <w:b/>
                      <w:color w:val="000000"/>
                      <w:sz w:val="20"/>
                      <w:szCs w:val="20"/>
                    </w:rPr>
                    <w:t>8</w:t>
                  </w:r>
                </w:p>
              </w:tc>
              <w:tc>
                <w:tcPr>
                  <w:tcW w:w="830" w:type="pct"/>
                  <w:shd w:val="clear" w:color="auto" w:fill="D9D9D9" w:themeFill="background1" w:themeFillShade="D9"/>
                </w:tcPr>
                <w:p w14:paraId="30288348" w14:textId="3E1C5F1C" w:rsidR="006D4A19" w:rsidRPr="0016245C" w:rsidRDefault="00BC444F"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4,0</w:t>
                  </w:r>
                </w:p>
              </w:tc>
              <w:tc>
                <w:tcPr>
                  <w:tcW w:w="830" w:type="pct"/>
                  <w:shd w:val="clear" w:color="auto" w:fill="D9D9D9" w:themeFill="background1" w:themeFillShade="D9"/>
                </w:tcPr>
                <w:p w14:paraId="1D412D36" w14:textId="656F87BC" w:rsidR="006D4A19" w:rsidRPr="0016245C" w:rsidRDefault="00BC444F"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0,3-0,9</w:t>
                  </w:r>
                </w:p>
              </w:tc>
              <w:tc>
                <w:tcPr>
                  <w:tcW w:w="830" w:type="pct"/>
                  <w:shd w:val="clear" w:color="auto" w:fill="D9D9D9" w:themeFill="background1" w:themeFillShade="D9"/>
                </w:tcPr>
                <w:p w14:paraId="6870321A" w14:textId="16121BAB" w:rsidR="006D4A19" w:rsidRPr="0016245C" w:rsidRDefault="00BC444F"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0,3</w:t>
                  </w:r>
                </w:p>
              </w:tc>
              <w:tc>
                <w:tcPr>
                  <w:tcW w:w="830" w:type="pct"/>
                  <w:shd w:val="clear" w:color="auto" w:fill="D9D9D9" w:themeFill="background1" w:themeFillShade="D9"/>
                </w:tcPr>
                <w:p w14:paraId="333F0635" w14:textId="06F84812" w:rsidR="006D4A19" w:rsidRPr="0016245C" w:rsidRDefault="0040713F"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0,3-</w:t>
                  </w:r>
                  <w:r w:rsidR="00BC444F" w:rsidRPr="0016245C">
                    <w:rPr>
                      <w:b/>
                      <w:color w:val="000000"/>
                      <w:sz w:val="20"/>
                      <w:szCs w:val="20"/>
                    </w:rPr>
                    <w:t>0,9</w:t>
                  </w:r>
                </w:p>
              </w:tc>
            </w:tr>
            <w:tr w:rsidR="006D4A19" w:rsidRPr="0016245C" w14:paraId="6AE4914B" w14:textId="77777777" w:rsidTr="00A7450B">
              <w:tc>
                <w:tcPr>
                  <w:cnfStyle w:val="001000000000" w:firstRow="0" w:lastRow="0" w:firstColumn="1" w:lastColumn="0" w:oddVBand="0" w:evenVBand="0" w:oddHBand="0" w:evenHBand="0" w:firstRowFirstColumn="0" w:firstRowLastColumn="0" w:lastRowFirstColumn="0" w:lastRowLastColumn="0"/>
                  <w:tcW w:w="939" w:type="pct"/>
                  <w:shd w:val="clear" w:color="auto" w:fill="auto"/>
                </w:tcPr>
                <w:p w14:paraId="451745FC" w14:textId="316EBB2C" w:rsidR="006D4A19" w:rsidRPr="00A7450B" w:rsidRDefault="008F3A92" w:rsidP="00F338D1">
                  <w:pPr>
                    <w:autoSpaceDE w:val="0"/>
                    <w:rPr>
                      <w:b w:val="0"/>
                      <w:color w:val="000000"/>
                      <w:sz w:val="16"/>
                      <w:szCs w:val="16"/>
                    </w:rPr>
                  </w:pPr>
                  <w:r w:rsidRPr="00A7450B">
                    <w:rPr>
                      <w:b w:val="0"/>
                      <w:color w:val="000000"/>
                      <w:sz w:val="16"/>
                      <w:szCs w:val="16"/>
                    </w:rPr>
                    <w:t>Klaipėdos</w:t>
                  </w:r>
                  <w:r w:rsidR="003C66A9" w:rsidRPr="00A7450B">
                    <w:rPr>
                      <w:b w:val="0"/>
                      <w:color w:val="000000"/>
                      <w:sz w:val="16"/>
                      <w:szCs w:val="16"/>
                    </w:rPr>
                    <w:t xml:space="preserve"> r. sav.</w:t>
                  </w:r>
                </w:p>
              </w:tc>
              <w:tc>
                <w:tcPr>
                  <w:tcW w:w="740" w:type="pct"/>
                  <w:shd w:val="clear" w:color="auto" w:fill="auto"/>
                </w:tcPr>
                <w:p w14:paraId="28E4C04C" w14:textId="184E0FBA" w:rsidR="006D4A19" w:rsidRPr="0016245C" w:rsidRDefault="008B079F"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w:t>
                  </w:r>
                  <w:r w:rsidR="00FB6540" w:rsidRPr="0016245C">
                    <w:rPr>
                      <w:color w:val="000000"/>
                      <w:sz w:val="20"/>
                      <w:szCs w:val="20"/>
                    </w:rPr>
                    <w:t>08-0,8</w:t>
                  </w:r>
                </w:p>
              </w:tc>
              <w:tc>
                <w:tcPr>
                  <w:tcW w:w="830" w:type="pct"/>
                  <w:shd w:val="clear" w:color="auto" w:fill="auto"/>
                </w:tcPr>
                <w:p w14:paraId="6AB1DEBA" w14:textId="11493D29" w:rsidR="006D4A19" w:rsidRPr="0016245C" w:rsidRDefault="00967401"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4,0</w:t>
                  </w:r>
                </w:p>
              </w:tc>
              <w:tc>
                <w:tcPr>
                  <w:tcW w:w="830" w:type="pct"/>
                  <w:shd w:val="clear" w:color="auto" w:fill="auto"/>
                </w:tcPr>
                <w:p w14:paraId="44BA6B79" w14:textId="5B21EA91" w:rsidR="006D4A19" w:rsidRPr="0016245C" w:rsidRDefault="00FB6540"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0,3</w:t>
                  </w:r>
                </w:p>
              </w:tc>
              <w:tc>
                <w:tcPr>
                  <w:tcW w:w="830" w:type="pct"/>
                  <w:shd w:val="clear" w:color="auto" w:fill="auto"/>
                </w:tcPr>
                <w:p w14:paraId="3EB9DBFF" w14:textId="56114A54" w:rsidR="006D4A19" w:rsidRPr="0016245C" w:rsidRDefault="00967401"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n/d</w:t>
                  </w:r>
                </w:p>
              </w:tc>
              <w:tc>
                <w:tcPr>
                  <w:tcW w:w="830" w:type="pct"/>
                  <w:shd w:val="clear" w:color="auto" w:fill="auto"/>
                </w:tcPr>
                <w:p w14:paraId="7B3993B5" w14:textId="770C3736" w:rsidR="006D4A19" w:rsidRPr="0016245C" w:rsidRDefault="00FB6540"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0,06-</w:t>
                  </w:r>
                  <w:r w:rsidR="00FE6CEA" w:rsidRPr="0016245C">
                    <w:rPr>
                      <w:color w:val="000000"/>
                      <w:sz w:val="20"/>
                      <w:szCs w:val="20"/>
                    </w:rPr>
                    <w:t>065</w:t>
                  </w:r>
                </w:p>
              </w:tc>
            </w:tr>
            <w:tr w:rsidR="006D4A19" w:rsidRPr="0016245C" w14:paraId="15C314F5" w14:textId="77777777" w:rsidTr="00A74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pct"/>
                  <w:shd w:val="clear" w:color="auto" w:fill="auto"/>
                </w:tcPr>
                <w:p w14:paraId="5DA6E4E7" w14:textId="2522FD09" w:rsidR="006D4A19" w:rsidRPr="00A7450B" w:rsidRDefault="003C66A9" w:rsidP="00F338D1">
                  <w:pPr>
                    <w:autoSpaceDE w:val="0"/>
                    <w:rPr>
                      <w:b w:val="0"/>
                      <w:color w:val="000000"/>
                      <w:sz w:val="16"/>
                      <w:szCs w:val="16"/>
                    </w:rPr>
                  </w:pPr>
                  <w:r w:rsidRPr="00A7450B">
                    <w:rPr>
                      <w:b w:val="0"/>
                      <w:color w:val="000000"/>
                      <w:sz w:val="16"/>
                      <w:szCs w:val="16"/>
                    </w:rPr>
                    <w:t>Plungės r. sav.</w:t>
                  </w:r>
                </w:p>
              </w:tc>
              <w:tc>
                <w:tcPr>
                  <w:tcW w:w="740" w:type="pct"/>
                  <w:shd w:val="clear" w:color="auto" w:fill="auto"/>
                </w:tcPr>
                <w:p w14:paraId="66A85918" w14:textId="2523DC99" w:rsidR="006D4A19" w:rsidRPr="0016245C" w:rsidRDefault="00ED6948" w:rsidP="00F338D1">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0,6-1,1</w:t>
                  </w:r>
                </w:p>
              </w:tc>
              <w:tc>
                <w:tcPr>
                  <w:tcW w:w="830" w:type="pct"/>
                  <w:shd w:val="clear" w:color="auto" w:fill="auto"/>
                </w:tcPr>
                <w:p w14:paraId="636ECC20" w14:textId="65DF01CF" w:rsidR="006D4A19" w:rsidRPr="0016245C" w:rsidRDefault="00ED6948" w:rsidP="00F338D1">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4,0</w:t>
                  </w:r>
                </w:p>
              </w:tc>
              <w:tc>
                <w:tcPr>
                  <w:tcW w:w="830" w:type="pct"/>
                  <w:shd w:val="clear" w:color="auto" w:fill="auto"/>
                </w:tcPr>
                <w:p w14:paraId="2C99E2BC" w14:textId="1D2755DA" w:rsidR="006D4A19" w:rsidRPr="0016245C" w:rsidRDefault="00474468" w:rsidP="00F338D1">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0,8</w:t>
                  </w:r>
                </w:p>
              </w:tc>
              <w:tc>
                <w:tcPr>
                  <w:tcW w:w="830" w:type="pct"/>
                  <w:shd w:val="clear" w:color="auto" w:fill="auto"/>
                </w:tcPr>
                <w:p w14:paraId="269C0A7C" w14:textId="6C725BC3" w:rsidR="006D4A19" w:rsidRPr="0016245C" w:rsidRDefault="00474468" w:rsidP="00F338D1">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0,6</w:t>
                  </w:r>
                </w:p>
              </w:tc>
              <w:tc>
                <w:tcPr>
                  <w:tcW w:w="830" w:type="pct"/>
                  <w:shd w:val="clear" w:color="auto" w:fill="auto"/>
                </w:tcPr>
                <w:p w14:paraId="4B4AF5C3" w14:textId="2205BE0A" w:rsidR="006D4A19" w:rsidRPr="0016245C" w:rsidRDefault="00ED6948" w:rsidP="00F338D1">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0,4-2,0</w:t>
                  </w:r>
                </w:p>
              </w:tc>
            </w:tr>
            <w:tr w:rsidR="006D4A19" w:rsidRPr="0016245C" w14:paraId="1452870F" w14:textId="77777777" w:rsidTr="00A7450B">
              <w:tc>
                <w:tcPr>
                  <w:cnfStyle w:val="001000000000" w:firstRow="0" w:lastRow="0" w:firstColumn="1" w:lastColumn="0" w:oddVBand="0" w:evenVBand="0" w:oddHBand="0" w:evenHBand="0" w:firstRowFirstColumn="0" w:firstRowLastColumn="0" w:lastRowFirstColumn="0" w:lastRowLastColumn="0"/>
                  <w:tcW w:w="939" w:type="pct"/>
                  <w:shd w:val="clear" w:color="auto" w:fill="auto"/>
                </w:tcPr>
                <w:p w14:paraId="7807A9AE" w14:textId="64A0885B" w:rsidR="006D4A19" w:rsidRPr="00A7450B" w:rsidRDefault="008F3A92" w:rsidP="00F338D1">
                  <w:pPr>
                    <w:autoSpaceDE w:val="0"/>
                    <w:rPr>
                      <w:b w:val="0"/>
                      <w:color w:val="000000"/>
                      <w:sz w:val="16"/>
                      <w:szCs w:val="16"/>
                    </w:rPr>
                  </w:pPr>
                  <w:r w:rsidRPr="00A7450B">
                    <w:rPr>
                      <w:b w:val="0"/>
                      <w:color w:val="000000"/>
                      <w:sz w:val="16"/>
                      <w:szCs w:val="16"/>
                    </w:rPr>
                    <w:t>Šilalės</w:t>
                  </w:r>
                  <w:r w:rsidR="003C66A9" w:rsidRPr="00A7450B">
                    <w:rPr>
                      <w:b w:val="0"/>
                      <w:color w:val="000000"/>
                      <w:sz w:val="16"/>
                      <w:szCs w:val="16"/>
                    </w:rPr>
                    <w:t xml:space="preserve"> r. sav.</w:t>
                  </w:r>
                </w:p>
              </w:tc>
              <w:tc>
                <w:tcPr>
                  <w:tcW w:w="740" w:type="pct"/>
                  <w:shd w:val="clear" w:color="auto" w:fill="auto"/>
                </w:tcPr>
                <w:p w14:paraId="59057EA2" w14:textId="628F6626" w:rsidR="006D4A19" w:rsidRPr="0016245C" w:rsidRDefault="000A6809"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1,2</w:t>
                  </w:r>
                </w:p>
              </w:tc>
              <w:tc>
                <w:tcPr>
                  <w:tcW w:w="830" w:type="pct"/>
                  <w:shd w:val="clear" w:color="auto" w:fill="auto"/>
                </w:tcPr>
                <w:p w14:paraId="42D7E198" w14:textId="49997522" w:rsidR="006D4A19" w:rsidRPr="0016245C" w:rsidRDefault="008F6693"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4,0</w:t>
                  </w:r>
                </w:p>
              </w:tc>
              <w:tc>
                <w:tcPr>
                  <w:tcW w:w="830" w:type="pct"/>
                  <w:shd w:val="clear" w:color="auto" w:fill="auto"/>
                </w:tcPr>
                <w:p w14:paraId="6EF66EC4" w14:textId="3D3532CA" w:rsidR="006D4A19" w:rsidRPr="0016245C" w:rsidRDefault="000A6809"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1,5</w:t>
                  </w:r>
                </w:p>
              </w:tc>
              <w:tc>
                <w:tcPr>
                  <w:tcW w:w="830" w:type="pct"/>
                  <w:shd w:val="clear" w:color="auto" w:fill="auto"/>
                </w:tcPr>
                <w:p w14:paraId="7F043A47" w14:textId="0C6AB26B" w:rsidR="006D4A19" w:rsidRPr="0016245C" w:rsidRDefault="000A6809"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1,5</w:t>
                  </w:r>
                </w:p>
              </w:tc>
              <w:tc>
                <w:tcPr>
                  <w:tcW w:w="830" w:type="pct"/>
                  <w:shd w:val="clear" w:color="auto" w:fill="auto"/>
                </w:tcPr>
                <w:p w14:paraId="603CB758" w14:textId="6E63DDFB" w:rsidR="006D4A19" w:rsidRPr="0016245C" w:rsidRDefault="000A6809" w:rsidP="00F338D1">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0,9-2,0</w:t>
                  </w:r>
                </w:p>
              </w:tc>
            </w:tr>
            <w:tr w:rsidR="008C1039" w:rsidRPr="0016245C" w14:paraId="56073714" w14:textId="77777777" w:rsidTr="00A74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pct"/>
                  <w:shd w:val="clear" w:color="auto" w:fill="auto"/>
                </w:tcPr>
                <w:p w14:paraId="3D1406FE" w14:textId="1D3AC692" w:rsidR="008C1039" w:rsidRPr="00A7450B" w:rsidRDefault="008C1039" w:rsidP="008C1039">
                  <w:pPr>
                    <w:autoSpaceDE w:val="0"/>
                    <w:rPr>
                      <w:b w:val="0"/>
                      <w:color w:val="000000"/>
                      <w:sz w:val="16"/>
                      <w:szCs w:val="16"/>
                    </w:rPr>
                  </w:pPr>
                  <w:r w:rsidRPr="00A7450B">
                    <w:rPr>
                      <w:b w:val="0"/>
                      <w:color w:val="000000"/>
                      <w:sz w:val="16"/>
                      <w:szCs w:val="16"/>
                    </w:rPr>
                    <w:t>Tauragės r. sav.</w:t>
                  </w:r>
                </w:p>
              </w:tc>
              <w:tc>
                <w:tcPr>
                  <w:tcW w:w="740" w:type="pct"/>
                  <w:shd w:val="clear" w:color="auto" w:fill="auto"/>
                </w:tcPr>
                <w:p w14:paraId="445D0F1F" w14:textId="138ADCE0" w:rsidR="008C1039" w:rsidRPr="0016245C" w:rsidRDefault="008C1039" w:rsidP="008C1039">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0,85</w:t>
                  </w:r>
                </w:p>
              </w:tc>
              <w:tc>
                <w:tcPr>
                  <w:tcW w:w="830" w:type="pct"/>
                  <w:shd w:val="clear" w:color="auto" w:fill="auto"/>
                </w:tcPr>
                <w:p w14:paraId="4119F1BA" w14:textId="4EBF1CB8" w:rsidR="008C1039" w:rsidRPr="0016245C" w:rsidRDefault="008C1039" w:rsidP="008C1039">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3,0</w:t>
                  </w:r>
                </w:p>
              </w:tc>
              <w:tc>
                <w:tcPr>
                  <w:tcW w:w="830" w:type="pct"/>
                  <w:shd w:val="clear" w:color="auto" w:fill="auto"/>
                </w:tcPr>
                <w:p w14:paraId="1B5B41C4" w14:textId="33E3AACC" w:rsidR="008C1039" w:rsidRPr="0016245C" w:rsidRDefault="008C1039" w:rsidP="008C1039">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0,85</w:t>
                  </w:r>
                </w:p>
              </w:tc>
              <w:tc>
                <w:tcPr>
                  <w:tcW w:w="830" w:type="pct"/>
                  <w:shd w:val="clear" w:color="auto" w:fill="auto"/>
                </w:tcPr>
                <w:p w14:paraId="16F6C3D6" w14:textId="401C2A21" w:rsidR="008C1039" w:rsidRPr="0016245C" w:rsidRDefault="008C1039" w:rsidP="008C1039">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0,85</w:t>
                  </w:r>
                </w:p>
              </w:tc>
              <w:tc>
                <w:tcPr>
                  <w:tcW w:w="830" w:type="pct"/>
                  <w:shd w:val="clear" w:color="auto" w:fill="auto"/>
                </w:tcPr>
                <w:p w14:paraId="13C3B519" w14:textId="1388FB8C" w:rsidR="008C1039" w:rsidRPr="0016245C" w:rsidRDefault="008C1039" w:rsidP="008C1039">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0,85</w:t>
                  </w:r>
                </w:p>
              </w:tc>
            </w:tr>
          </w:tbl>
          <w:p w14:paraId="59766A00" w14:textId="77777777" w:rsidR="006D4A19" w:rsidRPr="0016245C" w:rsidRDefault="006D4A19" w:rsidP="00F338D1">
            <w:pPr>
              <w:suppressAutoHyphens/>
              <w:spacing w:before="120" w:after="120" w:line="276" w:lineRule="auto"/>
              <w:jc w:val="center"/>
              <w:rPr>
                <w:lang w:eastAsia="ar-SA"/>
              </w:rPr>
            </w:pPr>
          </w:p>
        </w:tc>
        <w:tc>
          <w:tcPr>
            <w:tcW w:w="3856" w:type="dxa"/>
            <w:vMerge w:val="restart"/>
          </w:tcPr>
          <w:p w14:paraId="2ECD7684" w14:textId="00B4A291" w:rsidR="00A7450B" w:rsidRPr="0016245C" w:rsidRDefault="00A7450B" w:rsidP="00A7450B">
            <w:pPr>
              <w:autoSpaceDE w:val="0"/>
              <w:spacing w:before="160" w:line="300" w:lineRule="auto"/>
              <w:ind w:firstLine="706"/>
              <w:jc w:val="both"/>
              <w:rPr>
                <w:sz w:val="21"/>
                <w:szCs w:val="21"/>
              </w:rPr>
            </w:pPr>
            <w:r w:rsidRPr="0016245C">
              <w:rPr>
                <w:sz w:val="21"/>
                <w:szCs w:val="21"/>
              </w:rPr>
              <w:t>Žemės mokesčiai Telšių rajon</w:t>
            </w:r>
            <w:r>
              <w:rPr>
                <w:sz w:val="21"/>
                <w:szCs w:val="21"/>
              </w:rPr>
              <w:t>o savivaldybėje</w:t>
            </w:r>
            <w:r w:rsidRPr="0016245C">
              <w:rPr>
                <w:sz w:val="21"/>
                <w:szCs w:val="21"/>
              </w:rPr>
              <w:t xml:space="preserve">, palyginti su kitomis savivaldybėmis, buvo vieni mažiausių. Panašius ir kiek mažesnius tarifus kai kurios paskirties žemei turėjo Klaipėdos bei Tauragės </w:t>
            </w:r>
            <w:r>
              <w:rPr>
                <w:sz w:val="21"/>
                <w:szCs w:val="21"/>
              </w:rPr>
              <w:t>rajonų savivaldybės</w:t>
            </w:r>
            <w:r w:rsidRPr="0016245C">
              <w:rPr>
                <w:sz w:val="21"/>
                <w:szCs w:val="21"/>
              </w:rPr>
              <w:t xml:space="preserve">. Plungės </w:t>
            </w:r>
            <w:r>
              <w:rPr>
                <w:sz w:val="21"/>
                <w:szCs w:val="21"/>
              </w:rPr>
              <w:t>rajono savivaldybės bei</w:t>
            </w:r>
            <w:r w:rsidRPr="0016245C">
              <w:rPr>
                <w:sz w:val="21"/>
                <w:szCs w:val="21"/>
              </w:rPr>
              <w:t xml:space="preserve"> Šilalės </w:t>
            </w:r>
            <w:r>
              <w:rPr>
                <w:sz w:val="21"/>
                <w:szCs w:val="21"/>
              </w:rPr>
              <w:t xml:space="preserve">rajono savivaldybės </w:t>
            </w:r>
            <w:r w:rsidRPr="0016245C">
              <w:rPr>
                <w:sz w:val="21"/>
                <w:szCs w:val="21"/>
              </w:rPr>
              <w:t xml:space="preserve">žemės mokesčio tarifai – didesni.  </w:t>
            </w:r>
          </w:p>
        </w:tc>
      </w:tr>
      <w:tr w:rsidR="006D4A19" w:rsidRPr="0016245C" w14:paraId="3BFB4997" w14:textId="77777777" w:rsidTr="00724A3E">
        <w:tc>
          <w:tcPr>
            <w:tcW w:w="6350" w:type="dxa"/>
          </w:tcPr>
          <w:p w14:paraId="4433A4C2" w14:textId="77777777" w:rsidR="006D4A19" w:rsidRPr="0016245C" w:rsidRDefault="006D4A19" w:rsidP="00F338D1">
            <w:pPr>
              <w:suppressAutoHyphens/>
              <w:jc w:val="center"/>
              <w:rPr>
                <w:i/>
                <w:sz w:val="16"/>
                <w:szCs w:val="16"/>
                <w:lang w:eastAsia="ar-SA"/>
              </w:rPr>
            </w:pPr>
            <w:r w:rsidRPr="0016245C">
              <w:rPr>
                <w:i/>
                <w:sz w:val="16"/>
                <w:szCs w:val="16"/>
                <w:lang w:eastAsia="ar-SA"/>
              </w:rPr>
              <w:t xml:space="preserve">Šaltinis: sudaryta autorių vadovaujantis </w:t>
            </w:r>
            <w:hyperlink r:id="rId16" w:history="1">
              <w:r w:rsidRPr="0016245C">
                <w:rPr>
                  <w:rStyle w:val="Hipersaitas"/>
                  <w:i/>
                  <w:sz w:val="16"/>
                  <w:szCs w:val="16"/>
                  <w:lang w:eastAsia="ar-SA"/>
                </w:rPr>
                <w:t>www.vmi.lt</w:t>
              </w:r>
            </w:hyperlink>
          </w:p>
        </w:tc>
        <w:tc>
          <w:tcPr>
            <w:tcW w:w="3856" w:type="dxa"/>
            <w:vMerge/>
          </w:tcPr>
          <w:p w14:paraId="0C4486FD" w14:textId="77777777" w:rsidR="006D4A19" w:rsidRPr="0016245C" w:rsidRDefault="006D4A19" w:rsidP="00F338D1">
            <w:pPr>
              <w:suppressAutoHyphens/>
              <w:spacing w:before="120" w:after="120" w:line="276" w:lineRule="auto"/>
              <w:jc w:val="both"/>
              <w:rPr>
                <w:lang w:eastAsia="ar-SA"/>
              </w:rPr>
            </w:pPr>
          </w:p>
        </w:tc>
      </w:tr>
      <w:tr w:rsidR="006D4A19" w:rsidRPr="0016245C" w14:paraId="70E3BF2F" w14:textId="77777777" w:rsidTr="00B87E0B">
        <w:trPr>
          <w:trHeight w:val="2214"/>
        </w:trPr>
        <w:tc>
          <w:tcPr>
            <w:tcW w:w="6350" w:type="dxa"/>
          </w:tcPr>
          <w:p w14:paraId="4C0DE73A" w14:textId="7BD30225" w:rsidR="006D4A19" w:rsidRPr="0016245C" w:rsidRDefault="006D4A19" w:rsidP="00A7450B">
            <w:pPr>
              <w:suppressAutoHyphens/>
              <w:spacing w:before="160"/>
              <w:jc w:val="center"/>
              <w:rPr>
                <w:lang w:eastAsia="ar-SA"/>
              </w:rPr>
            </w:pPr>
            <w:r w:rsidRPr="0016245C">
              <w:rPr>
                <w:b/>
                <w:sz w:val="18"/>
                <w:szCs w:val="18"/>
                <w:lang w:eastAsia="ar-SA"/>
              </w:rPr>
              <w:t>1.1.</w:t>
            </w:r>
            <w:r w:rsidR="00D67DE5" w:rsidRPr="0016245C">
              <w:rPr>
                <w:b/>
                <w:sz w:val="18"/>
                <w:szCs w:val="18"/>
                <w:lang w:eastAsia="ar-SA"/>
              </w:rPr>
              <w:t>2</w:t>
            </w:r>
            <w:r w:rsidRPr="0016245C">
              <w:rPr>
                <w:b/>
                <w:sz w:val="18"/>
                <w:szCs w:val="18"/>
                <w:lang w:eastAsia="ar-SA"/>
              </w:rPr>
              <w:t xml:space="preserve"> lentelė. </w:t>
            </w:r>
            <w:r w:rsidRPr="0016245C">
              <w:rPr>
                <w:b/>
                <w:i/>
                <w:sz w:val="18"/>
                <w:szCs w:val="18"/>
                <w:lang w:eastAsia="ar-SA"/>
              </w:rPr>
              <w:t>NT mokesčio tarifai (proc.), 20</w:t>
            </w:r>
            <w:r w:rsidR="00FB7BA0" w:rsidRPr="0016245C">
              <w:rPr>
                <w:b/>
                <w:i/>
                <w:sz w:val="18"/>
                <w:szCs w:val="18"/>
                <w:lang w:eastAsia="ar-SA"/>
              </w:rPr>
              <w:t>22</w:t>
            </w:r>
            <w:r w:rsidRPr="0016245C">
              <w:rPr>
                <w:b/>
                <w:i/>
                <w:sz w:val="18"/>
                <w:szCs w:val="18"/>
                <w:lang w:eastAsia="ar-SA"/>
              </w:rPr>
              <w:t xml:space="preserve"> m.</w:t>
            </w:r>
          </w:p>
          <w:tbl>
            <w:tblPr>
              <w:tblStyle w:val="4tinkleliolentel-1parykinimas"/>
              <w:tblW w:w="6124" w:type="dxa"/>
              <w:tblLook w:val="04A0" w:firstRow="1" w:lastRow="0" w:firstColumn="1" w:lastColumn="0" w:noHBand="0" w:noVBand="1"/>
            </w:tblPr>
            <w:tblGrid>
              <w:gridCol w:w="1780"/>
              <w:gridCol w:w="1440"/>
              <w:gridCol w:w="2904"/>
            </w:tblGrid>
            <w:tr w:rsidR="006D4A19" w:rsidRPr="0016245C" w14:paraId="391AD15B" w14:textId="77777777" w:rsidTr="00A745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pct"/>
                  <w:shd w:val="clear" w:color="auto" w:fill="2F5496" w:themeFill="accent1" w:themeFillShade="BF"/>
                </w:tcPr>
                <w:p w14:paraId="4C6C87AB" w14:textId="77777777" w:rsidR="006D4A19" w:rsidRPr="0016245C" w:rsidRDefault="006D4A19" w:rsidP="00F338D1">
                  <w:pPr>
                    <w:autoSpaceDE w:val="0"/>
                    <w:jc w:val="center"/>
                    <w:rPr>
                      <w:sz w:val="20"/>
                      <w:szCs w:val="20"/>
                    </w:rPr>
                  </w:pPr>
                  <w:r w:rsidRPr="0016245C">
                    <w:rPr>
                      <w:sz w:val="20"/>
                      <w:szCs w:val="20"/>
                    </w:rPr>
                    <w:t xml:space="preserve">Teritorija </w:t>
                  </w:r>
                </w:p>
              </w:tc>
              <w:tc>
                <w:tcPr>
                  <w:tcW w:w="1176" w:type="pct"/>
                  <w:shd w:val="clear" w:color="auto" w:fill="2F5496" w:themeFill="accent1" w:themeFillShade="BF"/>
                </w:tcPr>
                <w:p w14:paraId="7A9D7EAA"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 xml:space="preserve">NT mokestis </w:t>
                  </w:r>
                </w:p>
              </w:tc>
              <w:tc>
                <w:tcPr>
                  <w:tcW w:w="2371" w:type="pct"/>
                  <w:shd w:val="clear" w:color="auto" w:fill="2F5496" w:themeFill="accent1" w:themeFillShade="BF"/>
                </w:tcPr>
                <w:p w14:paraId="07112DE8" w14:textId="77777777" w:rsidR="006D4A19" w:rsidRPr="0016245C" w:rsidRDefault="006D4A19" w:rsidP="00F338D1">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Apleisto, neprižiūrėto nenaudojamo NT mokestis</w:t>
                  </w:r>
                </w:p>
              </w:tc>
            </w:tr>
            <w:tr w:rsidR="006D4A19" w:rsidRPr="0016245C" w14:paraId="558BC7DB" w14:textId="77777777" w:rsidTr="00A74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pct"/>
                  <w:shd w:val="clear" w:color="auto" w:fill="D9D9D9" w:themeFill="background1" w:themeFillShade="D9"/>
                </w:tcPr>
                <w:p w14:paraId="54DE731D" w14:textId="31360842" w:rsidR="006D4A19" w:rsidRPr="00A7450B" w:rsidRDefault="008257B4" w:rsidP="00F338D1">
                  <w:pPr>
                    <w:autoSpaceDE w:val="0"/>
                    <w:rPr>
                      <w:color w:val="000000"/>
                      <w:sz w:val="16"/>
                      <w:szCs w:val="16"/>
                    </w:rPr>
                  </w:pPr>
                  <w:r w:rsidRPr="00A7450B">
                    <w:rPr>
                      <w:color w:val="000000"/>
                      <w:sz w:val="16"/>
                      <w:szCs w:val="16"/>
                    </w:rPr>
                    <w:t>Telšių</w:t>
                  </w:r>
                  <w:r w:rsidR="006D4A19" w:rsidRPr="00A7450B">
                    <w:rPr>
                      <w:color w:val="000000"/>
                      <w:sz w:val="16"/>
                      <w:szCs w:val="16"/>
                    </w:rPr>
                    <w:t xml:space="preserve"> r. sav. </w:t>
                  </w:r>
                </w:p>
              </w:tc>
              <w:tc>
                <w:tcPr>
                  <w:tcW w:w="1176" w:type="pct"/>
                  <w:shd w:val="clear" w:color="auto" w:fill="D9D9D9" w:themeFill="background1" w:themeFillShade="D9"/>
                </w:tcPr>
                <w:p w14:paraId="29136103" w14:textId="5FF45718" w:rsidR="006D4A19" w:rsidRPr="0016245C" w:rsidRDefault="008257B4"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0,5</w:t>
                  </w:r>
                </w:p>
              </w:tc>
              <w:tc>
                <w:tcPr>
                  <w:tcW w:w="2371" w:type="pct"/>
                  <w:shd w:val="clear" w:color="auto" w:fill="D9D9D9" w:themeFill="background1" w:themeFillShade="D9"/>
                </w:tcPr>
                <w:p w14:paraId="677D8608" w14:textId="77777777" w:rsidR="006D4A19" w:rsidRPr="0016245C" w:rsidRDefault="006D4A19"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3,0</w:t>
                  </w:r>
                </w:p>
              </w:tc>
            </w:tr>
            <w:tr w:rsidR="00BF5413" w:rsidRPr="0016245C" w14:paraId="56DDD734" w14:textId="77777777" w:rsidTr="00A7450B">
              <w:trPr>
                <w:trHeight w:val="106"/>
              </w:trPr>
              <w:tc>
                <w:tcPr>
                  <w:cnfStyle w:val="001000000000" w:firstRow="0" w:lastRow="0" w:firstColumn="1" w:lastColumn="0" w:oddVBand="0" w:evenVBand="0" w:oddHBand="0" w:evenHBand="0" w:firstRowFirstColumn="0" w:firstRowLastColumn="0" w:lastRowFirstColumn="0" w:lastRowLastColumn="0"/>
                  <w:tcW w:w="1453" w:type="pct"/>
                  <w:shd w:val="clear" w:color="auto" w:fill="auto"/>
                </w:tcPr>
                <w:p w14:paraId="6E7F0C6D" w14:textId="6CC59757" w:rsidR="00BF5413" w:rsidRPr="00A7450B" w:rsidRDefault="00BF5413" w:rsidP="00BF5413">
                  <w:pPr>
                    <w:autoSpaceDE w:val="0"/>
                    <w:rPr>
                      <w:b w:val="0"/>
                      <w:color w:val="000000"/>
                      <w:sz w:val="16"/>
                      <w:szCs w:val="16"/>
                    </w:rPr>
                  </w:pPr>
                  <w:r w:rsidRPr="00A7450B">
                    <w:rPr>
                      <w:b w:val="0"/>
                      <w:color w:val="000000"/>
                      <w:sz w:val="16"/>
                      <w:szCs w:val="16"/>
                    </w:rPr>
                    <w:t>Klaipėdos r. sav.</w:t>
                  </w:r>
                </w:p>
              </w:tc>
              <w:tc>
                <w:tcPr>
                  <w:tcW w:w="1176" w:type="pct"/>
                  <w:shd w:val="clear" w:color="auto" w:fill="auto"/>
                </w:tcPr>
                <w:p w14:paraId="1B0C92B5" w14:textId="03FC760D" w:rsidR="00BF5413" w:rsidRPr="0016245C" w:rsidRDefault="001F4CA5" w:rsidP="00BF5413">
                  <w:pPr>
                    <w:tabs>
                      <w:tab w:val="left" w:pos="1650"/>
                    </w:tabs>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0,9</w:t>
                  </w:r>
                </w:p>
              </w:tc>
              <w:tc>
                <w:tcPr>
                  <w:tcW w:w="2371" w:type="pct"/>
                  <w:shd w:val="clear" w:color="auto" w:fill="auto"/>
                </w:tcPr>
                <w:p w14:paraId="4C64ECD0" w14:textId="1F7AF570" w:rsidR="00BF5413" w:rsidRPr="0016245C" w:rsidRDefault="001F4CA5" w:rsidP="00BF5413">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3,0</w:t>
                  </w:r>
                </w:p>
              </w:tc>
            </w:tr>
            <w:tr w:rsidR="00BF5413" w:rsidRPr="0016245C" w14:paraId="5564752A" w14:textId="77777777" w:rsidTr="00A7450B">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1453" w:type="pct"/>
                  <w:shd w:val="clear" w:color="auto" w:fill="auto"/>
                </w:tcPr>
                <w:p w14:paraId="1795D875" w14:textId="4015EC2D" w:rsidR="00BF5413" w:rsidRPr="00A7450B" w:rsidRDefault="00BF5413" w:rsidP="00BF5413">
                  <w:pPr>
                    <w:autoSpaceDE w:val="0"/>
                    <w:rPr>
                      <w:b w:val="0"/>
                      <w:color w:val="000000"/>
                      <w:sz w:val="16"/>
                      <w:szCs w:val="16"/>
                    </w:rPr>
                  </w:pPr>
                  <w:r w:rsidRPr="00A7450B">
                    <w:rPr>
                      <w:b w:val="0"/>
                      <w:color w:val="000000"/>
                      <w:sz w:val="16"/>
                      <w:szCs w:val="16"/>
                    </w:rPr>
                    <w:t>Plungės r. sav.</w:t>
                  </w:r>
                </w:p>
              </w:tc>
              <w:tc>
                <w:tcPr>
                  <w:tcW w:w="1176" w:type="pct"/>
                  <w:shd w:val="clear" w:color="auto" w:fill="auto"/>
                </w:tcPr>
                <w:p w14:paraId="6A9DCFED" w14:textId="3500AA18" w:rsidR="00BF5413" w:rsidRPr="0016245C" w:rsidRDefault="00BF5413" w:rsidP="00BF5413">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0,5</w:t>
                  </w:r>
                </w:p>
              </w:tc>
              <w:tc>
                <w:tcPr>
                  <w:tcW w:w="2371" w:type="pct"/>
                  <w:shd w:val="clear" w:color="auto" w:fill="auto"/>
                </w:tcPr>
                <w:p w14:paraId="433EA59E" w14:textId="648B7AE7" w:rsidR="00BF5413" w:rsidRPr="0016245C" w:rsidRDefault="00BF5413" w:rsidP="00BF5413">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3,0</w:t>
                  </w:r>
                </w:p>
              </w:tc>
            </w:tr>
            <w:tr w:rsidR="00BF5413" w:rsidRPr="0016245C" w14:paraId="1218855F" w14:textId="77777777" w:rsidTr="00A7450B">
              <w:trPr>
                <w:trHeight w:val="112"/>
              </w:trPr>
              <w:tc>
                <w:tcPr>
                  <w:cnfStyle w:val="001000000000" w:firstRow="0" w:lastRow="0" w:firstColumn="1" w:lastColumn="0" w:oddVBand="0" w:evenVBand="0" w:oddHBand="0" w:evenHBand="0" w:firstRowFirstColumn="0" w:firstRowLastColumn="0" w:lastRowFirstColumn="0" w:lastRowLastColumn="0"/>
                  <w:tcW w:w="1453" w:type="pct"/>
                  <w:shd w:val="clear" w:color="auto" w:fill="auto"/>
                </w:tcPr>
                <w:p w14:paraId="09EFB323" w14:textId="6AE1AD63" w:rsidR="00BF5413" w:rsidRPr="00A7450B" w:rsidRDefault="00BF5413" w:rsidP="00BF5413">
                  <w:pPr>
                    <w:autoSpaceDE w:val="0"/>
                    <w:rPr>
                      <w:b w:val="0"/>
                      <w:color w:val="000000"/>
                      <w:sz w:val="16"/>
                      <w:szCs w:val="16"/>
                    </w:rPr>
                  </w:pPr>
                  <w:r w:rsidRPr="00A7450B">
                    <w:rPr>
                      <w:b w:val="0"/>
                      <w:color w:val="000000"/>
                      <w:sz w:val="16"/>
                      <w:szCs w:val="16"/>
                    </w:rPr>
                    <w:t>Šilalės r. sav.</w:t>
                  </w:r>
                </w:p>
              </w:tc>
              <w:tc>
                <w:tcPr>
                  <w:tcW w:w="1176" w:type="pct"/>
                  <w:shd w:val="clear" w:color="auto" w:fill="auto"/>
                </w:tcPr>
                <w:p w14:paraId="4BB80840" w14:textId="365FC345" w:rsidR="00BF5413" w:rsidRPr="0016245C" w:rsidRDefault="006C2C0C" w:rsidP="00BF5413">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0,6</w:t>
                  </w:r>
                </w:p>
              </w:tc>
              <w:tc>
                <w:tcPr>
                  <w:tcW w:w="2371" w:type="pct"/>
                  <w:shd w:val="clear" w:color="auto" w:fill="auto"/>
                </w:tcPr>
                <w:p w14:paraId="6E21647A" w14:textId="36C8A4C5" w:rsidR="00BF5413" w:rsidRPr="0016245C" w:rsidRDefault="006C2C0C" w:rsidP="00BF5413">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3,0</w:t>
                  </w:r>
                </w:p>
              </w:tc>
            </w:tr>
            <w:tr w:rsidR="00BF5413" w:rsidRPr="0016245C" w14:paraId="379AAD7C" w14:textId="77777777" w:rsidTr="00A7450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1453" w:type="pct"/>
                  <w:shd w:val="clear" w:color="auto" w:fill="auto"/>
                </w:tcPr>
                <w:p w14:paraId="51C15A76" w14:textId="2FA1A498" w:rsidR="00BF5413" w:rsidRPr="00A7450B" w:rsidRDefault="00BF5413" w:rsidP="00BF5413">
                  <w:pPr>
                    <w:autoSpaceDE w:val="0"/>
                    <w:rPr>
                      <w:b w:val="0"/>
                      <w:color w:val="000000"/>
                      <w:sz w:val="16"/>
                      <w:szCs w:val="16"/>
                    </w:rPr>
                  </w:pPr>
                  <w:r w:rsidRPr="00A7450B">
                    <w:rPr>
                      <w:b w:val="0"/>
                      <w:color w:val="000000"/>
                      <w:sz w:val="16"/>
                      <w:szCs w:val="16"/>
                    </w:rPr>
                    <w:t>Tauragės r. sav.</w:t>
                  </w:r>
                </w:p>
              </w:tc>
              <w:tc>
                <w:tcPr>
                  <w:tcW w:w="1176" w:type="pct"/>
                  <w:shd w:val="clear" w:color="auto" w:fill="auto"/>
                </w:tcPr>
                <w:p w14:paraId="01B84F9E" w14:textId="2DC6D6D9" w:rsidR="00BF5413" w:rsidRPr="0016245C" w:rsidRDefault="00BF5413" w:rsidP="00BF5413">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0,6</w:t>
                  </w:r>
                </w:p>
              </w:tc>
              <w:tc>
                <w:tcPr>
                  <w:tcW w:w="2371" w:type="pct"/>
                  <w:shd w:val="clear" w:color="auto" w:fill="auto"/>
                </w:tcPr>
                <w:p w14:paraId="16D2FF59" w14:textId="73438FDD" w:rsidR="00BF5413" w:rsidRPr="0016245C" w:rsidRDefault="00BF5413" w:rsidP="00BF5413">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3,0</w:t>
                  </w:r>
                </w:p>
              </w:tc>
            </w:tr>
          </w:tbl>
          <w:p w14:paraId="70A29514" w14:textId="77777777" w:rsidR="006D4A19" w:rsidRPr="0016245C" w:rsidRDefault="006D4A19" w:rsidP="00F338D1">
            <w:pPr>
              <w:suppressAutoHyphens/>
              <w:spacing w:before="120" w:after="120" w:line="276" w:lineRule="auto"/>
              <w:jc w:val="center"/>
              <w:rPr>
                <w:lang w:eastAsia="ar-SA"/>
              </w:rPr>
            </w:pPr>
          </w:p>
        </w:tc>
        <w:tc>
          <w:tcPr>
            <w:tcW w:w="3856" w:type="dxa"/>
            <w:vMerge w:val="restart"/>
          </w:tcPr>
          <w:p w14:paraId="4C7C01EC" w14:textId="181E13A0" w:rsidR="006D4A19" w:rsidRDefault="00A7450B" w:rsidP="00A7450B">
            <w:pPr>
              <w:suppressAutoHyphens/>
              <w:spacing w:after="160" w:line="300" w:lineRule="auto"/>
              <w:ind w:firstLine="706"/>
              <w:jc w:val="both"/>
              <w:rPr>
                <w:sz w:val="21"/>
                <w:szCs w:val="21"/>
              </w:rPr>
            </w:pPr>
            <w:r w:rsidRPr="0016245C">
              <w:rPr>
                <w:sz w:val="21"/>
                <w:szCs w:val="21"/>
              </w:rPr>
              <w:t xml:space="preserve">2022 m. Telšių </w:t>
            </w:r>
            <w:r>
              <w:rPr>
                <w:sz w:val="21"/>
                <w:szCs w:val="21"/>
              </w:rPr>
              <w:t>r. sav.</w:t>
            </w:r>
            <w:r w:rsidRPr="0016245C">
              <w:rPr>
                <w:sz w:val="21"/>
                <w:szCs w:val="21"/>
              </w:rPr>
              <w:t xml:space="preserve"> NT mokesčio tarifas siekė 0,5-3,0 proc.</w:t>
            </w:r>
            <w:r>
              <w:rPr>
                <w:sz w:val="21"/>
                <w:szCs w:val="21"/>
              </w:rPr>
              <w:t xml:space="preserve"> (</w:t>
            </w:r>
            <w:r w:rsidRPr="0016245C">
              <w:rPr>
                <w:sz w:val="21"/>
                <w:szCs w:val="21"/>
              </w:rPr>
              <w:t>3,0 proc. tarifas taikomas neprižiūrėtam, apleistam, nenaudojamam NT</w:t>
            </w:r>
            <w:r>
              <w:rPr>
                <w:sz w:val="21"/>
                <w:szCs w:val="21"/>
              </w:rPr>
              <w:t xml:space="preserve">). </w:t>
            </w:r>
            <w:r w:rsidRPr="0016245C">
              <w:rPr>
                <w:sz w:val="21"/>
                <w:szCs w:val="21"/>
              </w:rPr>
              <w:t xml:space="preserve">NT mokesčių tarifai lygintose savivaldybėse buvo panašūs arba didesni. </w:t>
            </w:r>
          </w:p>
          <w:p w14:paraId="283E1621" w14:textId="1352044F" w:rsidR="00A7450B" w:rsidRPr="00A7450B" w:rsidRDefault="00A7450B" w:rsidP="00A7450B">
            <w:pPr>
              <w:autoSpaceDE w:val="0"/>
              <w:spacing w:line="300" w:lineRule="auto"/>
              <w:ind w:firstLine="709"/>
              <w:jc w:val="both"/>
              <w:rPr>
                <w:sz w:val="21"/>
                <w:szCs w:val="21"/>
              </w:rPr>
            </w:pPr>
          </w:p>
        </w:tc>
      </w:tr>
      <w:tr w:rsidR="006D4A19" w:rsidRPr="0016245C" w14:paraId="75B55005" w14:textId="77777777" w:rsidTr="00B87E0B">
        <w:tc>
          <w:tcPr>
            <w:tcW w:w="6350" w:type="dxa"/>
          </w:tcPr>
          <w:p w14:paraId="6C2A6E0D" w14:textId="77777777" w:rsidR="006D4A19" w:rsidRPr="0016245C" w:rsidRDefault="006D4A19" w:rsidP="00F338D1">
            <w:pPr>
              <w:suppressAutoHyphens/>
              <w:jc w:val="center"/>
              <w:rPr>
                <w:i/>
                <w:sz w:val="16"/>
                <w:szCs w:val="16"/>
                <w:lang w:eastAsia="ar-SA"/>
              </w:rPr>
            </w:pPr>
            <w:r w:rsidRPr="0016245C">
              <w:rPr>
                <w:i/>
                <w:sz w:val="16"/>
                <w:szCs w:val="16"/>
                <w:lang w:eastAsia="ar-SA"/>
              </w:rPr>
              <w:t xml:space="preserve">Šaltinis: sudaryta autorių vadovaujantis </w:t>
            </w:r>
            <w:hyperlink r:id="rId17" w:history="1">
              <w:r w:rsidRPr="0016245C">
                <w:rPr>
                  <w:rStyle w:val="Hipersaitas"/>
                  <w:i/>
                  <w:sz w:val="16"/>
                  <w:szCs w:val="16"/>
                  <w:lang w:eastAsia="ar-SA"/>
                </w:rPr>
                <w:t>www.vmi.lt</w:t>
              </w:r>
            </w:hyperlink>
          </w:p>
        </w:tc>
        <w:tc>
          <w:tcPr>
            <w:tcW w:w="3856" w:type="dxa"/>
            <w:vMerge/>
          </w:tcPr>
          <w:p w14:paraId="32CCCBDB" w14:textId="77777777" w:rsidR="006D4A19" w:rsidRPr="0016245C" w:rsidRDefault="006D4A19" w:rsidP="00F338D1">
            <w:pPr>
              <w:suppressAutoHyphens/>
              <w:spacing w:before="120" w:after="120" w:line="276" w:lineRule="auto"/>
              <w:jc w:val="both"/>
              <w:rPr>
                <w:lang w:eastAsia="ar-SA"/>
              </w:rPr>
            </w:pPr>
          </w:p>
        </w:tc>
      </w:tr>
      <w:tr w:rsidR="00FB7BA0" w:rsidRPr="0016245C" w14:paraId="02623782" w14:textId="77777777" w:rsidTr="00B87E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14"/>
        </w:trPr>
        <w:tc>
          <w:tcPr>
            <w:tcW w:w="6350" w:type="dxa"/>
            <w:tcBorders>
              <w:top w:val="nil"/>
              <w:left w:val="nil"/>
              <w:bottom w:val="nil"/>
              <w:right w:val="nil"/>
            </w:tcBorders>
          </w:tcPr>
          <w:p w14:paraId="0A370816" w14:textId="3224AF8E" w:rsidR="00FB7BA0" w:rsidRPr="0016245C" w:rsidRDefault="00FB7BA0" w:rsidP="00F338D1">
            <w:pPr>
              <w:suppressAutoHyphens/>
              <w:jc w:val="center"/>
              <w:rPr>
                <w:lang w:eastAsia="ar-SA"/>
              </w:rPr>
            </w:pPr>
            <w:r w:rsidRPr="0016245C">
              <w:rPr>
                <w:b/>
                <w:sz w:val="18"/>
                <w:szCs w:val="18"/>
                <w:lang w:eastAsia="ar-SA"/>
              </w:rPr>
              <w:t xml:space="preserve">1.1.3 lentelė. </w:t>
            </w:r>
            <w:r w:rsidRPr="0016245C">
              <w:rPr>
                <w:b/>
                <w:i/>
                <w:iCs/>
                <w:sz w:val="18"/>
                <w:szCs w:val="18"/>
                <w:lang w:eastAsia="ar-SA"/>
              </w:rPr>
              <w:t>Valstybinės žemės nuomos</w:t>
            </w:r>
            <w:r w:rsidRPr="0016245C">
              <w:rPr>
                <w:b/>
                <w:i/>
                <w:sz w:val="18"/>
                <w:szCs w:val="18"/>
                <w:lang w:eastAsia="ar-SA"/>
              </w:rPr>
              <w:t xml:space="preserve"> mokesčio tarifai (proc.), 2021 m.</w:t>
            </w:r>
          </w:p>
          <w:tbl>
            <w:tblPr>
              <w:tblStyle w:val="4tinkleliolentel-1parykinimas"/>
              <w:tblW w:w="6183" w:type="dxa"/>
              <w:tblLook w:val="04A0" w:firstRow="1" w:lastRow="0" w:firstColumn="1" w:lastColumn="0" w:noHBand="0" w:noVBand="1"/>
            </w:tblPr>
            <w:tblGrid>
              <w:gridCol w:w="1150"/>
              <w:gridCol w:w="960"/>
              <w:gridCol w:w="810"/>
              <w:gridCol w:w="810"/>
              <w:gridCol w:w="810"/>
              <w:gridCol w:w="810"/>
              <w:gridCol w:w="833"/>
            </w:tblGrid>
            <w:tr w:rsidR="00724A3E" w:rsidRPr="0016245C" w14:paraId="06BA9849" w14:textId="77777777" w:rsidTr="00A7450B">
              <w:trPr>
                <w:cnfStyle w:val="100000000000" w:firstRow="1" w:lastRow="0" w:firstColumn="0" w:lastColumn="0" w:oddVBand="0" w:evenVBand="0" w:oddHBand="0" w:evenHBand="0" w:firstRowFirstColumn="0" w:firstRowLastColumn="0" w:lastRowFirstColumn="0" w:lastRowLastColumn="0"/>
                <w:cantSplit/>
                <w:trHeight w:val="1876"/>
              </w:trPr>
              <w:tc>
                <w:tcPr>
                  <w:cnfStyle w:val="001000000000" w:firstRow="0" w:lastRow="0" w:firstColumn="1" w:lastColumn="0" w:oddVBand="0" w:evenVBand="0" w:oddHBand="0" w:evenHBand="0" w:firstRowFirstColumn="0" w:firstRowLastColumn="0" w:lastRowFirstColumn="0" w:lastRowLastColumn="0"/>
                  <w:tcW w:w="930" w:type="pct"/>
                  <w:shd w:val="clear" w:color="auto" w:fill="2F5496" w:themeFill="accent1" w:themeFillShade="BF"/>
                  <w:textDirection w:val="btLr"/>
                  <w:vAlign w:val="center"/>
                </w:tcPr>
                <w:p w14:paraId="7C3DF028" w14:textId="77777777" w:rsidR="00223C75" w:rsidRPr="0016245C" w:rsidRDefault="00223C75" w:rsidP="00CE1B9D">
                  <w:pPr>
                    <w:autoSpaceDE w:val="0"/>
                    <w:ind w:left="113" w:right="113"/>
                    <w:jc w:val="center"/>
                    <w:rPr>
                      <w:sz w:val="20"/>
                      <w:szCs w:val="20"/>
                    </w:rPr>
                  </w:pPr>
                  <w:r w:rsidRPr="0016245C">
                    <w:rPr>
                      <w:sz w:val="20"/>
                      <w:szCs w:val="20"/>
                    </w:rPr>
                    <w:t xml:space="preserve">Teritorija </w:t>
                  </w:r>
                </w:p>
              </w:tc>
              <w:tc>
                <w:tcPr>
                  <w:tcW w:w="776" w:type="pct"/>
                  <w:shd w:val="clear" w:color="auto" w:fill="2F5496" w:themeFill="accent1" w:themeFillShade="BF"/>
                  <w:textDirection w:val="btLr"/>
                  <w:vAlign w:val="center"/>
                </w:tcPr>
                <w:p w14:paraId="6F332943" w14:textId="52FBCD09" w:rsidR="00223C75" w:rsidRPr="0016245C" w:rsidRDefault="00223C75"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 xml:space="preserve">Žemės ūkio paskirties </w:t>
                  </w:r>
                </w:p>
              </w:tc>
              <w:tc>
                <w:tcPr>
                  <w:tcW w:w="655" w:type="pct"/>
                  <w:shd w:val="clear" w:color="auto" w:fill="2F5496" w:themeFill="accent1" w:themeFillShade="BF"/>
                  <w:textDirection w:val="btLr"/>
                  <w:vAlign w:val="center"/>
                </w:tcPr>
                <w:p w14:paraId="6238DAED" w14:textId="086ECB5F" w:rsidR="00223C75" w:rsidRPr="0016245C" w:rsidRDefault="00223C75"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Gyvenamosios paskirties</w:t>
                  </w:r>
                </w:p>
              </w:tc>
              <w:tc>
                <w:tcPr>
                  <w:tcW w:w="655" w:type="pct"/>
                  <w:shd w:val="clear" w:color="auto" w:fill="2F5496" w:themeFill="accent1" w:themeFillShade="BF"/>
                  <w:textDirection w:val="btLr"/>
                  <w:vAlign w:val="center"/>
                </w:tcPr>
                <w:p w14:paraId="69A9F340" w14:textId="46982B43" w:rsidR="00223C75" w:rsidRPr="0016245C" w:rsidRDefault="00223C75"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Komercinės paskirties</w:t>
                  </w:r>
                </w:p>
              </w:tc>
              <w:tc>
                <w:tcPr>
                  <w:tcW w:w="655" w:type="pct"/>
                  <w:shd w:val="clear" w:color="auto" w:fill="2F5496" w:themeFill="accent1" w:themeFillShade="BF"/>
                  <w:textDirection w:val="btLr"/>
                  <w:vAlign w:val="center"/>
                </w:tcPr>
                <w:p w14:paraId="2059B42E" w14:textId="00DE92AE" w:rsidR="00223C75" w:rsidRPr="0016245C" w:rsidRDefault="00223C75"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Pramonės ir sandėliavimo paskirties</w:t>
                  </w:r>
                </w:p>
              </w:tc>
              <w:tc>
                <w:tcPr>
                  <w:tcW w:w="655" w:type="pct"/>
                  <w:shd w:val="clear" w:color="auto" w:fill="2F5496" w:themeFill="accent1" w:themeFillShade="BF"/>
                  <w:textDirection w:val="btLr"/>
                  <w:vAlign w:val="center"/>
                </w:tcPr>
                <w:p w14:paraId="619F260B" w14:textId="2244955F" w:rsidR="00223C75" w:rsidRPr="0016245C" w:rsidRDefault="00CE1B9D"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Naudingų iškasenų teritorijoms</w:t>
                  </w:r>
                </w:p>
              </w:tc>
              <w:tc>
                <w:tcPr>
                  <w:tcW w:w="674" w:type="pct"/>
                  <w:shd w:val="clear" w:color="auto" w:fill="2F5496" w:themeFill="accent1" w:themeFillShade="BF"/>
                  <w:textDirection w:val="btLr"/>
                  <w:vAlign w:val="center"/>
                </w:tcPr>
                <w:p w14:paraId="18C2DD90" w14:textId="6BACDCCA" w:rsidR="00223C75" w:rsidRPr="0016245C" w:rsidRDefault="00223C75" w:rsidP="00CE1B9D">
                  <w:pPr>
                    <w:autoSpaceDE w:val="0"/>
                    <w:ind w:left="113" w:right="113"/>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Nenaudojamiems, apleistiems žemės sklypams</w:t>
                  </w:r>
                </w:p>
              </w:tc>
            </w:tr>
            <w:tr w:rsidR="00724A3E" w:rsidRPr="0016245C" w14:paraId="33F9EA83" w14:textId="77777777" w:rsidTr="00A745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shd w:val="clear" w:color="auto" w:fill="D9D9D9" w:themeFill="background1" w:themeFillShade="D9"/>
                </w:tcPr>
                <w:p w14:paraId="3F70DA1F" w14:textId="77777777" w:rsidR="00223C75" w:rsidRPr="00A7450B" w:rsidRDefault="00223C75" w:rsidP="00F338D1">
                  <w:pPr>
                    <w:autoSpaceDE w:val="0"/>
                    <w:rPr>
                      <w:color w:val="000000"/>
                      <w:sz w:val="16"/>
                      <w:szCs w:val="16"/>
                    </w:rPr>
                  </w:pPr>
                  <w:r w:rsidRPr="00A7450B">
                    <w:rPr>
                      <w:color w:val="000000"/>
                      <w:sz w:val="16"/>
                      <w:szCs w:val="16"/>
                    </w:rPr>
                    <w:t xml:space="preserve">Telšių r. sav. </w:t>
                  </w:r>
                </w:p>
              </w:tc>
              <w:tc>
                <w:tcPr>
                  <w:tcW w:w="776" w:type="pct"/>
                  <w:shd w:val="clear" w:color="auto" w:fill="D9D9D9" w:themeFill="background1" w:themeFillShade="D9"/>
                </w:tcPr>
                <w:p w14:paraId="676CBA8A" w14:textId="30687F0E"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0,6</w:t>
                  </w:r>
                </w:p>
              </w:tc>
              <w:tc>
                <w:tcPr>
                  <w:tcW w:w="655" w:type="pct"/>
                  <w:shd w:val="clear" w:color="auto" w:fill="D9D9D9" w:themeFill="background1" w:themeFillShade="D9"/>
                </w:tcPr>
                <w:p w14:paraId="5A77FE59" w14:textId="7770BAAA"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0,6</w:t>
                  </w:r>
                </w:p>
              </w:tc>
              <w:tc>
                <w:tcPr>
                  <w:tcW w:w="655" w:type="pct"/>
                  <w:shd w:val="clear" w:color="auto" w:fill="D9D9D9" w:themeFill="background1" w:themeFillShade="D9"/>
                </w:tcPr>
                <w:p w14:paraId="7B68CF5D" w14:textId="37F8F74D"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0,86</w:t>
                  </w:r>
                </w:p>
              </w:tc>
              <w:tc>
                <w:tcPr>
                  <w:tcW w:w="655" w:type="pct"/>
                  <w:shd w:val="clear" w:color="auto" w:fill="D9D9D9" w:themeFill="background1" w:themeFillShade="D9"/>
                </w:tcPr>
                <w:p w14:paraId="6AF32080" w14:textId="36A5EF41"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2,0</w:t>
                  </w:r>
                </w:p>
              </w:tc>
              <w:tc>
                <w:tcPr>
                  <w:tcW w:w="655" w:type="pct"/>
                  <w:shd w:val="clear" w:color="auto" w:fill="D9D9D9" w:themeFill="background1" w:themeFillShade="D9"/>
                </w:tcPr>
                <w:p w14:paraId="7489E589" w14:textId="0CE46C4D"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2,5</w:t>
                  </w:r>
                </w:p>
              </w:tc>
              <w:tc>
                <w:tcPr>
                  <w:tcW w:w="674" w:type="pct"/>
                  <w:shd w:val="clear" w:color="auto" w:fill="D9D9D9" w:themeFill="background1" w:themeFillShade="D9"/>
                </w:tcPr>
                <w:p w14:paraId="513D33D2" w14:textId="243B1828" w:rsidR="00223C75" w:rsidRPr="0016245C" w:rsidRDefault="00CE1B9D" w:rsidP="00F338D1">
                  <w:pPr>
                    <w:autoSpaceDE w:val="0"/>
                    <w:jc w:val="center"/>
                    <w:cnfStyle w:val="000000100000" w:firstRow="0" w:lastRow="0" w:firstColumn="0" w:lastColumn="0" w:oddVBand="0" w:evenVBand="0" w:oddHBand="1" w:evenHBand="0" w:firstRowFirstColumn="0" w:firstRowLastColumn="0" w:lastRowFirstColumn="0" w:lastRowLastColumn="0"/>
                    <w:rPr>
                      <w:b/>
                      <w:color w:val="000000"/>
                      <w:sz w:val="20"/>
                      <w:szCs w:val="20"/>
                    </w:rPr>
                  </w:pPr>
                  <w:r w:rsidRPr="0016245C">
                    <w:rPr>
                      <w:b/>
                      <w:color w:val="000000"/>
                      <w:sz w:val="20"/>
                      <w:szCs w:val="20"/>
                    </w:rPr>
                    <w:t>4,0</w:t>
                  </w:r>
                </w:p>
              </w:tc>
            </w:tr>
            <w:tr w:rsidR="00724A3E" w:rsidRPr="0016245C" w14:paraId="640E073F" w14:textId="77777777" w:rsidTr="00A7450B">
              <w:trPr>
                <w:trHeight w:val="106"/>
              </w:trPr>
              <w:tc>
                <w:tcPr>
                  <w:cnfStyle w:val="001000000000" w:firstRow="0" w:lastRow="0" w:firstColumn="1" w:lastColumn="0" w:oddVBand="0" w:evenVBand="0" w:oddHBand="0" w:evenHBand="0" w:firstRowFirstColumn="0" w:firstRowLastColumn="0" w:lastRowFirstColumn="0" w:lastRowLastColumn="0"/>
                  <w:tcW w:w="930" w:type="pct"/>
                  <w:shd w:val="clear" w:color="auto" w:fill="auto"/>
                </w:tcPr>
                <w:p w14:paraId="15A67AA9" w14:textId="6ABEFA35" w:rsidR="00837B3E" w:rsidRPr="00A7450B" w:rsidRDefault="00837B3E" w:rsidP="00837B3E">
                  <w:pPr>
                    <w:autoSpaceDE w:val="0"/>
                    <w:rPr>
                      <w:b w:val="0"/>
                      <w:color w:val="000000"/>
                      <w:sz w:val="16"/>
                      <w:szCs w:val="16"/>
                    </w:rPr>
                  </w:pPr>
                  <w:r w:rsidRPr="00A7450B">
                    <w:rPr>
                      <w:b w:val="0"/>
                      <w:color w:val="000000"/>
                      <w:sz w:val="16"/>
                      <w:szCs w:val="16"/>
                    </w:rPr>
                    <w:t>Klaipėdos r. sav.</w:t>
                  </w:r>
                </w:p>
              </w:tc>
              <w:tc>
                <w:tcPr>
                  <w:tcW w:w="776" w:type="pct"/>
                  <w:shd w:val="clear" w:color="auto" w:fill="auto"/>
                </w:tcPr>
                <w:p w14:paraId="2EBC5B6B" w14:textId="78AA39FD" w:rsidR="00837B3E" w:rsidRPr="0016245C" w:rsidRDefault="00837B3E" w:rsidP="00837B3E">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0,15-0,6</w:t>
                  </w:r>
                </w:p>
              </w:tc>
              <w:tc>
                <w:tcPr>
                  <w:tcW w:w="655" w:type="pct"/>
                  <w:shd w:val="clear" w:color="auto" w:fill="auto"/>
                </w:tcPr>
                <w:p w14:paraId="01578AF2" w14:textId="5A40BA8B" w:rsidR="00837B3E" w:rsidRPr="0016245C" w:rsidRDefault="002045E2"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0,1-1,0</w:t>
                  </w:r>
                </w:p>
              </w:tc>
              <w:tc>
                <w:tcPr>
                  <w:tcW w:w="655" w:type="pct"/>
                  <w:shd w:val="clear" w:color="auto" w:fill="auto"/>
                </w:tcPr>
                <w:p w14:paraId="54B4EC86" w14:textId="5C884B8A" w:rsidR="00837B3E" w:rsidRPr="0016245C" w:rsidRDefault="001F3D7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0,5-1,0</w:t>
                  </w:r>
                </w:p>
              </w:tc>
              <w:tc>
                <w:tcPr>
                  <w:tcW w:w="655" w:type="pct"/>
                  <w:shd w:val="clear" w:color="auto" w:fill="auto"/>
                </w:tcPr>
                <w:p w14:paraId="2E24188E" w14:textId="1F782627" w:rsidR="00837B3E" w:rsidRPr="0016245C" w:rsidRDefault="002045E2"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w:t>
                  </w:r>
                  <w:r w:rsidR="001F3D7E" w:rsidRPr="0016245C">
                    <w:rPr>
                      <w:sz w:val="20"/>
                      <w:szCs w:val="20"/>
                    </w:rPr>
                    <w:t>1-2,0</w:t>
                  </w:r>
                </w:p>
              </w:tc>
              <w:tc>
                <w:tcPr>
                  <w:tcW w:w="655" w:type="pct"/>
                  <w:shd w:val="clear" w:color="auto" w:fill="auto"/>
                </w:tcPr>
                <w:p w14:paraId="2431FE1E" w14:textId="357F8D5B"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color w:val="000000"/>
                      <w:sz w:val="20"/>
                      <w:szCs w:val="20"/>
                    </w:rPr>
                    <w:t>2,5</w:t>
                  </w:r>
                </w:p>
              </w:tc>
              <w:tc>
                <w:tcPr>
                  <w:tcW w:w="674" w:type="pct"/>
                  <w:shd w:val="clear" w:color="auto" w:fill="auto"/>
                </w:tcPr>
                <w:p w14:paraId="0B0BF04A" w14:textId="58149244" w:rsidR="00837B3E" w:rsidRPr="0016245C" w:rsidRDefault="008B079F"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n/d</w:t>
                  </w:r>
                </w:p>
              </w:tc>
            </w:tr>
            <w:tr w:rsidR="00724A3E" w:rsidRPr="0016245C" w14:paraId="7D096B45" w14:textId="77777777" w:rsidTr="00A7450B">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930" w:type="pct"/>
                  <w:shd w:val="clear" w:color="auto" w:fill="auto"/>
                </w:tcPr>
                <w:p w14:paraId="0938D6DA" w14:textId="61D6333E" w:rsidR="00837B3E" w:rsidRPr="00A7450B" w:rsidRDefault="00837B3E" w:rsidP="00837B3E">
                  <w:pPr>
                    <w:autoSpaceDE w:val="0"/>
                    <w:rPr>
                      <w:b w:val="0"/>
                      <w:color w:val="000000"/>
                      <w:sz w:val="16"/>
                      <w:szCs w:val="16"/>
                    </w:rPr>
                  </w:pPr>
                  <w:r w:rsidRPr="00A7450B">
                    <w:rPr>
                      <w:b w:val="0"/>
                      <w:color w:val="000000"/>
                      <w:sz w:val="16"/>
                      <w:szCs w:val="16"/>
                    </w:rPr>
                    <w:t>Plungės r. sav.</w:t>
                  </w:r>
                </w:p>
              </w:tc>
              <w:tc>
                <w:tcPr>
                  <w:tcW w:w="776" w:type="pct"/>
                  <w:shd w:val="clear" w:color="auto" w:fill="auto"/>
                </w:tcPr>
                <w:p w14:paraId="6497304D" w14:textId="3CC1210F" w:rsidR="00837B3E" w:rsidRPr="0016245C" w:rsidRDefault="00837B3E" w:rsidP="00837B3E">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1,0</w:t>
                  </w:r>
                </w:p>
              </w:tc>
              <w:tc>
                <w:tcPr>
                  <w:tcW w:w="655" w:type="pct"/>
                  <w:shd w:val="clear" w:color="auto" w:fill="auto"/>
                </w:tcPr>
                <w:p w14:paraId="5D80309E" w14:textId="764ACBE5"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0,6-0,7</w:t>
                  </w:r>
                </w:p>
              </w:tc>
              <w:tc>
                <w:tcPr>
                  <w:tcW w:w="655" w:type="pct"/>
                  <w:shd w:val="clear" w:color="auto" w:fill="auto"/>
                </w:tcPr>
                <w:p w14:paraId="21A82C13" w14:textId="77C6EB17"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1,1</w:t>
                  </w:r>
                </w:p>
              </w:tc>
              <w:tc>
                <w:tcPr>
                  <w:tcW w:w="655" w:type="pct"/>
                  <w:shd w:val="clear" w:color="auto" w:fill="auto"/>
                </w:tcPr>
                <w:p w14:paraId="41BBF146" w14:textId="2475124F"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1,1</w:t>
                  </w:r>
                </w:p>
              </w:tc>
              <w:tc>
                <w:tcPr>
                  <w:tcW w:w="655" w:type="pct"/>
                  <w:shd w:val="clear" w:color="auto" w:fill="auto"/>
                </w:tcPr>
                <w:p w14:paraId="4A72461A" w14:textId="0DA92C68"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n/d</w:t>
                  </w:r>
                </w:p>
              </w:tc>
              <w:tc>
                <w:tcPr>
                  <w:tcW w:w="674" w:type="pct"/>
                  <w:shd w:val="clear" w:color="auto" w:fill="auto"/>
                </w:tcPr>
                <w:p w14:paraId="1724E247" w14:textId="520C6E97"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4,0</w:t>
                  </w:r>
                </w:p>
              </w:tc>
            </w:tr>
            <w:tr w:rsidR="00724A3E" w:rsidRPr="0016245C" w14:paraId="0F08F12A" w14:textId="77777777" w:rsidTr="00A7450B">
              <w:trPr>
                <w:trHeight w:val="112"/>
              </w:trPr>
              <w:tc>
                <w:tcPr>
                  <w:cnfStyle w:val="001000000000" w:firstRow="0" w:lastRow="0" w:firstColumn="1" w:lastColumn="0" w:oddVBand="0" w:evenVBand="0" w:oddHBand="0" w:evenHBand="0" w:firstRowFirstColumn="0" w:firstRowLastColumn="0" w:lastRowFirstColumn="0" w:lastRowLastColumn="0"/>
                  <w:tcW w:w="930" w:type="pct"/>
                  <w:shd w:val="clear" w:color="auto" w:fill="auto"/>
                </w:tcPr>
                <w:p w14:paraId="6D654015" w14:textId="416371A4" w:rsidR="00837B3E" w:rsidRPr="00A7450B" w:rsidRDefault="00837B3E" w:rsidP="00837B3E">
                  <w:pPr>
                    <w:autoSpaceDE w:val="0"/>
                    <w:rPr>
                      <w:b w:val="0"/>
                      <w:color w:val="000000"/>
                      <w:sz w:val="16"/>
                      <w:szCs w:val="16"/>
                    </w:rPr>
                  </w:pPr>
                  <w:r w:rsidRPr="00A7450B">
                    <w:rPr>
                      <w:b w:val="0"/>
                      <w:color w:val="000000"/>
                      <w:sz w:val="16"/>
                      <w:szCs w:val="16"/>
                    </w:rPr>
                    <w:t>Šilalės r. sav.</w:t>
                  </w:r>
                </w:p>
              </w:tc>
              <w:tc>
                <w:tcPr>
                  <w:tcW w:w="776" w:type="pct"/>
                  <w:shd w:val="clear" w:color="auto" w:fill="auto"/>
                </w:tcPr>
                <w:p w14:paraId="605855F2" w14:textId="46C85437" w:rsidR="00837B3E" w:rsidRPr="0016245C" w:rsidRDefault="00837B3E" w:rsidP="00837B3E">
                  <w:pPr>
                    <w:autoSpaceDE w:val="0"/>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1,6</w:t>
                  </w:r>
                </w:p>
              </w:tc>
              <w:tc>
                <w:tcPr>
                  <w:tcW w:w="655" w:type="pct"/>
                  <w:shd w:val="clear" w:color="auto" w:fill="auto"/>
                </w:tcPr>
                <w:p w14:paraId="62E8AAE3" w14:textId="0A22F87F"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0,9-2,0</w:t>
                  </w:r>
                </w:p>
              </w:tc>
              <w:tc>
                <w:tcPr>
                  <w:tcW w:w="655" w:type="pct"/>
                  <w:shd w:val="clear" w:color="auto" w:fill="auto"/>
                </w:tcPr>
                <w:p w14:paraId="762B9607" w14:textId="41F344F4"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0,9-2,0</w:t>
                  </w:r>
                </w:p>
              </w:tc>
              <w:tc>
                <w:tcPr>
                  <w:tcW w:w="655" w:type="pct"/>
                  <w:shd w:val="clear" w:color="auto" w:fill="auto"/>
                </w:tcPr>
                <w:p w14:paraId="37663209" w14:textId="2CA9108B"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0,9-2,0</w:t>
                  </w:r>
                </w:p>
              </w:tc>
              <w:tc>
                <w:tcPr>
                  <w:tcW w:w="655" w:type="pct"/>
                  <w:shd w:val="clear" w:color="auto" w:fill="auto"/>
                </w:tcPr>
                <w:p w14:paraId="3BAB110D" w14:textId="6CEC7E68"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0,9-2,0</w:t>
                  </w:r>
                </w:p>
              </w:tc>
              <w:tc>
                <w:tcPr>
                  <w:tcW w:w="674" w:type="pct"/>
                  <w:shd w:val="clear" w:color="auto" w:fill="auto"/>
                </w:tcPr>
                <w:p w14:paraId="37E6098B" w14:textId="65B0135A" w:rsidR="00837B3E" w:rsidRPr="0016245C" w:rsidRDefault="00837B3E" w:rsidP="00837B3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n/d</w:t>
                  </w:r>
                </w:p>
              </w:tc>
            </w:tr>
            <w:tr w:rsidR="00724A3E" w:rsidRPr="0016245C" w14:paraId="66122C48" w14:textId="77777777" w:rsidTr="00A7450B">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930" w:type="pct"/>
                  <w:shd w:val="clear" w:color="auto" w:fill="auto"/>
                </w:tcPr>
                <w:p w14:paraId="65189FAA" w14:textId="16F9A5D2" w:rsidR="00837B3E" w:rsidRPr="00A7450B" w:rsidRDefault="00837B3E" w:rsidP="00837B3E">
                  <w:pPr>
                    <w:autoSpaceDE w:val="0"/>
                    <w:rPr>
                      <w:b w:val="0"/>
                      <w:color w:val="000000"/>
                      <w:sz w:val="16"/>
                      <w:szCs w:val="16"/>
                    </w:rPr>
                  </w:pPr>
                  <w:r w:rsidRPr="00A7450B">
                    <w:rPr>
                      <w:b w:val="0"/>
                      <w:color w:val="000000"/>
                      <w:sz w:val="16"/>
                      <w:szCs w:val="16"/>
                    </w:rPr>
                    <w:t>Tauragės r. sav.</w:t>
                  </w:r>
                </w:p>
              </w:tc>
              <w:tc>
                <w:tcPr>
                  <w:tcW w:w="776" w:type="pct"/>
                  <w:shd w:val="clear" w:color="auto" w:fill="auto"/>
                </w:tcPr>
                <w:p w14:paraId="7CB21A91" w14:textId="0CF419AB" w:rsidR="00837B3E" w:rsidRPr="0016245C" w:rsidRDefault="00837B3E" w:rsidP="00837B3E">
                  <w:pPr>
                    <w:autoSpaceDE w:val="0"/>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1,5</w:t>
                  </w:r>
                </w:p>
              </w:tc>
              <w:tc>
                <w:tcPr>
                  <w:tcW w:w="655" w:type="pct"/>
                  <w:shd w:val="clear" w:color="auto" w:fill="auto"/>
                </w:tcPr>
                <w:p w14:paraId="46B78108" w14:textId="6B5F1067"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color w:val="000000"/>
                      <w:sz w:val="20"/>
                      <w:szCs w:val="20"/>
                    </w:rPr>
                    <w:t>1,5</w:t>
                  </w:r>
                </w:p>
              </w:tc>
              <w:tc>
                <w:tcPr>
                  <w:tcW w:w="655" w:type="pct"/>
                  <w:shd w:val="clear" w:color="auto" w:fill="auto"/>
                </w:tcPr>
                <w:p w14:paraId="6E551385" w14:textId="39052C70"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color w:val="000000"/>
                      <w:sz w:val="20"/>
                      <w:szCs w:val="20"/>
                    </w:rPr>
                    <w:t>1,5</w:t>
                  </w:r>
                </w:p>
              </w:tc>
              <w:tc>
                <w:tcPr>
                  <w:tcW w:w="655" w:type="pct"/>
                  <w:shd w:val="clear" w:color="auto" w:fill="auto"/>
                </w:tcPr>
                <w:p w14:paraId="07E7DDC2" w14:textId="1686A99E"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color w:val="000000"/>
                      <w:sz w:val="20"/>
                      <w:szCs w:val="20"/>
                    </w:rPr>
                    <w:t>1,5</w:t>
                  </w:r>
                </w:p>
              </w:tc>
              <w:tc>
                <w:tcPr>
                  <w:tcW w:w="655" w:type="pct"/>
                  <w:shd w:val="clear" w:color="auto" w:fill="auto"/>
                </w:tcPr>
                <w:p w14:paraId="01B4BC9D" w14:textId="4725DF93"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color w:val="000000"/>
                      <w:sz w:val="20"/>
                      <w:szCs w:val="20"/>
                    </w:rPr>
                    <w:t>1,5</w:t>
                  </w:r>
                </w:p>
              </w:tc>
              <w:tc>
                <w:tcPr>
                  <w:tcW w:w="674" w:type="pct"/>
                  <w:shd w:val="clear" w:color="auto" w:fill="auto"/>
                </w:tcPr>
                <w:p w14:paraId="57B21666" w14:textId="752C84CE" w:rsidR="00837B3E" w:rsidRPr="0016245C" w:rsidRDefault="00837B3E" w:rsidP="00837B3E">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4,0</w:t>
                  </w:r>
                </w:p>
              </w:tc>
            </w:tr>
          </w:tbl>
          <w:p w14:paraId="29AA4ECA" w14:textId="77777777" w:rsidR="00FB7BA0" w:rsidRPr="0016245C" w:rsidRDefault="00FB7BA0" w:rsidP="00F338D1">
            <w:pPr>
              <w:suppressAutoHyphens/>
              <w:spacing w:before="120" w:after="120" w:line="276" w:lineRule="auto"/>
              <w:jc w:val="center"/>
              <w:rPr>
                <w:lang w:eastAsia="ar-SA"/>
              </w:rPr>
            </w:pPr>
          </w:p>
        </w:tc>
        <w:tc>
          <w:tcPr>
            <w:tcW w:w="3856" w:type="dxa"/>
            <w:vMerge w:val="restart"/>
            <w:tcBorders>
              <w:top w:val="nil"/>
              <w:left w:val="nil"/>
              <w:bottom w:val="nil"/>
              <w:right w:val="nil"/>
            </w:tcBorders>
          </w:tcPr>
          <w:p w14:paraId="25F7525D" w14:textId="22C4106A" w:rsidR="00724A3E" w:rsidRPr="0016245C" w:rsidRDefault="00FB7BA0" w:rsidP="00A7450B">
            <w:pPr>
              <w:suppressAutoHyphens/>
              <w:spacing w:after="160" w:line="300" w:lineRule="auto"/>
              <w:ind w:firstLine="706"/>
              <w:jc w:val="both"/>
              <w:rPr>
                <w:sz w:val="21"/>
                <w:szCs w:val="21"/>
              </w:rPr>
            </w:pPr>
            <w:r w:rsidRPr="0016245C">
              <w:rPr>
                <w:sz w:val="21"/>
                <w:szCs w:val="21"/>
              </w:rPr>
              <w:t xml:space="preserve">Telšių </w:t>
            </w:r>
            <w:r w:rsidR="008A56BB">
              <w:rPr>
                <w:sz w:val="21"/>
                <w:szCs w:val="21"/>
              </w:rPr>
              <w:t>r. sav.</w:t>
            </w:r>
            <w:r w:rsidRPr="0016245C">
              <w:rPr>
                <w:sz w:val="21"/>
                <w:szCs w:val="21"/>
              </w:rPr>
              <w:t xml:space="preserve"> </w:t>
            </w:r>
            <w:r w:rsidR="00CE1B9D" w:rsidRPr="0016245C">
              <w:rPr>
                <w:sz w:val="21"/>
                <w:szCs w:val="21"/>
              </w:rPr>
              <w:t>valstybinės žemės nuomos</w:t>
            </w:r>
            <w:r w:rsidRPr="0016245C">
              <w:rPr>
                <w:sz w:val="21"/>
                <w:szCs w:val="21"/>
              </w:rPr>
              <w:t xml:space="preserve"> mokestis siekė 0,</w:t>
            </w:r>
            <w:r w:rsidR="00CE1B9D" w:rsidRPr="0016245C">
              <w:rPr>
                <w:sz w:val="21"/>
                <w:szCs w:val="21"/>
              </w:rPr>
              <w:t>6</w:t>
            </w:r>
            <w:r w:rsidRPr="0016245C">
              <w:rPr>
                <w:sz w:val="21"/>
                <w:szCs w:val="21"/>
              </w:rPr>
              <w:t>-</w:t>
            </w:r>
            <w:r w:rsidR="00CE1B9D" w:rsidRPr="0016245C">
              <w:rPr>
                <w:sz w:val="21"/>
                <w:szCs w:val="21"/>
              </w:rPr>
              <w:t>4</w:t>
            </w:r>
            <w:r w:rsidRPr="0016245C">
              <w:rPr>
                <w:sz w:val="21"/>
                <w:szCs w:val="21"/>
              </w:rPr>
              <w:t xml:space="preserve">,0 proc., kur </w:t>
            </w:r>
            <w:r w:rsidR="00CE1B9D" w:rsidRPr="0016245C">
              <w:rPr>
                <w:sz w:val="21"/>
                <w:szCs w:val="21"/>
              </w:rPr>
              <w:t>4</w:t>
            </w:r>
            <w:r w:rsidRPr="0016245C">
              <w:rPr>
                <w:sz w:val="21"/>
                <w:szCs w:val="21"/>
              </w:rPr>
              <w:t xml:space="preserve">,0 proc. tarifas taikomas </w:t>
            </w:r>
            <w:r w:rsidR="00CE1B9D" w:rsidRPr="0016245C">
              <w:rPr>
                <w:sz w:val="21"/>
                <w:szCs w:val="21"/>
              </w:rPr>
              <w:t>nenaudojamiems, apleistiems žemės sklypams</w:t>
            </w:r>
            <w:r w:rsidRPr="0016245C">
              <w:rPr>
                <w:sz w:val="21"/>
                <w:szCs w:val="21"/>
              </w:rPr>
              <w:t>.</w:t>
            </w:r>
            <w:r w:rsidR="00E46FC8" w:rsidRPr="0016245C">
              <w:rPr>
                <w:sz w:val="21"/>
                <w:szCs w:val="21"/>
              </w:rPr>
              <w:t xml:space="preserve"> </w:t>
            </w:r>
            <w:r w:rsidRPr="0016245C">
              <w:rPr>
                <w:sz w:val="21"/>
                <w:szCs w:val="21"/>
              </w:rPr>
              <w:t xml:space="preserve">Telšių </w:t>
            </w:r>
            <w:r w:rsidR="00B87E0B" w:rsidRPr="0016245C">
              <w:rPr>
                <w:sz w:val="21"/>
                <w:szCs w:val="21"/>
              </w:rPr>
              <w:t xml:space="preserve">rajono savivaldybėje </w:t>
            </w:r>
            <w:r w:rsidR="00E46FC8" w:rsidRPr="0016245C">
              <w:rPr>
                <w:sz w:val="21"/>
                <w:szCs w:val="21"/>
              </w:rPr>
              <w:t>valstybinės žemę galima išsinuomoti</w:t>
            </w:r>
            <w:r w:rsidR="00B10F64" w:rsidRPr="0016245C">
              <w:rPr>
                <w:sz w:val="21"/>
                <w:szCs w:val="21"/>
              </w:rPr>
              <w:t xml:space="preserve"> pigiausiai, palyginti su </w:t>
            </w:r>
            <w:r w:rsidR="00B87E0B" w:rsidRPr="0016245C">
              <w:rPr>
                <w:sz w:val="21"/>
                <w:szCs w:val="21"/>
              </w:rPr>
              <w:t>kitomis Vakarų Lietuvos partnerysčių grupei priklausančioms savivaldybėms</w:t>
            </w:r>
            <w:r w:rsidR="00B10F64" w:rsidRPr="0016245C">
              <w:rPr>
                <w:sz w:val="21"/>
                <w:szCs w:val="21"/>
              </w:rPr>
              <w:t xml:space="preserve">. </w:t>
            </w:r>
            <w:r w:rsidR="00D26DDF" w:rsidRPr="0016245C">
              <w:rPr>
                <w:sz w:val="21"/>
                <w:szCs w:val="21"/>
              </w:rPr>
              <w:t xml:space="preserve">Kai kuriais atvejais pigesniais valstybinės žemės nuomos mokesčio tarifais pasižymėjo Klaipėdos </w:t>
            </w:r>
            <w:r w:rsidR="008A56BB">
              <w:rPr>
                <w:sz w:val="21"/>
                <w:szCs w:val="21"/>
              </w:rPr>
              <w:t>r. sav.</w:t>
            </w:r>
          </w:p>
          <w:p w14:paraId="059D6617" w14:textId="46ED0183" w:rsidR="00724A3E" w:rsidRPr="0016245C" w:rsidRDefault="00724A3E" w:rsidP="00B87E0B">
            <w:pPr>
              <w:suppressAutoHyphens/>
              <w:spacing w:before="160"/>
              <w:ind w:firstLine="706"/>
              <w:jc w:val="both"/>
              <w:rPr>
                <w:i/>
                <w:sz w:val="16"/>
                <w:szCs w:val="16"/>
                <w:lang w:eastAsia="ar-SA"/>
              </w:rPr>
            </w:pPr>
          </w:p>
        </w:tc>
      </w:tr>
      <w:tr w:rsidR="00FB7BA0" w:rsidRPr="0016245C" w14:paraId="70C117B0" w14:textId="77777777" w:rsidTr="00B87E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350" w:type="dxa"/>
            <w:tcBorders>
              <w:top w:val="nil"/>
              <w:left w:val="nil"/>
              <w:bottom w:val="nil"/>
              <w:right w:val="nil"/>
            </w:tcBorders>
          </w:tcPr>
          <w:p w14:paraId="0CF81DB8" w14:textId="5A971E74" w:rsidR="00FB7BA0" w:rsidRPr="0016245C" w:rsidRDefault="00FB7BA0" w:rsidP="00F338D1">
            <w:pPr>
              <w:suppressAutoHyphens/>
              <w:jc w:val="center"/>
              <w:rPr>
                <w:i/>
                <w:sz w:val="16"/>
                <w:szCs w:val="16"/>
                <w:lang w:eastAsia="ar-SA"/>
              </w:rPr>
            </w:pPr>
            <w:r w:rsidRPr="0016245C">
              <w:rPr>
                <w:i/>
                <w:sz w:val="16"/>
                <w:szCs w:val="16"/>
                <w:lang w:eastAsia="ar-SA"/>
              </w:rPr>
              <w:t>Šaltinis: sudaryta autorių vadovaujantis</w:t>
            </w:r>
            <w:r w:rsidR="00CE1B9D" w:rsidRPr="0016245C">
              <w:rPr>
                <w:i/>
                <w:sz w:val="16"/>
                <w:szCs w:val="16"/>
                <w:lang w:eastAsia="ar-SA"/>
              </w:rPr>
              <w:t xml:space="preserve"> Savivaldybių duomenimis</w:t>
            </w:r>
            <w:r w:rsidR="00CE1B9D" w:rsidRPr="0016245C">
              <w:rPr>
                <w:rStyle w:val="Hipersaitas"/>
                <w:i/>
                <w:sz w:val="16"/>
                <w:szCs w:val="16"/>
                <w:lang w:eastAsia="ar-SA"/>
              </w:rPr>
              <w:t xml:space="preserve"> </w:t>
            </w:r>
          </w:p>
        </w:tc>
        <w:tc>
          <w:tcPr>
            <w:tcW w:w="3856" w:type="dxa"/>
            <w:vMerge/>
            <w:tcBorders>
              <w:top w:val="nil"/>
              <w:left w:val="nil"/>
              <w:bottom w:val="nil"/>
              <w:right w:val="nil"/>
            </w:tcBorders>
          </w:tcPr>
          <w:p w14:paraId="2598C4C2" w14:textId="77777777" w:rsidR="00FB7BA0" w:rsidRPr="0016245C" w:rsidRDefault="00FB7BA0" w:rsidP="00F338D1">
            <w:pPr>
              <w:suppressAutoHyphens/>
              <w:spacing w:before="120" w:after="120" w:line="276" w:lineRule="auto"/>
              <w:jc w:val="both"/>
              <w:rPr>
                <w:lang w:eastAsia="ar-SA"/>
              </w:rPr>
            </w:pPr>
          </w:p>
        </w:tc>
      </w:tr>
    </w:tbl>
    <w:p w14:paraId="5F16F495" w14:textId="77777777" w:rsidR="00B87E0B" w:rsidRPr="0016245C" w:rsidRDefault="00B87E0B" w:rsidP="00B87E0B">
      <w:pPr>
        <w:suppressAutoHyphens/>
        <w:spacing w:before="160"/>
        <w:ind w:firstLine="706"/>
        <w:jc w:val="both"/>
      </w:pPr>
      <w:r w:rsidRPr="0016245C">
        <w:rPr>
          <w:color w:val="000000"/>
        </w:rPr>
        <w:t xml:space="preserve">Nors Telšių rajono savivaldybėje nėra parengtos jokios investicijų pritraukimo į rajoną ar santykių su investuotojais palaikymo/ plėtojimo taisyklės ar aprašas, tačiau Savivaldybėje yra vykdoma mokesčių lengvatų teikimo tvarka pagal </w:t>
      </w:r>
      <w:r w:rsidRPr="0016245C">
        <w:rPr>
          <w:i/>
          <w:iCs/>
          <w:color w:val="000000"/>
        </w:rPr>
        <w:t xml:space="preserve">Telšių rajono savivaldybės tarybos 2018 m. birželio 28 d. sprendimą Nr. T1-194 „Dėl mokesčių lengvatų teikimo verslo subjektams taisyklių patvirtinimo“ </w:t>
      </w:r>
      <w:r w:rsidRPr="0016245C">
        <w:rPr>
          <w:color w:val="000000"/>
        </w:rPr>
        <w:t>(toliau – Mokesčių lengvatų taisyklės).</w:t>
      </w:r>
    </w:p>
    <w:p w14:paraId="3A186D99" w14:textId="0EEC6AD6" w:rsidR="00B94166" w:rsidRPr="0016245C" w:rsidRDefault="00F0748B" w:rsidP="008E47D7">
      <w:pPr>
        <w:autoSpaceDE w:val="0"/>
        <w:spacing w:before="160" w:after="60"/>
        <w:ind w:firstLine="709"/>
        <w:jc w:val="both"/>
        <w:rPr>
          <w:color w:val="000000"/>
        </w:rPr>
      </w:pPr>
      <w:r w:rsidRPr="0016245C">
        <w:rPr>
          <w:color w:val="000000"/>
        </w:rPr>
        <w:t xml:space="preserve">Mokesčių </w:t>
      </w:r>
      <w:r w:rsidR="0045094B" w:rsidRPr="0016245C">
        <w:rPr>
          <w:color w:val="000000"/>
        </w:rPr>
        <w:t>lengvatų</w:t>
      </w:r>
      <w:r w:rsidRPr="0016245C">
        <w:rPr>
          <w:color w:val="000000"/>
        </w:rPr>
        <w:t xml:space="preserve"> taisykl</w:t>
      </w:r>
      <w:r w:rsidR="0041685F" w:rsidRPr="0016245C">
        <w:rPr>
          <w:color w:val="000000"/>
        </w:rPr>
        <w:t>ė</w:t>
      </w:r>
      <w:r w:rsidRPr="0016245C">
        <w:rPr>
          <w:color w:val="000000"/>
        </w:rPr>
        <w:t>s</w:t>
      </w:r>
      <w:r w:rsidR="0041685F" w:rsidRPr="0016245C">
        <w:rPr>
          <w:color w:val="000000"/>
        </w:rPr>
        <w:t xml:space="preserve"> taikomos: 1) labai mažoms, mažoms ir vidutinėms įmonėms, kaip apibrėžta LR smulkiojo ir vidutinio verslo plėtros įstatyme, 2) </w:t>
      </w:r>
      <w:r w:rsidR="00F43131" w:rsidRPr="0016245C">
        <w:rPr>
          <w:color w:val="000000"/>
        </w:rPr>
        <w:t xml:space="preserve">investuotojams, kaip apibrėžta LR investicijų įstatyme,  3) fiziniams asmenims, kurie įstatymų nustatyta tvarka </w:t>
      </w:r>
      <w:r w:rsidR="00F342C7" w:rsidRPr="0016245C">
        <w:rPr>
          <w:color w:val="000000"/>
        </w:rPr>
        <w:t xml:space="preserve">verčiasi ūkine komercine veikla. </w:t>
      </w:r>
      <w:r w:rsidR="00B94166" w:rsidRPr="0016245C">
        <w:rPr>
          <w:color w:val="000000"/>
        </w:rPr>
        <w:t xml:space="preserve">Taisyklėse </w:t>
      </w:r>
      <w:r w:rsidR="006F2080" w:rsidRPr="0016245C">
        <w:rPr>
          <w:color w:val="000000"/>
        </w:rPr>
        <w:t xml:space="preserve">reglamentuotos valstybinės </w:t>
      </w:r>
      <w:r w:rsidR="00054E87" w:rsidRPr="0016245C">
        <w:rPr>
          <w:color w:val="000000"/>
        </w:rPr>
        <w:t>žemės</w:t>
      </w:r>
      <w:r w:rsidR="006F2080" w:rsidRPr="0016245C">
        <w:rPr>
          <w:color w:val="000000"/>
        </w:rPr>
        <w:t xml:space="preserve"> nuomos mokesčio</w:t>
      </w:r>
      <w:r w:rsidR="00054E87" w:rsidRPr="0016245C">
        <w:rPr>
          <w:color w:val="000000"/>
        </w:rPr>
        <w:t xml:space="preserve">, žemės </w:t>
      </w:r>
      <w:r w:rsidR="006F2080" w:rsidRPr="0016245C">
        <w:rPr>
          <w:color w:val="000000"/>
        </w:rPr>
        <w:t>mokesčio</w:t>
      </w:r>
      <w:r w:rsidR="00054E87" w:rsidRPr="0016245C">
        <w:rPr>
          <w:color w:val="000000"/>
        </w:rPr>
        <w:t xml:space="preserve"> ir nekilnojamojo turto </w:t>
      </w:r>
      <w:r w:rsidR="0033442E" w:rsidRPr="0016245C">
        <w:rPr>
          <w:color w:val="000000"/>
        </w:rPr>
        <w:t xml:space="preserve">(toliau – NT) </w:t>
      </w:r>
      <w:r w:rsidR="00054E87" w:rsidRPr="0016245C">
        <w:rPr>
          <w:color w:val="000000"/>
        </w:rPr>
        <w:t>mokesčio lengvatos</w:t>
      </w:r>
      <w:r w:rsidR="00F342C7" w:rsidRPr="0016245C">
        <w:rPr>
          <w:color w:val="000000"/>
        </w:rPr>
        <w:t xml:space="preserve"> už žemę ir NT, esantį Telšių rajono savivaldybės teritorijoje</w:t>
      </w:r>
      <w:r w:rsidR="006A333A" w:rsidRPr="0016245C">
        <w:rPr>
          <w:color w:val="000000"/>
        </w:rPr>
        <w:t xml:space="preserve"> ir naudojamą ūkio subjekto komercinei </w:t>
      </w:r>
      <w:r w:rsidR="0045094B" w:rsidRPr="0016245C">
        <w:rPr>
          <w:color w:val="000000"/>
        </w:rPr>
        <w:t>veiklai</w:t>
      </w:r>
      <w:r w:rsidR="006A333A" w:rsidRPr="0016245C">
        <w:rPr>
          <w:color w:val="000000"/>
        </w:rPr>
        <w:t xml:space="preserve"> vykdyti</w:t>
      </w:r>
      <w:r w:rsidR="00832AC0" w:rsidRPr="0016245C">
        <w:rPr>
          <w:color w:val="000000"/>
        </w:rPr>
        <w:t xml:space="preserve">. </w:t>
      </w:r>
      <w:r w:rsidR="00AD0DC8" w:rsidRPr="0016245C">
        <w:rPr>
          <w:color w:val="000000"/>
        </w:rPr>
        <w:t xml:space="preserve">Mokesčių lengvatos verslo subjektams taikomos siekiant suaktyvinti </w:t>
      </w:r>
      <w:r w:rsidR="00186EBA" w:rsidRPr="0016245C">
        <w:rPr>
          <w:color w:val="000000"/>
        </w:rPr>
        <w:t xml:space="preserve">naujų darbo vietų kūrimą, skatinti verslo plėtrą ir </w:t>
      </w:r>
      <w:r w:rsidR="009346B0" w:rsidRPr="0016245C">
        <w:rPr>
          <w:color w:val="000000"/>
        </w:rPr>
        <w:t>investicijų pritr</w:t>
      </w:r>
      <w:r w:rsidR="0099072D" w:rsidRPr="0016245C">
        <w:rPr>
          <w:color w:val="000000"/>
        </w:rPr>
        <w:t>au</w:t>
      </w:r>
      <w:r w:rsidR="009346B0" w:rsidRPr="0016245C">
        <w:rPr>
          <w:color w:val="000000"/>
        </w:rPr>
        <w:t xml:space="preserve">kimą į Telšių rajoną. Valstybinės žemės nuomos, žemės ir NT mokesčiai gali būti sumažinami už metus, </w:t>
      </w:r>
      <w:r w:rsidR="001A2CAB" w:rsidRPr="0016245C">
        <w:rPr>
          <w:color w:val="000000"/>
        </w:rPr>
        <w:t>kuriais paskutinį kartą buvo deklaruotas mokestis, ir ateinančius metus, bet bendra suteikiamų lengvatų suma vieneriems metams negali viršyti 15 tūkst. Eur ir negali būti didesnė nei investicijų dydžio suma</w:t>
      </w:r>
      <w:r w:rsidR="00054E87" w:rsidRPr="0016245C">
        <w:rPr>
          <w:color w:val="000000"/>
        </w:rPr>
        <w:t xml:space="preserve"> </w:t>
      </w:r>
      <w:r w:rsidR="00C61D4E" w:rsidRPr="0016245C">
        <w:rPr>
          <w:color w:val="000000"/>
        </w:rPr>
        <w:t>(žr. 1.1.</w:t>
      </w:r>
      <w:r w:rsidR="00CE1B9D" w:rsidRPr="0016245C">
        <w:rPr>
          <w:color w:val="000000"/>
        </w:rPr>
        <w:t>4</w:t>
      </w:r>
      <w:r w:rsidR="00C61D4E" w:rsidRPr="0016245C">
        <w:rPr>
          <w:color w:val="000000"/>
        </w:rPr>
        <w:t xml:space="preserve"> lentelę).</w:t>
      </w:r>
    </w:p>
    <w:p w14:paraId="56315482" w14:textId="493DBE5A" w:rsidR="00C61D4E" w:rsidRPr="0016245C" w:rsidRDefault="00C61D4E" w:rsidP="00A36BFB">
      <w:pPr>
        <w:suppressAutoHyphens/>
        <w:spacing w:after="0" w:line="240" w:lineRule="auto"/>
        <w:jc w:val="center"/>
        <w:rPr>
          <w:b/>
          <w:i/>
          <w:sz w:val="18"/>
          <w:szCs w:val="18"/>
          <w:lang w:eastAsia="ar-SA"/>
        </w:rPr>
      </w:pPr>
      <w:r w:rsidRPr="0016245C">
        <w:rPr>
          <w:b/>
          <w:sz w:val="18"/>
          <w:szCs w:val="18"/>
          <w:lang w:eastAsia="ar-SA"/>
        </w:rPr>
        <w:t>1.1.</w:t>
      </w:r>
      <w:r w:rsidR="00CE1B9D" w:rsidRPr="0016245C">
        <w:rPr>
          <w:b/>
          <w:sz w:val="18"/>
          <w:szCs w:val="18"/>
          <w:lang w:eastAsia="ar-SA"/>
        </w:rPr>
        <w:t>4</w:t>
      </w:r>
      <w:r w:rsidRPr="0016245C">
        <w:rPr>
          <w:b/>
          <w:sz w:val="18"/>
          <w:szCs w:val="18"/>
          <w:lang w:eastAsia="ar-SA"/>
        </w:rPr>
        <w:t xml:space="preserve">. lentelė. </w:t>
      </w:r>
      <w:r w:rsidR="000361D7" w:rsidRPr="0016245C">
        <w:rPr>
          <w:b/>
          <w:i/>
          <w:sz w:val="18"/>
          <w:szCs w:val="18"/>
          <w:lang w:eastAsia="ar-SA"/>
        </w:rPr>
        <w:t>T</w:t>
      </w:r>
      <w:r w:rsidR="00296ABA" w:rsidRPr="0016245C">
        <w:rPr>
          <w:b/>
          <w:i/>
          <w:sz w:val="18"/>
          <w:szCs w:val="18"/>
          <w:lang w:eastAsia="ar-SA"/>
        </w:rPr>
        <w:t>aiko</w:t>
      </w:r>
      <w:r w:rsidRPr="0016245C">
        <w:rPr>
          <w:b/>
          <w:i/>
          <w:sz w:val="18"/>
          <w:szCs w:val="18"/>
          <w:lang w:eastAsia="ar-SA"/>
        </w:rPr>
        <w:t>mos mokesčių lengvatos investuotojams</w:t>
      </w:r>
      <w:r w:rsidR="00FD637C" w:rsidRPr="0016245C">
        <w:rPr>
          <w:b/>
          <w:i/>
          <w:sz w:val="18"/>
          <w:szCs w:val="18"/>
          <w:lang w:eastAsia="ar-SA"/>
        </w:rPr>
        <w:t xml:space="preserve"> ir ūkio subjektams Telšių rajone</w:t>
      </w:r>
    </w:p>
    <w:tbl>
      <w:tblPr>
        <w:tblStyle w:val="3sraolentel1parykinimas"/>
        <w:tblW w:w="5000" w:type="pct"/>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Look w:val="04A0" w:firstRow="1" w:lastRow="0" w:firstColumn="1" w:lastColumn="0" w:noHBand="0" w:noVBand="1"/>
      </w:tblPr>
      <w:tblGrid>
        <w:gridCol w:w="4754"/>
        <w:gridCol w:w="4874"/>
      </w:tblGrid>
      <w:tr w:rsidR="001A2CAB" w:rsidRPr="0016245C" w14:paraId="69C5FADD" w14:textId="77777777" w:rsidTr="00C951EC">
        <w:trPr>
          <w:cnfStyle w:val="100000000000" w:firstRow="1" w:lastRow="0" w:firstColumn="0" w:lastColumn="0" w:oddVBand="0" w:evenVBand="0" w:oddHBand="0" w:evenHBand="0" w:firstRowFirstColumn="0" w:firstRowLastColumn="0" w:lastRowFirstColumn="0" w:lastRowLastColumn="0"/>
          <w:trHeight w:val="170"/>
        </w:trPr>
        <w:tc>
          <w:tcPr>
            <w:cnfStyle w:val="001000000100" w:firstRow="0" w:lastRow="0" w:firstColumn="1" w:lastColumn="0" w:oddVBand="0" w:evenVBand="0" w:oddHBand="0" w:evenHBand="0" w:firstRowFirstColumn="1" w:firstRowLastColumn="0" w:lastRowFirstColumn="0" w:lastRowLastColumn="0"/>
            <w:tcW w:w="2469" w:type="pct"/>
            <w:tcBorders>
              <w:bottom w:val="none" w:sz="0" w:space="0" w:color="auto"/>
              <w:right w:val="none" w:sz="0" w:space="0" w:color="auto"/>
            </w:tcBorders>
            <w:shd w:val="clear" w:color="auto" w:fill="2F5496" w:themeFill="accent1" w:themeFillShade="BF"/>
          </w:tcPr>
          <w:p w14:paraId="3D83D578" w14:textId="77777777" w:rsidR="001A2CAB" w:rsidRPr="0016245C" w:rsidRDefault="001A2CAB" w:rsidP="00C61D4E">
            <w:pPr>
              <w:autoSpaceDE w:val="0"/>
              <w:jc w:val="center"/>
              <w:rPr>
                <w:sz w:val="20"/>
                <w:szCs w:val="20"/>
              </w:rPr>
            </w:pPr>
            <w:r w:rsidRPr="0016245C">
              <w:rPr>
                <w:sz w:val="20"/>
                <w:szCs w:val="20"/>
              </w:rPr>
              <w:t>Investuotojo tipas</w:t>
            </w:r>
          </w:p>
        </w:tc>
        <w:tc>
          <w:tcPr>
            <w:tcW w:w="2531" w:type="pct"/>
            <w:shd w:val="clear" w:color="auto" w:fill="2F5496" w:themeFill="accent1" w:themeFillShade="BF"/>
          </w:tcPr>
          <w:p w14:paraId="2209B734" w14:textId="6D00DA9A" w:rsidR="001A2CAB" w:rsidRPr="0016245C" w:rsidRDefault="00B0176C" w:rsidP="00C61D4E">
            <w:pPr>
              <w:autoSpaceDE w:val="0"/>
              <w:jc w:val="center"/>
              <w:cnfStyle w:val="100000000000" w:firstRow="1" w:lastRow="0" w:firstColumn="0" w:lastColumn="0" w:oddVBand="0" w:evenVBand="0" w:oddHBand="0" w:evenHBand="0" w:firstRowFirstColumn="0" w:firstRowLastColumn="0" w:lastRowFirstColumn="0" w:lastRowLastColumn="0"/>
              <w:rPr>
                <w:sz w:val="20"/>
                <w:szCs w:val="20"/>
              </w:rPr>
            </w:pPr>
            <w:r w:rsidRPr="0016245C">
              <w:rPr>
                <w:sz w:val="20"/>
                <w:szCs w:val="20"/>
              </w:rPr>
              <w:t>Lengvatos dydis</w:t>
            </w:r>
            <w:r w:rsidR="00E3257F" w:rsidRPr="0016245C">
              <w:rPr>
                <w:sz w:val="20"/>
                <w:szCs w:val="20"/>
              </w:rPr>
              <w:t xml:space="preserve"> ir sąlygos</w:t>
            </w:r>
          </w:p>
        </w:tc>
      </w:tr>
      <w:tr w:rsidR="008864F1" w:rsidRPr="0016245C" w14:paraId="0C02037F" w14:textId="77777777" w:rsidTr="00C951EC">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right w:val="none" w:sz="0" w:space="0" w:color="auto"/>
            </w:tcBorders>
          </w:tcPr>
          <w:p w14:paraId="6B35DA3B" w14:textId="593D3C0F" w:rsidR="008864F1" w:rsidRPr="0016245C" w:rsidRDefault="002A4916" w:rsidP="00110ADE">
            <w:pPr>
              <w:autoSpaceDE w:val="0"/>
              <w:jc w:val="center"/>
              <w:rPr>
                <w:i/>
                <w:color w:val="000000"/>
                <w:sz w:val="20"/>
                <w:szCs w:val="20"/>
              </w:rPr>
            </w:pPr>
            <w:r w:rsidRPr="0016245C">
              <w:rPr>
                <w:i/>
                <w:color w:val="000000"/>
                <w:sz w:val="20"/>
                <w:szCs w:val="20"/>
              </w:rPr>
              <w:t xml:space="preserve">100 proc. </w:t>
            </w:r>
            <w:r w:rsidR="00544431" w:rsidRPr="0016245C">
              <w:rPr>
                <w:i/>
                <w:color w:val="000000"/>
                <w:sz w:val="20"/>
                <w:szCs w:val="20"/>
              </w:rPr>
              <w:t>kompensacija</w:t>
            </w:r>
          </w:p>
        </w:tc>
      </w:tr>
      <w:tr w:rsidR="00B0176C" w:rsidRPr="0016245C" w14:paraId="414A1F7B" w14:textId="77777777" w:rsidTr="00C951EC">
        <w:trPr>
          <w:trHeight w:val="161"/>
        </w:trPr>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519D69B1" w14:textId="407ACF75" w:rsidR="00B0176C" w:rsidRPr="0016245C" w:rsidRDefault="00B0176C" w:rsidP="006069E8">
            <w:pPr>
              <w:autoSpaceDE w:val="0"/>
              <w:rPr>
                <w:b w:val="0"/>
                <w:color w:val="000000"/>
                <w:sz w:val="20"/>
                <w:szCs w:val="20"/>
              </w:rPr>
            </w:pPr>
            <w:r w:rsidRPr="0016245C">
              <w:rPr>
                <w:b w:val="0"/>
                <w:color w:val="000000"/>
                <w:sz w:val="20"/>
                <w:szCs w:val="20"/>
              </w:rPr>
              <w:t>Labai mažoms, mažoms ir vidutinėms įmonėms</w:t>
            </w:r>
          </w:p>
        </w:tc>
        <w:tc>
          <w:tcPr>
            <w:tcW w:w="2531" w:type="pct"/>
            <w:vMerge w:val="restart"/>
          </w:tcPr>
          <w:p w14:paraId="66832CF3" w14:textId="5160456F" w:rsidR="00A02109" w:rsidRPr="0016245C" w:rsidRDefault="00B0176C" w:rsidP="00DA4113">
            <w:pPr>
              <w:pStyle w:val="Sraopastraipa"/>
              <w:numPr>
                <w:ilvl w:val="0"/>
                <w:numId w:val="5"/>
              </w:numPr>
              <w:autoSpaceDE w:val="0"/>
              <w:jc w:val="both"/>
              <w:cnfStyle w:val="000000000000" w:firstRow="0" w:lastRow="0" w:firstColumn="0" w:lastColumn="0" w:oddVBand="0" w:evenVBand="0" w:oddHBand="0" w:evenHBand="0" w:firstRowFirstColumn="0" w:firstRowLastColumn="0" w:lastRowFirstColumn="0" w:lastRowLastColumn="0"/>
              <w:rPr>
                <w:i/>
                <w:color w:val="000000"/>
                <w:sz w:val="20"/>
                <w:szCs w:val="20"/>
              </w:rPr>
            </w:pPr>
            <w:r w:rsidRPr="0016245C">
              <w:rPr>
                <w:i/>
                <w:color w:val="000000"/>
                <w:sz w:val="20"/>
                <w:szCs w:val="20"/>
              </w:rPr>
              <w:t xml:space="preserve">naujai įsteigtiems </w:t>
            </w:r>
            <w:r w:rsidR="00A02109" w:rsidRPr="0016245C">
              <w:rPr>
                <w:i/>
                <w:color w:val="000000"/>
                <w:sz w:val="20"/>
                <w:szCs w:val="20"/>
              </w:rPr>
              <w:t>ūkio subjektams – 1 metus</w:t>
            </w:r>
          </w:p>
          <w:p w14:paraId="3FFBFDF3" w14:textId="2AE6AE69" w:rsidR="00B0176C" w:rsidRPr="0016245C" w:rsidRDefault="00B0176C" w:rsidP="00DA4113">
            <w:pPr>
              <w:pStyle w:val="Sraopastraipa"/>
              <w:numPr>
                <w:ilvl w:val="0"/>
                <w:numId w:val="5"/>
              </w:num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i/>
                <w:color w:val="000000"/>
                <w:sz w:val="20"/>
                <w:szCs w:val="20"/>
              </w:rPr>
              <w:t>TRS registruotiems ūki</w:t>
            </w:r>
            <w:r w:rsidR="00A02109" w:rsidRPr="0016245C">
              <w:rPr>
                <w:i/>
                <w:color w:val="000000"/>
                <w:sz w:val="20"/>
                <w:szCs w:val="20"/>
              </w:rPr>
              <w:t>o</w:t>
            </w:r>
            <w:r w:rsidRPr="0016245C">
              <w:rPr>
                <w:i/>
                <w:color w:val="000000"/>
                <w:sz w:val="20"/>
                <w:szCs w:val="20"/>
              </w:rPr>
              <w:t xml:space="preserve"> subjektams</w:t>
            </w:r>
            <w:r w:rsidR="00A02109" w:rsidRPr="0016245C">
              <w:rPr>
                <w:i/>
                <w:color w:val="000000"/>
                <w:sz w:val="20"/>
                <w:szCs w:val="20"/>
              </w:rPr>
              <w:t xml:space="preserve"> – 5 metus</w:t>
            </w:r>
          </w:p>
        </w:tc>
      </w:tr>
      <w:tr w:rsidR="00B0176C" w:rsidRPr="0016245C" w14:paraId="288F3411" w14:textId="77777777" w:rsidTr="00C951EC">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2469" w:type="pct"/>
            <w:tcBorders>
              <w:top w:val="none" w:sz="0" w:space="0" w:color="auto"/>
              <w:bottom w:val="none" w:sz="0" w:space="0" w:color="auto"/>
              <w:right w:val="none" w:sz="0" w:space="0" w:color="auto"/>
            </w:tcBorders>
          </w:tcPr>
          <w:p w14:paraId="35B3D754" w14:textId="0E873CA8" w:rsidR="00B0176C" w:rsidRPr="0016245C" w:rsidRDefault="00B0176C" w:rsidP="006069E8">
            <w:pPr>
              <w:autoSpaceDE w:val="0"/>
              <w:rPr>
                <w:b w:val="0"/>
                <w:color w:val="000000"/>
                <w:sz w:val="20"/>
                <w:szCs w:val="20"/>
              </w:rPr>
            </w:pPr>
            <w:r w:rsidRPr="0016245C">
              <w:rPr>
                <w:b w:val="0"/>
                <w:color w:val="000000"/>
                <w:sz w:val="20"/>
                <w:szCs w:val="20"/>
              </w:rPr>
              <w:t>Investuotojams</w:t>
            </w:r>
          </w:p>
        </w:tc>
        <w:tc>
          <w:tcPr>
            <w:tcW w:w="2531" w:type="pct"/>
            <w:vMerge/>
            <w:tcBorders>
              <w:top w:val="none" w:sz="0" w:space="0" w:color="auto"/>
              <w:bottom w:val="none" w:sz="0" w:space="0" w:color="auto"/>
            </w:tcBorders>
          </w:tcPr>
          <w:p w14:paraId="17DA30CF" w14:textId="0619C5A2" w:rsidR="00B0176C" w:rsidRPr="0016245C" w:rsidRDefault="00B0176C" w:rsidP="00110ADE">
            <w:pPr>
              <w:autoSpaceDE w:val="0"/>
              <w:jc w:val="both"/>
              <w:cnfStyle w:val="000000100000" w:firstRow="0" w:lastRow="0" w:firstColumn="0" w:lastColumn="0" w:oddVBand="0" w:evenVBand="0" w:oddHBand="1" w:evenHBand="0" w:firstRowFirstColumn="0" w:firstRowLastColumn="0" w:lastRowFirstColumn="0" w:lastRowLastColumn="0"/>
              <w:rPr>
                <w:color w:val="000000"/>
                <w:sz w:val="20"/>
                <w:szCs w:val="20"/>
              </w:rPr>
            </w:pPr>
          </w:p>
        </w:tc>
      </w:tr>
      <w:tr w:rsidR="00B0176C" w:rsidRPr="0016245C" w14:paraId="050DA89F" w14:textId="77777777" w:rsidTr="00C951EC">
        <w:trPr>
          <w:trHeight w:val="350"/>
        </w:trPr>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13251517" w14:textId="22D02E23" w:rsidR="00B0176C" w:rsidRPr="0016245C" w:rsidRDefault="00B0176C" w:rsidP="006069E8">
            <w:pPr>
              <w:autoSpaceDE w:val="0"/>
              <w:rPr>
                <w:b w:val="0"/>
                <w:color w:val="000000"/>
                <w:sz w:val="20"/>
                <w:szCs w:val="20"/>
              </w:rPr>
            </w:pPr>
            <w:r w:rsidRPr="0016245C">
              <w:rPr>
                <w:b w:val="0"/>
                <w:color w:val="000000"/>
                <w:sz w:val="20"/>
                <w:szCs w:val="20"/>
              </w:rPr>
              <w:t xml:space="preserve">Fiziniams asmenims, įregistravusiems ūkinę veiklą pagal pažymą pirmą kartą arba pakartotinai, praėjus ne </w:t>
            </w:r>
            <w:r w:rsidR="0045094B" w:rsidRPr="0016245C">
              <w:rPr>
                <w:b w:val="0"/>
                <w:color w:val="000000"/>
                <w:sz w:val="20"/>
                <w:szCs w:val="20"/>
              </w:rPr>
              <w:t>mažiau</w:t>
            </w:r>
            <w:r w:rsidRPr="0016245C">
              <w:rPr>
                <w:b w:val="0"/>
                <w:color w:val="000000"/>
                <w:sz w:val="20"/>
                <w:szCs w:val="20"/>
              </w:rPr>
              <w:t xml:space="preserve"> nei 10 m.</w:t>
            </w:r>
          </w:p>
        </w:tc>
        <w:tc>
          <w:tcPr>
            <w:tcW w:w="2531" w:type="pct"/>
            <w:vMerge/>
          </w:tcPr>
          <w:p w14:paraId="1B1162F2" w14:textId="0E807E8B" w:rsidR="00B0176C" w:rsidRPr="0016245C" w:rsidRDefault="00B0176C" w:rsidP="00110ADE">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p>
        </w:tc>
      </w:tr>
      <w:tr w:rsidR="00110ADE" w:rsidRPr="0016245C" w14:paraId="48B2C27F" w14:textId="77777777" w:rsidTr="00C951EC">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right w:val="none" w:sz="0" w:space="0" w:color="auto"/>
            </w:tcBorders>
          </w:tcPr>
          <w:p w14:paraId="780A92E8" w14:textId="785C24B1" w:rsidR="00110ADE" w:rsidRPr="0016245C" w:rsidRDefault="00B655BE" w:rsidP="00987CE5">
            <w:pPr>
              <w:autoSpaceDE w:val="0"/>
              <w:jc w:val="center"/>
              <w:rPr>
                <w:i/>
                <w:color w:val="000000"/>
                <w:sz w:val="20"/>
                <w:szCs w:val="20"/>
              </w:rPr>
            </w:pPr>
            <w:r w:rsidRPr="0016245C">
              <w:rPr>
                <w:i/>
                <w:color w:val="000000"/>
                <w:sz w:val="20"/>
                <w:szCs w:val="20"/>
              </w:rPr>
              <w:t>50 proc. kompensacija</w:t>
            </w:r>
          </w:p>
        </w:tc>
      </w:tr>
      <w:tr w:rsidR="00E3428C" w:rsidRPr="0016245C" w14:paraId="6D2E8670" w14:textId="77777777" w:rsidTr="00C951EC">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7B2EE998" w14:textId="45EE859E" w:rsidR="00E3428C" w:rsidRPr="0016245C" w:rsidRDefault="00E3428C" w:rsidP="00987CE5">
            <w:pPr>
              <w:autoSpaceDE w:val="0"/>
              <w:jc w:val="both"/>
              <w:rPr>
                <w:b w:val="0"/>
                <w:color w:val="000000"/>
                <w:sz w:val="20"/>
                <w:szCs w:val="20"/>
              </w:rPr>
            </w:pPr>
            <w:r w:rsidRPr="0016245C">
              <w:rPr>
                <w:b w:val="0"/>
                <w:color w:val="000000"/>
                <w:sz w:val="20"/>
                <w:szCs w:val="20"/>
              </w:rPr>
              <w:t>Labai maž</w:t>
            </w:r>
            <w:r w:rsidR="00957018" w:rsidRPr="0016245C">
              <w:rPr>
                <w:b w:val="0"/>
                <w:color w:val="000000"/>
                <w:sz w:val="20"/>
                <w:szCs w:val="20"/>
              </w:rPr>
              <w:t>o</w:t>
            </w:r>
            <w:r w:rsidRPr="0016245C">
              <w:rPr>
                <w:b w:val="0"/>
                <w:color w:val="000000"/>
                <w:sz w:val="20"/>
                <w:szCs w:val="20"/>
              </w:rPr>
              <w:t xml:space="preserve">ms įmonėms (mažiau nei 10 darbuotojų ir metinės pajamos &lt; </w:t>
            </w:r>
            <w:r w:rsidR="003862AB" w:rsidRPr="0016245C">
              <w:rPr>
                <w:b w:val="0"/>
                <w:color w:val="000000"/>
                <w:sz w:val="20"/>
                <w:szCs w:val="20"/>
              </w:rPr>
              <w:t>2</w:t>
            </w:r>
            <w:r w:rsidRPr="0016245C">
              <w:rPr>
                <w:b w:val="0"/>
                <w:color w:val="000000"/>
                <w:sz w:val="20"/>
                <w:szCs w:val="20"/>
              </w:rPr>
              <w:t xml:space="preserve"> mln. EUR arba turto balansinė vertė</w:t>
            </w:r>
            <w:r w:rsidR="00957018" w:rsidRPr="0016245C">
              <w:rPr>
                <w:b w:val="0"/>
                <w:color w:val="000000"/>
                <w:sz w:val="20"/>
                <w:szCs w:val="20"/>
              </w:rPr>
              <w:t xml:space="preserve"> &gt;= 2 mln. EUR)</w:t>
            </w:r>
          </w:p>
        </w:tc>
        <w:tc>
          <w:tcPr>
            <w:tcW w:w="2531" w:type="pct"/>
          </w:tcPr>
          <w:p w14:paraId="158A1403" w14:textId="2C250238" w:rsidR="00E3428C" w:rsidRPr="0016245C" w:rsidRDefault="00E3428C" w:rsidP="00987CE5">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Už 1 ir daugiau darbo vietų</w:t>
            </w:r>
          </w:p>
        </w:tc>
      </w:tr>
      <w:tr w:rsidR="003862AB" w:rsidRPr="0016245C" w14:paraId="798F62FD" w14:textId="77777777" w:rsidTr="00C951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9" w:type="pct"/>
            <w:tcBorders>
              <w:top w:val="none" w:sz="0" w:space="0" w:color="auto"/>
              <w:bottom w:val="none" w:sz="0" w:space="0" w:color="auto"/>
              <w:right w:val="none" w:sz="0" w:space="0" w:color="auto"/>
            </w:tcBorders>
          </w:tcPr>
          <w:p w14:paraId="33B189BD" w14:textId="48B925F3" w:rsidR="003862AB" w:rsidRPr="0016245C" w:rsidRDefault="003862AB" w:rsidP="003862AB">
            <w:pPr>
              <w:autoSpaceDE w:val="0"/>
              <w:jc w:val="both"/>
              <w:rPr>
                <w:color w:val="000000"/>
                <w:sz w:val="20"/>
                <w:szCs w:val="20"/>
              </w:rPr>
            </w:pPr>
            <w:r w:rsidRPr="0016245C">
              <w:rPr>
                <w:b w:val="0"/>
                <w:color w:val="000000"/>
                <w:sz w:val="20"/>
                <w:szCs w:val="20"/>
              </w:rPr>
              <w:t>Mažoms įmonėms (mažiau nei 50 darbuotojų ir metinės pajamos &lt; 10 mln. EUR arba turto balansinė vertė &gt;= 10 mln. EUR)</w:t>
            </w:r>
          </w:p>
        </w:tc>
        <w:tc>
          <w:tcPr>
            <w:tcW w:w="2531" w:type="pct"/>
            <w:tcBorders>
              <w:top w:val="none" w:sz="0" w:space="0" w:color="auto"/>
              <w:bottom w:val="none" w:sz="0" w:space="0" w:color="auto"/>
            </w:tcBorders>
          </w:tcPr>
          <w:p w14:paraId="7C76EDD8" w14:textId="4185C2DC" w:rsidR="003862AB" w:rsidRPr="0016245C" w:rsidRDefault="003862AB" w:rsidP="003862AB">
            <w:pPr>
              <w:autoSpaceDE w:val="0"/>
              <w:jc w:val="both"/>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Už 3 ir daugiau darbo vietų</w:t>
            </w:r>
          </w:p>
        </w:tc>
      </w:tr>
      <w:tr w:rsidR="003862AB" w:rsidRPr="0016245C" w14:paraId="34DE88FB" w14:textId="77777777" w:rsidTr="00C951EC">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41AAD460" w14:textId="49CAAD8C" w:rsidR="003862AB" w:rsidRPr="0016245C" w:rsidRDefault="003862AB" w:rsidP="003862AB">
            <w:pPr>
              <w:autoSpaceDE w:val="0"/>
              <w:jc w:val="both"/>
              <w:rPr>
                <w:color w:val="000000"/>
                <w:sz w:val="20"/>
                <w:szCs w:val="20"/>
              </w:rPr>
            </w:pPr>
            <w:r w:rsidRPr="0016245C">
              <w:rPr>
                <w:b w:val="0"/>
                <w:color w:val="000000"/>
                <w:sz w:val="20"/>
                <w:szCs w:val="20"/>
              </w:rPr>
              <w:t>Vidutinėms įmonėms (mažiau nei 250 darbuotojų ir metinės pajamos &lt; 50 mln. EUR arba turto balansinė vertė &gt;= 43 mln. EUR)</w:t>
            </w:r>
          </w:p>
        </w:tc>
        <w:tc>
          <w:tcPr>
            <w:tcW w:w="2531" w:type="pct"/>
          </w:tcPr>
          <w:p w14:paraId="6C488335" w14:textId="3A840D73" w:rsidR="003862AB" w:rsidRPr="0016245C" w:rsidRDefault="003862AB" w:rsidP="003862AB">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Už 5 ir daugiau darbo vietų</w:t>
            </w:r>
          </w:p>
        </w:tc>
      </w:tr>
      <w:tr w:rsidR="00E3257F" w:rsidRPr="0016245C" w14:paraId="73F67EA8" w14:textId="77777777" w:rsidTr="00C951EC">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right w:val="none" w:sz="0" w:space="0" w:color="auto"/>
            </w:tcBorders>
          </w:tcPr>
          <w:p w14:paraId="27228FE1" w14:textId="73536239" w:rsidR="00E3257F" w:rsidRPr="0016245C" w:rsidRDefault="00E3257F" w:rsidP="00706441">
            <w:pPr>
              <w:autoSpaceDE w:val="0"/>
              <w:jc w:val="center"/>
              <w:rPr>
                <w:i/>
                <w:color w:val="000000"/>
                <w:sz w:val="20"/>
                <w:szCs w:val="20"/>
              </w:rPr>
            </w:pPr>
            <w:r w:rsidRPr="0016245C">
              <w:rPr>
                <w:i/>
                <w:color w:val="000000"/>
                <w:sz w:val="20"/>
                <w:szCs w:val="20"/>
              </w:rPr>
              <w:t xml:space="preserve">Verslo subjektams, mokestiniais metais, už kuriuos prašoma lengvata, investavusiems į TRS teritorijos tvarkymą arba infrastruktūrą, </w:t>
            </w:r>
            <w:r w:rsidR="007E00A2" w:rsidRPr="0016245C">
              <w:rPr>
                <w:i/>
                <w:color w:val="000000"/>
                <w:sz w:val="20"/>
                <w:szCs w:val="20"/>
              </w:rPr>
              <w:t xml:space="preserve">kai sutvarkyta teritorija arba sukurta infrastruktūra </w:t>
            </w:r>
            <w:r w:rsidR="0004522A" w:rsidRPr="0016245C">
              <w:rPr>
                <w:i/>
                <w:color w:val="000000"/>
                <w:sz w:val="20"/>
                <w:szCs w:val="20"/>
              </w:rPr>
              <w:t>yra visuomeninės paskirties naudojimo teritorija</w:t>
            </w:r>
          </w:p>
        </w:tc>
      </w:tr>
      <w:tr w:rsidR="00E3257F" w:rsidRPr="0016245C" w14:paraId="63039257" w14:textId="77777777" w:rsidTr="00C951EC">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5265DDA7" w14:textId="12F9A634" w:rsidR="00E3257F" w:rsidRPr="0016245C" w:rsidRDefault="0004522A" w:rsidP="00706441">
            <w:pPr>
              <w:autoSpaceDE w:val="0"/>
              <w:jc w:val="both"/>
              <w:rPr>
                <w:b w:val="0"/>
                <w:color w:val="000000"/>
                <w:sz w:val="20"/>
                <w:szCs w:val="20"/>
              </w:rPr>
            </w:pPr>
            <w:r w:rsidRPr="0016245C">
              <w:rPr>
                <w:b w:val="0"/>
                <w:color w:val="000000"/>
                <w:sz w:val="20"/>
                <w:szCs w:val="20"/>
              </w:rPr>
              <w:t>Investicijos dydis – nuo 1 iki 3 tūkst. EUR</w:t>
            </w:r>
          </w:p>
        </w:tc>
        <w:tc>
          <w:tcPr>
            <w:tcW w:w="2531" w:type="pct"/>
          </w:tcPr>
          <w:p w14:paraId="28F53BCB" w14:textId="246512CA" w:rsidR="00E3257F" w:rsidRPr="0016245C" w:rsidRDefault="007B7CD2" w:rsidP="00706441">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 xml:space="preserve">Taikoma 50 proc. </w:t>
            </w:r>
            <w:r w:rsidR="0045094B" w:rsidRPr="0016245C">
              <w:rPr>
                <w:color w:val="000000"/>
                <w:sz w:val="20"/>
                <w:szCs w:val="20"/>
              </w:rPr>
              <w:t>lengvata</w:t>
            </w:r>
            <w:r w:rsidRPr="0016245C">
              <w:rPr>
                <w:color w:val="000000"/>
                <w:sz w:val="20"/>
                <w:szCs w:val="20"/>
              </w:rPr>
              <w:t xml:space="preserve"> 1 metams ir tik labai mažoms įmonėms</w:t>
            </w:r>
          </w:p>
        </w:tc>
      </w:tr>
      <w:tr w:rsidR="0004522A" w:rsidRPr="0016245C" w14:paraId="26BBC5DE" w14:textId="77777777" w:rsidTr="00C951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9" w:type="pct"/>
            <w:tcBorders>
              <w:top w:val="none" w:sz="0" w:space="0" w:color="auto"/>
              <w:bottom w:val="none" w:sz="0" w:space="0" w:color="auto"/>
              <w:right w:val="none" w:sz="0" w:space="0" w:color="auto"/>
            </w:tcBorders>
          </w:tcPr>
          <w:p w14:paraId="1B120B45" w14:textId="7FADE44C" w:rsidR="0004522A" w:rsidRPr="0016245C" w:rsidRDefault="0004522A" w:rsidP="0004522A">
            <w:pPr>
              <w:autoSpaceDE w:val="0"/>
              <w:jc w:val="both"/>
              <w:rPr>
                <w:color w:val="000000"/>
                <w:sz w:val="20"/>
                <w:szCs w:val="20"/>
              </w:rPr>
            </w:pPr>
            <w:r w:rsidRPr="0016245C">
              <w:rPr>
                <w:b w:val="0"/>
                <w:color w:val="000000"/>
                <w:sz w:val="20"/>
                <w:szCs w:val="20"/>
              </w:rPr>
              <w:t>Investicijos dydis – nuo 3 iki 30 tūkst. EUR</w:t>
            </w:r>
          </w:p>
        </w:tc>
        <w:tc>
          <w:tcPr>
            <w:tcW w:w="2531" w:type="pct"/>
            <w:tcBorders>
              <w:top w:val="none" w:sz="0" w:space="0" w:color="auto"/>
              <w:bottom w:val="none" w:sz="0" w:space="0" w:color="auto"/>
            </w:tcBorders>
          </w:tcPr>
          <w:p w14:paraId="1E470C9E" w14:textId="35917583" w:rsidR="0004522A" w:rsidRPr="0016245C" w:rsidRDefault="007B7CD2" w:rsidP="0004522A">
            <w:pPr>
              <w:autoSpaceDE w:val="0"/>
              <w:jc w:val="both"/>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Taikoma 70 proc. lengvata 1 metams</w:t>
            </w:r>
          </w:p>
        </w:tc>
      </w:tr>
      <w:tr w:rsidR="0004522A" w:rsidRPr="0016245C" w14:paraId="7953E19C" w14:textId="77777777" w:rsidTr="00C951EC">
        <w:tc>
          <w:tcPr>
            <w:cnfStyle w:val="001000000000" w:firstRow="0" w:lastRow="0" w:firstColumn="1" w:lastColumn="0" w:oddVBand="0" w:evenVBand="0" w:oddHBand="0" w:evenHBand="0" w:firstRowFirstColumn="0" w:firstRowLastColumn="0" w:lastRowFirstColumn="0" w:lastRowLastColumn="0"/>
            <w:tcW w:w="2469" w:type="pct"/>
            <w:tcBorders>
              <w:right w:val="none" w:sz="0" w:space="0" w:color="auto"/>
            </w:tcBorders>
          </w:tcPr>
          <w:p w14:paraId="35E2BB6C" w14:textId="77777777" w:rsidR="0004522A" w:rsidRPr="0016245C" w:rsidRDefault="0004522A" w:rsidP="00706441">
            <w:pPr>
              <w:autoSpaceDE w:val="0"/>
              <w:jc w:val="both"/>
              <w:rPr>
                <w:color w:val="000000"/>
                <w:sz w:val="20"/>
                <w:szCs w:val="20"/>
              </w:rPr>
            </w:pPr>
            <w:r w:rsidRPr="0016245C">
              <w:rPr>
                <w:b w:val="0"/>
                <w:color w:val="000000"/>
                <w:sz w:val="20"/>
                <w:szCs w:val="20"/>
              </w:rPr>
              <w:t>Investicijos dydis – nuo 30 iki 50 tūkst. EUR</w:t>
            </w:r>
          </w:p>
        </w:tc>
        <w:tc>
          <w:tcPr>
            <w:tcW w:w="2531" w:type="pct"/>
          </w:tcPr>
          <w:p w14:paraId="563CE617" w14:textId="2B9714D6" w:rsidR="0004522A" w:rsidRPr="0016245C" w:rsidRDefault="007B7CD2" w:rsidP="00706441">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 xml:space="preserve">Taikoma </w:t>
            </w:r>
            <w:r w:rsidR="00C22DD1" w:rsidRPr="0016245C">
              <w:rPr>
                <w:color w:val="000000"/>
                <w:sz w:val="20"/>
                <w:szCs w:val="20"/>
              </w:rPr>
              <w:t>5</w:t>
            </w:r>
            <w:r w:rsidRPr="0016245C">
              <w:rPr>
                <w:color w:val="000000"/>
                <w:sz w:val="20"/>
                <w:szCs w:val="20"/>
              </w:rPr>
              <w:t xml:space="preserve">0 proc. lengvata </w:t>
            </w:r>
            <w:r w:rsidR="00C22DD1" w:rsidRPr="0016245C">
              <w:rPr>
                <w:color w:val="000000"/>
                <w:sz w:val="20"/>
                <w:szCs w:val="20"/>
              </w:rPr>
              <w:t>2</w:t>
            </w:r>
            <w:r w:rsidRPr="0016245C">
              <w:rPr>
                <w:color w:val="000000"/>
                <w:sz w:val="20"/>
                <w:szCs w:val="20"/>
              </w:rPr>
              <w:t xml:space="preserve"> metams</w:t>
            </w:r>
          </w:p>
        </w:tc>
      </w:tr>
      <w:tr w:rsidR="0004522A" w:rsidRPr="0016245C" w14:paraId="7BCC844E" w14:textId="77777777" w:rsidTr="00C951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9" w:type="pct"/>
            <w:tcBorders>
              <w:top w:val="none" w:sz="0" w:space="0" w:color="auto"/>
              <w:bottom w:val="none" w:sz="0" w:space="0" w:color="auto"/>
              <w:right w:val="none" w:sz="0" w:space="0" w:color="auto"/>
            </w:tcBorders>
          </w:tcPr>
          <w:p w14:paraId="0CA29F88" w14:textId="10D45BC8" w:rsidR="0004522A" w:rsidRPr="0016245C" w:rsidRDefault="0004522A" w:rsidP="0004522A">
            <w:pPr>
              <w:autoSpaceDE w:val="0"/>
              <w:jc w:val="both"/>
              <w:rPr>
                <w:color w:val="000000"/>
                <w:sz w:val="20"/>
                <w:szCs w:val="20"/>
              </w:rPr>
            </w:pPr>
            <w:r w:rsidRPr="0016245C">
              <w:rPr>
                <w:b w:val="0"/>
                <w:color w:val="000000"/>
                <w:sz w:val="20"/>
                <w:szCs w:val="20"/>
              </w:rPr>
              <w:t xml:space="preserve">Investicijos dydis – </w:t>
            </w:r>
            <w:r w:rsidR="007B7CD2" w:rsidRPr="0016245C">
              <w:rPr>
                <w:b w:val="0"/>
                <w:color w:val="000000"/>
                <w:sz w:val="20"/>
                <w:szCs w:val="20"/>
              </w:rPr>
              <w:t>daugiau nei</w:t>
            </w:r>
            <w:r w:rsidRPr="0016245C">
              <w:rPr>
                <w:b w:val="0"/>
                <w:color w:val="000000"/>
                <w:sz w:val="20"/>
                <w:szCs w:val="20"/>
              </w:rPr>
              <w:t xml:space="preserve"> 50 tūkst. EUR</w:t>
            </w:r>
          </w:p>
        </w:tc>
        <w:tc>
          <w:tcPr>
            <w:tcW w:w="2531" w:type="pct"/>
            <w:tcBorders>
              <w:top w:val="none" w:sz="0" w:space="0" w:color="auto"/>
              <w:bottom w:val="none" w:sz="0" w:space="0" w:color="auto"/>
            </w:tcBorders>
          </w:tcPr>
          <w:p w14:paraId="55CEDBA1" w14:textId="7E8BB73F" w:rsidR="0004522A" w:rsidRPr="0016245C" w:rsidRDefault="00C22DD1" w:rsidP="0004522A">
            <w:pPr>
              <w:autoSpaceDE w:val="0"/>
              <w:jc w:val="both"/>
              <w:cnfStyle w:val="000000100000" w:firstRow="0" w:lastRow="0" w:firstColumn="0" w:lastColumn="0" w:oddVBand="0" w:evenVBand="0" w:oddHBand="1" w:evenHBand="0" w:firstRowFirstColumn="0" w:firstRowLastColumn="0" w:lastRowFirstColumn="0" w:lastRowLastColumn="0"/>
              <w:rPr>
                <w:color w:val="000000"/>
                <w:sz w:val="20"/>
                <w:szCs w:val="20"/>
              </w:rPr>
            </w:pPr>
            <w:r w:rsidRPr="0016245C">
              <w:rPr>
                <w:color w:val="000000"/>
                <w:sz w:val="20"/>
                <w:szCs w:val="20"/>
              </w:rPr>
              <w:t>Taikoma 50 proc. lengvata 3 metams</w:t>
            </w:r>
          </w:p>
        </w:tc>
      </w:tr>
      <w:tr w:rsidR="002907EE" w:rsidRPr="0016245C" w14:paraId="01B322A1" w14:textId="77777777" w:rsidTr="00C951EC">
        <w:trPr>
          <w:trHeight w:val="108"/>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one" w:sz="0" w:space="0" w:color="auto"/>
            </w:tcBorders>
          </w:tcPr>
          <w:p w14:paraId="6AEC2E25" w14:textId="77777777" w:rsidR="002907EE" w:rsidRPr="0016245C" w:rsidRDefault="002907EE" w:rsidP="00706441">
            <w:pPr>
              <w:autoSpaceDE w:val="0"/>
              <w:jc w:val="center"/>
              <w:rPr>
                <w:i/>
                <w:color w:val="000000"/>
                <w:sz w:val="20"/>
                <w:szCs w:val="20"/>
              </w:rPr>
            </w:pPr>
            <w:r w:rsidRPr="0016245C">
              <w:rPr>
                <w:i/>
                <w:color w:val="000000"/>
                <w:sz w:val="20"/>
                <w:szCs w:val="20"/>
              </w:rPr>
              <w:t>Labdaros ir paramos tiekėjams – iki 50 proc. paramos (įregistruotiems TRS kultūrai, sportui, socialinei ir sveikatinimo veikloms remti)</w:t>
            </w:r>
          </w:p>
        </w:tc>
      </w:tr>
      <w:tr w:rsidR="00844051" w:rsidRPr="0016245C" w14:paraId="1ED5C25E" w14:textId="77777777" w:rsidTr="00C951EC">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right w:val="none" w:sz="0" w:space="0" w:color="auto"/>
            </w:tcBorders>
          </w:tcPr>
          <w:p w14:paraId="63D93511" w14:textId="77777777" w:rsidR="00844051" w:rsidRPr="0016245C" w:rsidRDefault="00844051" w:rsidP="00706441">
            <w:pPr>
              <w:autoSpaceDE w:val="0"/>
              <w:jc w:val="center"/>
              <w:rPr>
                <w:i/>
                <w:color w:val="000000"/>
                <w:sz w:val="20"/>
                <w:szCs w:val="20"/>
              </w:rPr>
            </w:pPr>
            <w:r w:rsidRPr="0016245C">
              <w:rPr>
                <w:i/>
                <w:color w:val="000000"/>
                <w:sz w:val="20"/>
                <w:szCs w:val="20"/>
              </w:rPr>
              <w:t>Jaunajam ūkininkui už ne žemės ūkio paskirties žemę – 100 proc. 3 mokesčio mokestinius laikotarpius nuo valstybinės žemės nuomos sutarties sudarymo dienos</w:t>
            </w:r>
          </w:p>
        </w:tc>
      </w:tr>
      <w:tr w:rsidR="0020316F" w:rsidRPr="0016245C" w14:paraId="219DFF1F" w14:textId="77777777" w:rsidTr="00C951EC">
        <w:trPr>
          <w:trHeight w:val="108"/>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one" w:sz="0" w:space="0" w:color="auto"/>
            </w:tcBorders>
          </w:tcPr>
          <w:p w14:paraId="2A267D34" w14:textId="799E9220" w:rsidR="0020316F" w:rsidRPr="0016245C" w:rsidRDefault="00844051" w:rsidP="00706441">
            <w:pPr>
              <w:autoSpaceDE w:val="0"/>
              <w:jc w:val="center"/>
              <w:rPr>
                <w:i/>
                <w:color w:val="000000"/>
                <w:sz w:val="20"/>
                <w:szCs w:val="20"/>
              </w:rPr>
            </w:pPr>
            <w:r w:rsidRPr="0016245C">
              <w:rPr>
                <w:i/>
                <w:color w:val="000000"/>
                <w:sz w:val="20"/>
                <w:szCs w:val="20"/>
              </w:rPr>
              <w:t>Verslo subjektams, vykdantiems ar vykdžiusiems komercinę veiką patalpose ir/ar žemės sklype</w:t>
            </w:r>
            <w:r w:rsidR="00FD637C" w:rsidRPr="0016245C">
              <w:rPr>
                <w:i/>
                <w:color w:val="000000"/>
                <w:sz w:val="20"/>
                <w:szCs w:val="20"/>
              </w:rPr>
              <w:t xml:space="preserve">, esančiuose </w:t>
            </w:r>
            <w:r w:rsidR="0045094B" w:rsidRPr="0016245C">
              <w:rPr>
                <w:i/>
                <w:color w:val="000000"/>
                <w:sz w:val="20"/>
                <w:szCs w:val="20"/>
              </w:rPr>
              <w:t>Savivaldybės</w:t>
            </w:r>
            <w:r w:rsidR="00FD637C" w:rsidRPr="0016245C">
              <w:rPr>
                <w:i/>
                <w:color w:val="000000"/>
                <w:sz w:val="20"/>
                <w:szCs w:val="20"/>
              </w:rPr>
              <w:t xml:space="preserve"> remontuojamoje ar rekonstruojamoje gatvėje</w:t>
            </w:r>
            <w:r w:rsidR="00E50BB0" w:rsidRPr="0016245C">
              <w:rPr>
                <w:i/>
                <w:color w:val="000000"/>
                <w:sz w:val="20"/>
                <w:szCs w:val="20"/>
              </w:rPr>
              <w:t xml:space="preserve"> – </w:t>
            </w:r>
            <w:r w:rsidR="002907EE" w:rsidRPr="0016245C">
              <w:rPr>
                <w:i/>
                <w:color w:val="000000"/>
                <w:sz w:val="20"/>
                <w:szCs w:val="20"/>
              </w:rPr>
              <w:t>10</w:t>
            </w:r>
            <w:r w:rsidR="00E50BB0" w:rsidRPr="0016245C">
              <w:rPr>
                <w:i/>
                <w:color w:val="000000"/>
                <w:sz w:val="20"/>
                <w:szCs w:val="20"/>
              </w:rPr>
              <w:t xml:space="preserve">0 proc. </w:t>
            </w:r>
            <w:r w:rsidR="0045094B" w:rsidRPr="0016245C">
              <w:rPr>
                <w:i/>
                <w:color w:val="000000"/>
                <w:sz w:val="20"/>
                <w:szCs w:val="20"/>
              </w:rPr>
              <w:t>laikotarpiu</w:t>
            </w:r>
            <w:r w:rsidR="00FD637C" w:rsidRPr="0016245C">
              <w:rPr>
                <w:i/>
                <w:color w:val="000000"/>
                <w:sz w:val="20"/>
                <w:szCs w:val="20"/>
              </w:rPr>
              <w:t>, kol vyksta darbai</w:t>
            </w:r>
          </w:p>
        </w:tc>
      </w:tr>
    </w:tbl>
    <w:p w14:paraId="2CE85E3D" w14:textId="50EAED68" w:rsidR="00110ADE" w:rsidRPr="0016245C" w:rsidRDefault="00110ADE" w:rsidP="00A36BFB">
      <w:pPr>
        <w:suppressAutoHyphens/>
        <w:spacing w:line="240" w:lineRule="auto"/>
        <w:jc w:val="center"/>
        <w:rPr>
          <w:i/>
          <w:sz w:val="16"/>
          <w:szCs w:val="16"/>
          <w:lang w:eastAsia="ar-SA"/>
        </w:rPr>
      </w:pPr>
      <w:r w:rsidRPr="0016245C">
        <w:rPr>
          <w:i/>
          <w:sz w:val="16"/>
          <w:szCs w:val="16"/>
          <w:lang w:eastAsia="ar-SA"/>
        </w:rPr>
        <w:t>Šaltinis: sudaryta autorių vadovaujantis</w:t>
      </w:r>
      <w:r w:rsidR="0033442E" w:rsidRPr="0016245C">
        <w:rPr>
          <w:i/>
          <w:sz w:val="16"/>
          <w:szCs w:val="16"/>
          <w:lang w:eastAsia="ar-SA"/>
        </w:rPr>
        <w:t xml:space="preserve"> </w:t>
      </w:r>
      <w:r w:rsidR="00FD637C" w:rsidRPr="0016245C">
        <w:rPr>
          <w:i/>
          <w:sz w:val="16"/>
          <w:szCs w:val="16"/>
          <w:lang w:eastAsia="ar-SA"/>
        </w:rPr>
        <w:t>Mokesčių lengvatų taisyklėmis</w:t>
      </w:r>
    </w:p>
    <w:p w14:paraId="65CB8728" w14:textId="73BC1EA3" w:rsidR="00F02E21" w:rsidRPr="0016245C" w:rsidRDefault="00F02E21" w:rsidP="004F0090">
      <w:pPr>
        <w:autoSpaceDE w:val="0"/>
        <w:spacing w:before="160"/>
        <w:ind w:firstLine="709"/>
        <w:jc w:val="both"/>
        <w:rPr>
          <w:color w:val="000000"/>
        </w:rPr>
      </w:pPr>
      <w:r w:rsidRPr="0016245C">
        <w:rPr>
          <w:color w:val="000000"/>
        </w:rPr>
        <w:t>Vadovaujantis mokesčių lengvatų taisyklėmis, nuo</w:t>
      </w:r>
      <w:r w:rsidR="00A53B46" w:rsidRPr="0016245C">
        <w:rPr>
          <w:color w:val="000000"/>
        </w:rPr>
        <w:t xml:space="preserve"> valstybinės žemės nuomos mokesčių</w:t>
      </w:r>
      <w:r w:rsidR="00B1247E" w:rsidRPr="0016245C">
        <w:rPr>
          <w:color w:val="000000"/>
        </w:rPr>
        <w:t xml:space="preserve"> ir NT </w:t>
      </w:r>
      <w:r w:rsidR="0045094B" w:rsidRPr="0016245C">
        <w:rPr>
          <w:color w:val="000000"/>
        </w:rPr>
        <w:t>mokesčio</w:t>
      </w:r>
      <w:r w:rsidR="00B1247E" w:rsidRPr="0016245C">
        <w:rPr>
          <w:color w:val="000000"/>
        </w:rPr>
        <w:t xml:space="preserve"> 2021 m. buvo atleista 7 ūkio subjektai (2,7 tūkst. EUR), 2016 m. – 1 ūkio subjektas (2,1 tūkst. EUR)</w:t>
      </w:r>
      <w:r w:rsidR="00141D71" w:rsidRPr="0016245C">
        <w:rPr>
          <w:color w:val="000000"/>
        </w:rPr>
        <w:t>.</w:t>
      </w:r>
      <w:r w:rsidR="00674F62" w:rsidRPr="0016245C">
        <w:rPr>
          <w:color w:val="000000"/>
        </w:rPr>
        <w:t xml:space="preserve"> Žemės mokesčio lengvatų, pagal Telšių rajono savivaldybės administracijos duomenis, 2016-2021 m,. suteikta nebuvo.</w:t>
      </w:r>
      <w:r w:rsidR="005C28F0" w:rsidRPr="0016245C">
        <w:rPr>
          <w:color w:val="000000"/>
        </w:rPr>
        <w:t xml:space="preserve"> Didesnę dalį </w:t>
      </w:r>
      <w:r w:rsidR="005C28F0" w:rsidRPr="0016245C">
        <w:rPr>
          <w:color w:val="000000"/>
        </w:rPr>
        <w:lastRenderedPageBreak/>
        <w:t xml:space="preserve">(iš viso </w:t>
      </w:r>
      <w:r w:rsidR="00171B92" w:rsidRPr="0016245C">
        <w:rPr>
          <w:color w:val="000000"/>
        </w:rPr>
        <w:t>beveik 80 proc.) visų 2016 – 2021 m. suteiktų mokestinių lengvatų sudaro valstybinės žemės nuomos mokesčio lengvata, likusi 20 proc. – NT mokesčio lengvata.</w:t>
      </w:r>
    </w:p>
    <w:p w14:paraId="63C74B75" w14:textId="75920543" w:rsidR="002160F0" w:rsidRPr="0016245C" w:rsidRDefault="002160F0" w:rsidP="002160F0">
      <w:pPr>
        <w:suppressAutoHyphens/>
        <w:spacing w:after="0" w:line="240" w:lineRule="auto"/>
        <w:jc w:val="center"/>
        <w:rPr>
          <w:b/>
          <w:i/>
          <w:sz w:val="18"/>
          <w:szCs w:val="18"/>
          <w:lang w:eastAsia="ar-SA"/>
        </w:rPr>
      </w:pPr>
      <w:r w:rsidRPr="0016245C">
        <w:rPr>
          <w:b/>
          <w:sz w:val="18"/>
          <w:szCs w:val="18"/>
          <w:lang w:eastAsia="ar-SA"/>
        </w:rPr>
        <w:t>1.1.</w:t>
      </w:r>
      <w:r w:rsidR="00CE1B9D" w:rsidRPr="0016245C">
        <w:rPr>
          <w:b/>
          <w:sz w:val="18"/>
          <w:szCs w:val="18"/>
          <w:lang w:eastAsia="ar-SA"/>
        </w:rPr>
        <w:t>5</w:t>
      </w:r>
      <w:r w:rsidRPr="0016245C">
        <w:rPr>
          <w:b/>
          <w:sz w:val="18"/>
          <w:szCs w:val="18"/>
          <w:lang w:eastAsia="ar-SA"/>
        </w:rPr>
        <w:t xml:space="preserve"> lentelė. </w:t>
      </w:r>
      <w:r w:rsidRPr="0016245C">
        <w:rPr>
          <w:b/>
          <w:i/>
          <w:sz w:val="18"/>
          <w:szCs w:val="18"/>
          <w:lang w:eastAsia="ar-SA"/>
        </w:rPr>
        <w:t>Taikytų mokesčių lengvatų investuotojams ir ūkio subjektams Telšių rajone dydžiai</w:t>
      </w:r>
    </w:p>
    <w:tbl>
      <w:tblPr>
        <w:tblStyle w:val="3sraolentel1parykinimas"/>
        <w:tblW w:w="5000" w:type="pct"/>
        <w:tblLook w:val="04A0" w:firstRow="1" w:lastRow="0" w:firstColumn="1" w:lastColumn="0" w:noHBand="0" w:noVBand="1"/>
      </w:tblPr>
      <w:tblGrid>
        <w:gridCol w:w="4503"/>
        <w:gridCol w:w="849"/>
        <w:gridCol w:w="847"/>
        <w:gridCol w:w="851"/>
        <w:gridCol w:w="849"/>
        <w:gridCol w:w="851"/>
        <w:gridCol w:w="878"/>
      </w:tblGrid>
      <w:tr w:rsidR="000C702B" w:rsidRPr="0016245C" w14:paraId="5D135DEF" w14:textId="77777777" w:rsidTr="00B87E0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338" w:type="pct"/>
            <w:shd w:val="clear" w:color="auto" w:fill="2F5496" w:themeFill="accent1" w:themeFillShade="BF"/>
            <w:hideMark/>
          </w:tcPr>
          <w:p w14:paraId="58F87588" w14:textId="6988B7B6" w:rsidR="000C702B" w:rsidRPr="0016245C" w:rsidRDefault="000C702B" w:rsidP="000C702B">
            <w:pPr>
              <w:contextualSpacing/>
              <w:jc w:val="center"/>
              <w:rPr>
                <w:rFonts w:eastAsia="Times New Roman" w:cstheme="minorHAnsi"/>
                <w:b w:val="0"/>
                <w:bCs w:val="0"/>
                <w:sz w:val="20"/>
                <w:szCs w:val="20"/>
                <w:lang w:eastAsia="lt-LT"/>
              </w:rPr>
            </w:pPr>
            <w:bookmarkStart w:id="6" w:name="OLE_LINK1"/>
          </w:p>
        </w:tc>
        <w:tc>
          <w:tcPr>
            <w:tcW w:w="441" w:type="pct"/>
            <w:shd w:val="clear" w:color="auto" w:fill="2F5496" w:themeFill="accent1" w:themeFillShade="BF"/>
            <w:hideMark/>
          </w:tcPr>
          <w:p w14:paraId="4EC1B61A"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2016 m.</w:t>
            </w:r>
          </w:p>
        </w:tc>
        <w:tc>
          <w:tcPr>
            <w:tcW w:w="440" w:type="pct"/>
            <w:shd w:val="clear" w:color="auto" w:fill="2F5496" w:themeFill="accent1" w:themeFillShade="BF"/>
            <w:hideMark/>
          </w:tcPr>
          <w:p w14:paraId="7873D929"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2017 m.</w:t>
            </w:r>
          </w:p>
        </w:tc>
        <w:tc>
          <w:tcPr>
            <w:tcW w:w="442" w:type="pct"/>
            <w:shd w:val="clear" w:color="auto" w:fill="2F5496" w:themeFill="accent1" w:themeFillShade="BF"/>
            <w:hideMark/>
          </w:tcPr>
          <w:p w14:paraId="0F5EF24F"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2018 m.</w:t>
            </w:r>
          </w:p>
        </w:tc>
        <w:tc>
          <w:tcPr>
            <w:tcW w:w="441" w:type="pct"/>
            <w:shd w:val="clear" w:color="auto" w:fill="2F5496" w:themeFill="accent1" w:themeFillShade="BF"/>
            <w:hideMark/>
          </w:tcPr>
          <w:p w14:paraId="48827047"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2019 m.</w:t>
            </w:r>
          </w:p>
        </w:tc>
        <w:tc>
          <w:tcPr>
            <w:tcW w:w="442" w:type="pct"/>
            <w:shd w:val="clear" w:color="auto" w:fill="2F5496" w:themeFill="accent1" w:themeFillShade="BF"/>
            <w:hideMark/>
          </w:tcPr>
          <w:p w14:paraId="4F1A3ABE"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2020 m.</w:t>
            </w:r>
          </w:p>
        </w:tc>
        <w:tc>
          <w:tcPr>
            <w:tcW w:w="456" w:type="pct"/>
            <w:shd w:val="clear" w:color="auto" w:fill="2F5496" w:themeFill="accent1" w:themeFillShade="BF"/>
            <w:hideMark/>
          </w:tcPr>
          <w:p w14:paraId="3C4C7AE4" w14:textId="77777777" w:rsidR="000C702B" w:rsidRPr="0016245C" w:rsidRDefault="000C702B" w:rsidP="000C702B">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2021 m.</w:t>
            </w:r>
          </w:p>
        </w:tc>
      </w:tr>
      <w:tr w:rsidR="0008125F" w:rsidRPr="0016245C" w14:paraId="63E7C7ED" w14:textId="77777777" w:rsidTr="00B87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pct"/>
            <w:hideMark/>
          </w:tcPr>
          <w:p w14:paraId="4B07833F" w14:textId="77777777" w:rsidR="000C702B" w:rsidRPr="0016245C" w:rsidRDefault="000C702B" w:rsidP="00706441">
            <w:pPr>
              <w:contextualSpacing/>
              <w:rPr>
                <w:rFonts w:eastAsia="Times New Roman" w:cstheme="minorHAnsi"/>
                <w:b w:val="0"/>
                <w:bCs w:val="0"/>
                <w:color w:val="000000"/>
                <w:sz w:val="20"/>
                <w:szCs w:val="20"/>
                <w:lang w:eastAsia="lt-LT"/>
              </w:rPr>
            </w:pPr>
            <w:r w:rsidRPr="0016245C">
              <w:rPr>
                <w:rFonts w:eastAsia="Times New Roman" w:cstheme="minorHAnsi"/>
                <w:b w:val="0"/>
                <w:bCs w:val="0"/>
                <w:color w:val="000000"/>
                <w:sz w:val="20"/>
                <w:szCs w:val="20"/>
                <w:lang w:eastAsia="lt-LT"/>
              </w:rPr>
              <w:t>Ūkio subjektų, kuriems suteikta mokesčių lengvata, skaičius (vnt.)</w:t>
            </w:r>
          </w:p>
        </w:tc>
        <w:tc>
          <w:tcPr>
            <w:tcW w:w="441" w:type="pct"/>
            <w:hideMark/>
          </w:tcPr>
          <w:p w14:paraId="7A42F787" w14:textId="2B08566B"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1</w:t>
            </w:r>
          </w:p>
        </w:tc>
        <w:tc>
          <w:tcPr>
            <w:tcW w:w="440" w:type="pct"/>
            <w:hideMark/>
          </w:tcPr>
          <w:p w14:paraId="761EE89B" w14:textId="79E7FF5D"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1</w:t>
            </w:r>
          </w:p>
        </w:tc>
        <w:tc>
          <w:tcPr>
            <w:tcW w:w="442" w:type="pct"/>
            <w:hideMark/>
          </w:tcPr>
          <w:p w14:paraId="1ACE782C" w14:textId="77777777"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3</w:t>
            </w:r>
          </w:p>
        </w:tc>
        <w:tc>
          <w:tcPr>
            <w:tcW w:w="441" w:type="pct"/>
            <w:hideMark/>
          </w:tcPr>
          <w:p w14:paraId="7DE4FF2E" w14:textId="77777777"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1</w:t>
            </w:r>
          </w:p>
        </w:tc>
        <w:tc>
          <w:tcPr>
            <w:tcW w:w="442" w:type="pct"/>
            <w:hideMark/>
          </w:tcPr>
          <w:p w14:paraId="551E87B0" w14:textId="543C9157"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5</w:t>
            </w:r>
          </w:p>
        </w:tc>
        <w:tc>
          <w:tcPr>
            <w:tcW w:w="456" w:type="pct"/>
            <w:hideMark/>
          </w:tcPr>
          <w:p w14:paraId="0F484E12" w14:textId="32A08881" w:rsidR="000C702B" w:rsidRPr="0016245C" w:rsidRDefault="000C702B" w:rsidP="002160F0">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7</w:t>
            </w:r>
          </w:p>
        </w:tc>
      </w:tr>
      <w:tr w:rsidR="0008125F" w:rsidRPr="0016245C" w14:paraId="32C886B0" w14:textId="77777777" w:rsidTr="00B87E0B">
        <w:tc>
          <w:tcPr>
            <w:cnfStyle w:val="001000000000" w:firstRow="0" w:lastRow="0" w:firstColumn="1" w:lastColumn="0" w:oddVBand="0" w:evenVBand="0" w:oddHBand="0" w:evenHBand="0" w:firstRowFirstColumn="0" w:firstRowLastColumn="0" w:lastRowFirstColumn="0" w:lastRowLastColumn="0"/>
            <w:tcW w:w="2338" w:type="pct"/>
            <w:hideMark/>
          </w:tcPr>
          <w:p w14:paraId="4DEDC290" w14:textId="77777777" w:rsidR="000C702B" w:rsidRPr="0016245C" w:rsidRDefault="000C702B" w:rsidP="00706441">
            <w:pPr>
              <w:contextualSpacing/>
              <w:rPr>
                <w:rFonts w:eastAsia="Times New Roman" w:cstheme="minorHAnsi"/>
                <w:b w:val="0"/>
                <w:bCs w:val="0"/>
                <w:color w:val="000000"/>
                <w:sz w:val="20"/>
                <w:szCs w:val="20"/>
                <w:lang w:eastAsia="lt-LT"/>
              </w:rPr>
            </w:pPr>
            <w:r w:rsidRPr="0016245C">
              <w:rPr>
                <w:rFonts w:eastAsia="Times New Roman" w:cstheme="minorHAnsi"/>
                <w:b w:val="0"/>
                <w:bCs w:val="0"/>
                <w:color w:val="000000"/>
                <w:sz w:val="20"/>
                <w:szCs w:val="20"/>
                <w:lang w:eastAsia="lt-LT"/>
              </w:rPr>
              <w:t>Suteiktų mokestinių lengvatų dydis, tūkst. EUR</w:t>
            </w:r>
          </w:p>
        </w:tc>
        <w:tc>
          <w:tcPr>
            <w:tcW w:w="441" w:type="pct"/>
            <w:hideMark/>
          </w:tcPr>
          <w:p w14:paraId="354DE4A2" w14:textId="53A184CB"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2,1</w:t>
            </w:r>
          </w:p>
        </w:tc>
        <w:tc>
          <w:tcPr>
            <w:tcW w:w="440" w:type="pct"/>
            <w:hideMark/>
          </w:tcPr>
          <w:p w14:paraId="0848D7EC" w14:textId="767047F8"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6,0</w:t>
            </w:r>
          </w:p>
        </w:tc>
        <w:tc>
          <w:tcPr>
            <w:tcW w:w="442" w:type="pct"/>
            <w:hideMark/>
          </w:tcPr>
          <w:p w14:paraId="6D902DA2" w14:textId="4C85E855"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8,0</w:t>
            </w:r>
          </w:p>
        </w:tc>
        <w:tc>
          <w:tcPr>
            <w:tcW w:w="441" w:type="pct"/>
            <w:hideMark/>
          </w:tcPr>
          <w:p w14:paraId="4F3382D5" w14:textId="482EECCE"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6,0</w:t>
            </w:r>
          </w:p>
        </w:tc>
        <w:tc>
          <w:tcPr>
            <w:tcW w:w="442" w:type="pct"/>
            <w:hideMark/>
          </w:tcPr>
          <w:p w14:paraId="062EFD46" w14:textId="4B3F7234"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1,5</w:t>
            </w:r>
          </w:p>
        </w:tc>
        <w:tc>
          <w:tcPr>
            <w:tcW w:w="456" w:type="pct"/>
            <w:hideMark/>
          </w:tcPr>
          <w:p w14:paraId="53B71C61" w14:textId="5C0D06C9" w:rsidR="000C702B" w:rsidRPr="0016245C" w:rsidRDefault="000C702B" w:rsidP="002160F0">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2,7</w:t>
            </w:r>
          </w:p>
        </w:tc>
      </w:tr>
      <w:tr w:rsidR="000C702B" w:rsidRPr="0016245C" w14:paraId="2C0C53D3" w14:textId="77777777" w:rsidTr="00641C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7"/>
            <w:hideMark/>
          </w:tcPr>
          <w:p w14:paraId="51E3D26C" w14:textId="77777777" w:rsidR="000C702B" w:rsidRPr="0016245C" w:rsidRDefault="000C702B" w:rsidP="00706441">
            <w:pPr>
              <w:contextualSpacing/>
              <w:rPr>
                <w:rFonts w:eastAsia="Times New Roman" w:cstheme="minorHAnsi"/>
                <w:b w:val="0"/>
                <w:bCs w:val="0"/>
                <w:color w:val="000000"/>
                <w:sz w:val="20"/>
                <w:szCs w:val="20"/>
                <w:lang w:eastAsia="lt-LT"/>
              </w:rPr>
            </w:pPr>
            <w:r w:rsidRPr="0016245C">
              <w:rPr>
                <w:rFonts w:eastAsia="Times New Roman" w:cstheme="minorHAnsi"/>
                <w:b w:val="0"/>
                <w:bCs w:val="0"/>
                <w:color w:val="000000"/>
                <w:sz w:val="20"/>
                <w:szCs w:val="20"/>
                <w:lang w:eastAsia="lt-LT"/>
              </w:rPr>
              <w:t>Iš jų:</w:t>
            </w:r>
          </w:p>
        </w:tc>
      </w:tr>
      <w:tr w:rsidR="0008125F" w:rsidRPr="0016245C" w14:paraId="75F7C08D" w14:textId="77777777" w:rsidTr="00B87E0B">
        <w:tc>
          <w:tcPr>
            <w:cnfStyle w:val="001000000000" w:firstRow="0" w:lastRow="0" w:firstColumn="1" w:lastColumn="0" w:oddVBand="0" w:evenVBand="0" w:oddHBand="0" w:evenHBand="0" w:firstRowFirstColumn="0" w:firstRowLastColumn="0" w:lastRowFirstColumn="0" w:lastRowLastColumn="0"/>
            <w:tcW w:w="2338" w:type="pct"/>
            <w:hideMark/>
          </w:tcPr>
          <w:p w14:paraId="6FF89047" w14:textId="77777777" w:rsidR="000C702B" w:rsidRPr="0016245C" w:rsidRDefault="000C702B" w:rsidP="0008125F">
            <w:pPr>
              <w:contextualSpacing/>
              <w:jc w:val="right"/>
              <w:rPr>
                <w:rFonts w:eastAsia="Times New Roman" w:cstheme="minorHAnsi"/>
                <w:b w:val="0"/>
                <w:bCs w:val="0"/>
                <w:i/>
                <w:iCs/>
                <w:color w:val="000000"/>
                <w:sz w:val="20"/>
                <w:szCs w:val="20"/>
                <w:lang w:eastAsia="lt-LT"/>
              </w:rPr>
            </w:pPr>
            <w:r w:rsidRPr="0016245C">
              <w:rPr>
                <w:rFonts w:eastAsia="Times New Roman" w:cstheme="minorHAnsi"/>
                <w:b w:val="0"/>
                <w:bCs w:val="0"/>
                <w:i/>
                <w:iCs/>
                <w:color w:val="000000"/>
                <w:sz w:val="20"/>
                <w:szCs w:val="20"/>
                <w:lang w:eastAsia="lt-LT"/>
              </w:rPr>
              <w:t>NT mokesčio lengvata</w:t>
            </w:r>
          </w:p>
        </w:tc>
        <w:tc>
          <w:tcPr>
            <w:tcW w:w="441" w:type="pct"/>
            <w:hideMark/>
          </w:tcPr>
          <w:p w14:paraId="2DC3F0B3" w14:textId="7ACA3B50"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0,8</w:t>
            </w:r>
          </w:p>
        </w:tc>
        <w:tc>
          <w:tcPr>
            <w:tcW w:w="440" w:type="pct"/>
            <w:hideMark/>
          </w:tcPr>
          <w:p w14:paraId="50F5D513" w14:textId="3B52544A"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2" w:type="pct"/>
            <w:hideMark/>
          </w:tcPr>
          <w:p w14:paraId="01FC0FC6" w14:textId="607867D5"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0,8</w:t>
            </w:r>
          </w:p>
        </w:tc>
        <w:tc>
          <w:tcPr>
            <w:tcW w:w="441" w:type="pct"/>
            <w:hideMark/>
          </w:tcPr>
          <w:p w14:paraId="3DF5D88D" w14:textId="06344520"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2" w:type="pct"/>
            <w:hideMark/>
          </w:tcPr>
          <w:p w14:paraId="1B8166DA" w14:textId="1E4CA1F0"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1,3</w:t>
            </w:r>
          </w:p>
        </w:tc>
        <w:tc>
          <w:tcPr>
            <w:tcW w:w="456" w:type="pct"/>
            <w:hideMark/>
          </w:tcPr>
          <w:p w14:paraId="4E538A91" w14:textId="7CED2856"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2,5</w:t>
            </w:r>
          </w:p>
        </w:tc>
      </w:tr>
      <w:tr w:rsidR="0008125F" w:rsidRPr="0016245C" w14:paraId="515B1638" w14:textId="77777777" w:rsidTr="00B87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pct"/>
            <w:hideMark/>
          </w:tcPr>
          <w:p w14:paraId="3CA2E64C" w14:textId="77777777" w:rsidR="000C702B" w:rsidRPr="0016245C" w:rsidRDefault="000C702B" w:rsidP="0008125F">
            <w:pPr>
              <w:contextualSpacing/>
              <w:jc w:val="right"/>
              <w:rPr>
                <w:rFonts w:eastAsia="Times New Roman" w:cstheme="minorHAnsi"/>
                <w:b w:val="0"/>
                <w:bCs w:val="0"/>
                <w:i/>
                <w:iCs/>
                <w:color w:val="000000"/>
                <w:sz w:val="20"/>
                <w:szCs w:val="20"/>
                <w:lang w:eastAsia="lt-LT"/>
              </w:rPr>
            </w:pPr>
            <w:r w:rsidRPr="0016245C">
              <w:rPr>
                <w:rFonts w:eastAsia="Times New Roman" w:cstheme="minorHAnsi"/>
                <w:b w:val="0"/>
                <w:bCs w:val="0"/>
                <w:i/>
                <w:iCs/>
                <w:color w:val="000000"/>
                <w:sz w:val="20"/>
                <w:szCs w:val="20"/>
                <w:lang w:eastAsia="lt-LT"/>
              </w:rPr>
              <w:t>Žemės nuomos mokesčio lengvata</w:t>
            </w:r>
          </w:p>
        </w:tc>
        <w:tc>
          <w:tcPr>
            <w:tcW w:w="441" w:type="pct"/>
            <w:hideMark/>
          </w:tcPr>
          <w:p w14:paraId="5069BBDD" w14:textId="31315544"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1,3</w:t>
            </w:r>
          </w:p>
        </w:tc>
        <w:tc>
          <w:tcPr>
            <w:tcW w:w="440" w:type="pct"/>
            <w:hideMark/>
          </w:tcPr>
          <w:p w14:paraId="0358E75A" w14:textId="4CA0EC71"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6,0</w:t>
            </w:r>
          </w:p>
        </w:tc>
        <w:tc>
          <w:tcPr>
            <w:tcW w:w="442" w:type="pct"/>
            <w:hideMark/>
          </w:tcPr>
          <w:p w14:paraId="04B027EA" w14:textId="549B839D"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7,2</w:t>
            </w:r>
          </w:p>
        </w:tc>
        <w:tc>
          <w:tcPr>
            <w:tcW w:w="441" w:type="pct"/>
            <w:hideMark/>
          </w:tcPr>
          <w:p w14:paraId="74F7E2AB" w14:textId="6D1512B2"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6,0</w:t>
            </w:r>
          </w:p>
        </w:tc>
        <w:tc>
          <w:tcPr>
            <w:tcW w:w="442" w:type="pct"/>
            <w:hideMark/>
          </w:tcPr>
          <w:p w14:paraId="64BFAFD5" w14:textId="5C7B2FBF"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0,2</w:t>
            </w:r>
          </w:p>
        </w:tc>
        <w:tc>
          <w:tcPr>
            <w:tcW w:w="456" w:type="pct"/>
            <w:hideMark/>
          </w:tcPr>
          <w:p w14:paraId="28C96602" w14:textId="7CE3A09A" w:rsidR="000C702B" w:rsidRPr="0016245C" w:rsidRDefault="000C702B" w:rsidP="0008125F">
            <w:pPr>
              <w:contextualSpacing/>
              <w:jc w:val="right"/>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0,1</w:t>
            </w:r>
          </w:p>
        </w:tc>
      </w:tr>
      <w:tr w:rsidR="0008125F" w:rsidRPr="0016245C" w14:paraId="57329F7E" w14:textId="77777777" w:rsidTr="00B87E0B">
        <w:tc>
          <w:tcPr>
            <w:cnfStyle w:val="001000000000" w:firstRow="0" w:lastRow="0" w:firstColumn="1" w:lastColumn="0" w:oddVBand="0" w:evenVBand="0" w:oddHBand="0" w:evenHBand="0" w:firstRowFirstColumn="0" w:firstRowLastColumn="0" w:lastRowFirstColumn="0" w:lastRowLastColumn="0"/>
            <w:tcW w:w="2338" w:type="pct"/>
            <w:hideMark/>
          </w:tcPr>
          <w:p w14:paraId="2E7044BA" w14:textId="77777777" w:rsidR="000C702B" w:rsidRPr="0016245C" w:rsidRDefault="000C702B" w:rsidP="0008125F">
            <w:pPr>
              <w:contextualSpacing/>
              <w:jc w:val="right"/>
              <w:rPr>
                <w:rFonts w:eastAsia="Times New Roman" w:cstheme="minorHAnsi"/>
                <w:b w:val="0"/>
                <w:bCs w:val="0"/>
                <w:i/>
                <w:iCs/>
                <w:color w:val="000000"/>
                <w:sz w:val="20"/>
                <w:szCs w:val="20"/>
                <w:lang w:eastAsia="lt-LT"/>
              </w:rPr>
            </w:pPr>
            <w:r w:rsidRPr="0016245C">
              <w:rPr>
                <w:rFonts w:eastAsia="Times New Roman" w:cstheme="minorHAnsi"/>
                <w:b w:val="0"/>
                <w:bCs w:val="0"/>
                <w:i/>
                <w:iCs/>
                <w:color w:val="000000"/>
                <w:sz w:val="20"/>
                <w:szCs w:val="20"/>
                <w:lang w:eastAsia="lt-LT"/>
              </w:rPr>
              <w:t>Žemės mokesčio lengvata</w:t>
            </w:r>
          </w:p>
        </w:tc>
        <w:tc>
          <w:tcPr>
            <w:tcW w:w="441" w:type="pct"/>
            <w:hideMark/>
          </w:tcPr>
          <w:p w14:paraId="24095A01" w14:textId="43953B91"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0" w:type="pct"/>
            <w:hideMark/>
          </w:tcPr>
          <w:p w14:paraId="15CEA851" w14:textId="4F1AFAD3"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2" w:type="pct"/>
            <w:hideMark/>
          </w:tcPr>
          <w:p w14:paraId="341BD7A2" w14:textId="59153FA0"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1" w:type="pct"/>
            <w:hideMark/>
          </w:tcPr>
          <w:p w14:paraId="2B2C4223" w14:textId="1F36C833"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42" w:type="pct"/>
            <w:hideMark/>
          </w:tcPr>
          <w:p w14:paraId="5BF1FBD9" w14:textId="13AB15A9"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w:t>
            </w:r>
          </w:p>
        </w:tc>
        <w:tc>
          <w:tcPr>
            <w:tcW w:w="456" w:type="pct"/>
            <w:hideMark/>
          </w:tcPr>
          <w:p w14:paraId="6D57AA71" w14:textId="256AB2A9" w:rsidR="000C702B" w:rsidRPr="0016245C" w:rsidRDefault="000C702B" w:rsidP="0008125F">
            <w:pPr>
              <w:contextualSpacing/>
              <w:jc w:val="right"/>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0,1</w:t>
            </w:r>
          </w:p>
        </w:tc>
      </w:tr>
    </w:tbl>
    <w:bookmarkEnd w:id="6"/>
    <w:p w14:paraId="3941C3FB" w14:textId="54AAC913" w:rsidR="002160F0" w:rsidRPr="0016245C" w:rsidRDefault="002160F0" w:rsidP="002160F0">
      <w:pPr>
        <w:suppressAutoHyphens/>
        <w:spacing w:line="240" w:lineRule="auto"/>
        <w:jc w:val="center"/>
        <w:rPr>
          <w:i/>
          <w:sz w:val="16"/>
          <w:szCs w:val="16"/>
          <w:lang w:eastAsia="ar-SA"/>
        </w:rPr>
      </w:pPr>
      <w:r w:rsidRPr="0016245C">
        <w:rPr>
          <w:i/>
          <w:sz w:val="16"/>
          <w:szCs w:val="16"/>
          <w:lang w:eastAsia="ar-SA"/>
        </w:rPr>
        <w:t>Šaltinis: sudaryta autorių vadovaujantis Savivaldybės administracijos duomenimis</w:t>
      </w:r>
    </w:p>
    <w:p w14:paraId="033C813D" w14:textId="7677E7DF" w:rsidR="00D70EB8" w:rsidRPr="0016245C" w:rsidRDefault="00D70EB8" w:rsidP="00D70EB8">
      <w:pPr>
        <w:autoSpaceDE w:val="0"/>
        <w:spacing w:before="160"/>
        <w:ind w:firstLine="709"/>
        <w:jc w:val="both"/>
        <w:rPr>
          <w:color w:val="000000"/>
          <w:highlight w:val="yellow"/>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2"/>
        <w:gridCol w:w="3466"/>
      </w:tblGrid>
      <w:tr w:rsidR="00D70EB8" w:rsidRPr="0016245C" w14:paraId="05D8BC4B" w14:textId="77777777" w:rsidTr="00253DD8">
        <w:trPr>
          <w:trHeight w:val="3202"/>
        </w:trPr>
        <w:tc>
          <w:tcPr>
            <w:tcW w:w="6210" w:type="dxa"/>
          </w:tcPr>
          <w:p w14:paraId="4336A5F3" w14:textId="65A3DCA5" w:rsidR="00D70EB8" w:rsidRPr="0016245C" w:rsidRDefault="00253DD8" w:rsidP="00F338D1">
            <w:pPr>
              <w:suppressAutoHyphens/>
              <w:spacing w:before="120" w:after="120" w:line="276" w:lineRule="auto"/>
              <w:jc w:val="center"/>
              <w:rPr>
                <w:lang w:eastAsia="ar-SA"/>
              </w:rPr>
            </w:pPr>
            <w:r w:rsidRPr="0016245C">
              <w:rPr>
                <w:noProof/>
                <w:lang w:eastAsia="lt-LT"/>
              </w:rPr>
              <w:drawing>
                <wp:inline distT="0" distB="0" distL="0" distR="0" wp14:anchorId="5A548493" wp14:editId="6D10D71D">
                  <wp:extent cx="3674853" cy="2130425"/>
                  <wp:effectExtent l="0" t="0" r="1905" b="3175"/>
                  <wp:docPr id="39" name="Chart 39">
                    <a:extLst xmlns:a="http://schemas.openxmlformats.org/drawingml/2006/main">
                      <a:ext uri="{FF2B5EF4-FFF2-40B4-BE49-F238E27FC236}">
                        <a16:creationId xmlns:a16="http://schemas.microsoft.com/office/drawing/2014/main" id="{332CF67C-DDB4-4DE6-862B-D54E800C5F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3995" w:type="dxa"/>
            <w:vMerge w:val="restart"/>
          </w:tcPr>
          <w:p w14:paraId="22893C3D" w14:textId="1975F5A2" w:rsidR="00D70EB8" w:rsidRPr="0016245C" w:rsidRDefault="00D70EB8" w:rsidP="00F338D1">
            <w:pPr>
              <w:autoSpaceDE w:val="0"/>
              <w:spacing w:line="300" w:lineRule="auto"/>
              <w:ind w:firstLine="709"/>
              <w:jc w:val="both"/>
              <w:rPr>
                <w:sz w:val="21"/>
                <w:szCs w:val="21"/>
              </w:rPr>
            </w:pPr>
            <w:r w:rsidRPr="0016245C">
              <w:rPr>
                <w:color w:val="000000"/>
                <w:sz w:val="21"/>
                <w:szCs w:val="21"/>
              </w:rPr>
              <w:t>Iš viso vidutiniškai 20</w:t>
            </w:r>
            <w:r w:rsidR="00C950E3" w:rsidRPr="0016245C">
              <w:rPr>
                <w:color w:val="000000"/>
                <w:sz w:val="21"/>
                <w:szCs w:val="21"/>
              </w:rPr>
              <w:t>16</w:t>
            </w:r>
            <w:r w:rsidRPr="0016245C">
              <w:rPr>
                <w:color w:val="000000"/>
                <w:sz w:val="21"/>
                <w:szCs w:val="21"/>
              </w:rPr>
              <w:t>-20</w:t>
            </w:r>
            <w:r w:rsidR="00C950E3" w:rsidRPr="0016245C">
              <w:rPr>
                <w:color w:val="000000"/>
                <w:sz w:val="21"/>
                <w:szCs w:val="21"/>
              </w:rPr>
              <w:t>21</w:t>
            </w:r>
            <w:r w:rsidRPr="0016245C">
              <w:rPr>
                <w:color w:val="000000"/>
                <w:sz w:val="21"/>
                <w:szCs w:val="21"/>
              </w:rPr>
              <w:t xml:space="preserve"> metais </w:t>
            </w:r>
            <w:r w:rsidR="00C950E3" w:rsidRPr="0016245C">
              <w:rPr>
                <w:color w:val="000000"/>
                <w:sz w:val="21"/>
                <w:szCs w:val="21"/>
              </w:rPr>
              <w:t>Telšių</w:t>
            </w:r>
            <w:r w:rsidRPr="0016245C">
              <w:rPr>
                <w:color w:val="000000"/>
                <w:sz w:val="21"/>
                <w:szCs w:val="21"/>
              </w:rPr>
              <w:t xml:space="preserve"> r. sav. per metus suteikė </w:t>
            </w:r>
            <w:r w:rsidR="00C950E3" w:rsidRPr="0016245C">
              <w:rPr>
                <w:color w:val="000000"/>
                <w:sz w:val="21"/>
                <w:szCs w:val="21"/>
              </w:rPr>
              <w:t>4,38</w:t>
            </w:r>
            <w:r w:rsidRPr="0016245C">
              <w:rPr>
                <w:color w:val="000000"/>
                <w:sz w:val="21"/>
                <w:szCs w:val="21"/>
              </w:rPr>
              <w:t xml:space="preserve"> tūkst. EUR mokesčių lengvatų. Daugiausiai mokestinių lengvatų suteikta 20</w:t>
            </w:r>
            <w:r w:rsidR="00E1190C" w:rsidRPr="0016245C">
              <w:rPr>
                <w:color w:val="000000"/>
                <w:sz w:val="21"/>
                <w:szCs w:val="21"/>
              </w:rPr>
              <w:t>18</w:t>
            </w:r>
            <w:r w:rsidRPr="0016245C">
              <w:rPr>
                <w:color w:val="000000"/>
                <w:sz w:val="21"/>
                <w:szCs w:val="21"/>
              </w:rPr>
              <w:t xml:space="preserve"> metais – </w:t>
            </w:r>
            <w:r w:rsidR="00E1190C" w:rsidRPr="0016245C">
              <w:rPr>
                <w:color w:val="000000"/>
                <w:sz w:val="21"/>
                <w:szCs w:val="21"/>
              </w:rPr>
              <w:t xml:space="preserve">8 </w:t>
            </w:r>
            <w:r w:rsidRPr="0016245C">
              <w:rPr>
                <w:color w:val="000000"/>
                <w:sz w:val="21"/>
                <w:szCs w:val="21"/>
              </w:rPr>
              <w:t>tūkst. EUR, mažiausiai – 20</w:t>
            </w:r>
            <w:r w:rsidR="00E1190C" w:rsidRPr="0016245C">
              <w:rPr>
                <w:color w:val="000000"/>
                <w:sz w:val="21"/>
                <w:szCs w:val="21"/>
              </w:rPr>
              <w:t>20</w:t>
            </w:r>
            <w:r w:rsidRPr="0016245C">
              <w:rPr>
                <w:color w:val="000000"/>
                <w:sz w:val="21"/>
                <w:szCs w:val="21"/>
              </w:rPr>
              <w:t xml:space="preserve"> m. (</w:t>
            </w:r>
            <w:r w:rsidR="00E1190C" w:rsidRPr="0016245C">
              <w:rPr>
                <w:color w:val="000000"/>
                <w:sz w:val="21"/>
                <w:szCs w:val="21"/>
              </w:rPr>
              <w:t>1,5</w:t>
            </w:r>
            <w:r w:rsidRPr="0016245C">
              <w:rPr>
                <w:color w:val="000000"/>
                <w:sz w:val="21"/>
                <w:szCs w:val="21"/>
              </w:rPr>
              <w:t xml:space="preserve"> tūkst. EUR)</w:t>
            </w:r>
            <w:r w:rsidR="00E4532B" w:rsidRPr="0016245C">
              <w:rPr>
                <w:color w:val="000000"/>
                <w:sz w:val="21"/>
                <w:szCs w:val="21"/>
              </w:rPr>
              <w:t>. D</w:t>
            </w:r>
            <w:r w:rsidRPr="0016245C">
              <w:rPr>
                <w:color w:val="000000"/>
                <w:sz w:val="21"/>
                <w:szCs w:val="21"/>
              </w:rPr>
              <w:t>idžiausias pokytis pamečiui užfiksuotas 20</w:t>
            </w:r>
            <w:r w:rsidR="00E4532B" w:rsidRPr="0016245C">
              <w:rPr>
                <w:color w:val="000000"/>
                <w:sz w:val="21"/>
                <w:szCs w:val="21"/>
              </w:rPr>
              <w:t>17</w:t>
            </w:r>
            <w:r w:rsidRPr="0016245C">
              <w:rPr>
                <w:color w:val="000000"/>
                <w:sz w:val="21"/>
                <w:szCs w:val="21"/>
              </w:rPr>
              <w:t xml:space="preserve"> m. (</w:t>
            </w:r>
            <w:r w:rsidR="00E4532B" w:rsidRPr="0016245C">
              <w:rPr>
                <w:color w:val="000000"/>
                <w:sz w:val="21"/>
                <w:szCs w:val="21"/>
              </w:rPr>
              <w:t xml:space="preserve">palyginti su </w:t>
            </w:r>
            <w:r w:rsidRPr="0016245C">
              <w:rPr>
                <w:color w:val="000000"/>
                <w:sz w:val="21"/>
                <w:szCs w:val="21"/>
              </w:rPr>
              <w:t xml:space="preserve"> 20</w:t>
            </w:r>
            <w:r w:rsidR="00E4532B" w:rsidRPr="0016245C">
              <w:rPr>
                <w:color w:val="000000"/>
                <w:sz w:val="21"/>
                <w:szCs w:val="21"/>
              </w:rPr>
              <w:t>16</w:t>
            </w:r>
            <w:r w:rsidRPr="0016245C">
              <w:rPr>
                <w:color w:val="000000"/>
                <w:sz w:val="21"/>
                <w:szCs w:val="21"/>
              </w:rPr>
              <w:t xml:space="preserve"> m., suteiktų mokestinių lengvatų dydis išaugo </w:t>
            </w:r>
            <w:r w:rsidR="00E4532B" w:rsidRPr="0016245C">
              <w:rPr>
                <w:color w:val="000000"/>
                <w:sz w:val="21"/>
                <w:szCs w:val="21"/>
              </w:rPr>
              <w:t>186</w:t>
            </w:r>
            <w:r w:rsidRPr="0016245C">
              <w:rPr>
                <w:color w:val="000000"/>
                <w:sz w:val="21"/>
                <w:szCs w:val="21"/>
              </w:rPr>
              <w:t xml:space="preserve"> proc.)</w:t>
            </w:r>
            <w:r w:rsidR="00E4532B" w:rsidRPr="0016245C">
              <w:rPr>
                <w:color w:val="000000"/>
                <w:sz w:val="21"/>
                <w:szCs w:val="21"/>
              </w:rPr>
              <w:t>.</w:t>
            </w:r>
            <w:r w:rsidRPr="0016245C">
              <w:rPr>
                <w:color w:val="000000"/>
                <w:sz w:val="21"/>
                <w:szCs w:val="21"/>
              </w:rPr>
              <w:t xml:space="preserve"> 20</w:t>
            </w:r>
            <w:r w:rsidR="006C0F90" w:rsidRPr="0016245C">
              <w:rPr>
                <w:color w:val="000000"/>
                <w:sz w:val="21"/>
                <w:szCs w:val="21"/>
              </w:rPr>
              <w:t>19</w:t>
            </w:r>
            <w:r w:rsidRPr="0016245C">
              <w:rPr>
                <w:color w:val="000000"/>
                <w:sz w:val="21"/>
                <w:szCs w:val="21"/>
              </w:rPr>
              <w:t xml:space="preserve"> ir 20</w:t>
            </w:r>
            <w:r w:rsidR="006C0F90" w:rsidRPr="0016245C">
              <w:rPr>
                <w:color w:val="000000"/>
                <w:sz w:val="21"/>
                <w:szCs w:val="21"/>
              </w:rPr>
              <w:t>20</w:t>
            </w:r>
            <w:r w:rsidRPr="0016245C">
              <w:rPr>
                <w:color w:val="000000"/>
                <w:sz w:val="21"/>
                <w:szCs w:val="21"/>
              </w:rPr>
              <w:t xml:space="preserve"> m. mokestinių lengvatų suma sumažėjo</w:t>
            </w:r>
            <w:r w:rsidR="006C0F90" w:rsidRPr="0016245C">
              <w:rPr>
                <w:color w:val="000000"/>
                <w:sz w:val="21"/>
                <w:szCs w:val="21"/>
              </w:rPr>
              <w:t>.</w:t>
            </w:r>
            <w:r w:rsidRPr="0016245C">
              <w:rPr>
                <w:color w:val="000000"/>
                <w:sz w:val="21"/>
                <w:szCs w:val="21"/>
              </w:rPr>
              <w:t xml:space="preserve"> </w:t>
            </w:r>
            <w:r w:rsidR="00253DD8" w:rsidRPr="0016245C">
              <w:rPr>
                <w:color w:val="000000"/>
                <w:sz w:val="21"/>
                <w:szCs w:val="21"/>
              </w:rPr>
              <w:t>Bendra</w:t>
            </w:r>
            <w:r w:rsidR="000818AA" w:rsidRPr="0016245C">
              <w:rPr>
                <w:color w:val="000000"/>
                <w:sz w:val="21"/>
                <w:szCs w:val="21"/>
              </w:rPr>
              <w:t xml:space="preserve"> mokestinių</w:t>
            </w:r>
            <w:r w:rsidR="00253DD8" w:rsidRPr="0016245C">
              <w:rPr>
                <w:color w:val="000000"/>
                <w:sz w:val="21"/>
                <w:szCs w:val="21"/>
              </w:rPr>
              <w:t xml:space="preserve"> lengvat</w:t>
            </w:r>
            <w:r w:rsidR="000818AA" w:rsidRPr="0016245C">
              <w:rPr>
                <w:color w:val="000000"/>
                <w:sz w:val="21"/>
                <w:szCs w:val="21"/>
              </w:rPr>
              <w:t>ų</w:t>
            </w:r>
            <w:r w:rsidR="00253DD8" w:rsidRPr="0016245C">
              <w:rPr>
                <w:color w:val="000000"/>
                <w:sz w:val="21"/>
                <w:szCs w:val="21"/>
              </w:rPr>
              <w:t xml:space="preserve"> teikimo dyd</w:t>
            </w:r>
            <w:r w:rsidR="000818AA" w:rsidRPr="0016245C">
              <w:rPr>
                <w:color w:val="000000"/>
                <w:sz w:val="21"/>
                <w:szCs w:val="21"/>
              </w:rPr>
              <w:t>ž</w:t>
            </w:r>
            <w:r w:rsidR="00253DD8" w:rsidRPr="0016245C">
              <w:rPr>
                <w:color w:val="000000"/>
                <w:sz w:val="21"/>
                <w:szCs w:val="21"/>
              </w:rPr>
              <w:t>io tendencija – ma</w:t>
            </w:r>
            <w:r w:rsidR="000818AA" w:rsidRPr="0016245C">
              <w:rPr>
                <w:color w:val="000000"/>
                <w:sz w:val="21"/>
                <w:szCs w:val="21"/>
              </w:rPr>
              <w:t>žė</w:t>
            </w:r>
            <w:r w:rsidR="00253DD8" w:rsidRPr="0016245C">
              <w:rPr>
                <w:color w:val="000000"/>
                <w:sz w:val="21"/>
                <w:szCs w:val="21"/>
              </w:rPr>
              <w:t>janti (t</w:t>
            </w:r>
            <w:r w:rsidR="000818AA" w:rsidRPr="0016245C">
              <w:rPr>
                <w:color w:val="000000"/>
                <w:sz w:val="21"/>
                <w:szCs w:val="21"/>
              </w:rPr>
              <w:t>ą</w:t>
            </w:r>
            <w:r w:rsidR="00253DD8" w:rsidRPr="0016245C">
              <w:rPr>
                <w:color w:val="000000"/>
                <w:sz w:val="21"/>
                <w:szCs w:val="21"/>
              </w:rPr>
              <w:t xml:space="preserve"> parodo trendo linija, kuri leid</w:t>
            </w:r>
            <w:r w:rsidR="000818AA" w:rsidRPr="0016245C">
              <w:rPr>
                <w:color w:val="000000"/>
                <w:sz w:val="21"/>
                <w:szCs w:val="21"/>
              </w:rPr>
              <w:t>ž</w:t>
            </w:r>
            <w:r w:rsidR="00253DD8" w:rsidRPr="0016245C">
              <w:rPr>
                <w:color w:val="000000"/>
                <w:sz w:val="21"/>
                <w:szCs w:val="21"/>
              </w:rPr>
              <w:t xml:space="preserve">iasi </w:t>
            </w:r>
            <w:r w:rsidR="000818AA" w:rsidRPr="0016245C">
              <w:rPr>
                <w:color w:val="000000"/>
                <w:sz w:val="21"/>
                <w:szCs w:val="21"/>
              </w:rPr>
              <w:t>ž</w:t>
            </w:r>
            <w:r w:rsidR="00253DD8" w:rsidRPr="0016245C">
              <w:rPr>
                <w:color w:val="000000"/>
                <w:sz w:val="21"/>
                <w:szCs w:val="21"/>
              </w:rPr>
              <w:t>emyn</w:t>
            </w:r>
            <w:r w:rsidR="000818AA" w:rsidRPr="0016245C">
              <w:rPr>
                <w:color w:val="000000"/>
                <w:sz w:val="21"/>
                <w:szCs w:val="21"/>
              </w:rPr>
              <w:t>, žr. 1.1.1 pav.</w:t>
            </w:r>
            <w:r w:rsidR="00253DD8" w:rsidRPr="0016245C">
              <w:rPr>
                <w:color w:val="000000"/>
                <w:sz w:val="21"/>
                <w:szCs w:val="21"/>
              </w:rPr>
              <w:t>)</w:t>
            </w:r>
            <w:r w:rsidR="000818AA" w:rsidRPr="0016245C">
              <w:rPr>
                <w:color w:val="000000"/>
                <w:sz w:val="21"/>
                <w:szCs w:val="21"/>
              </w:rPr>
              <w:t>.</w:t>
            </w:r>
          </w:p>
        </w:tc>
      </w:tr>
      <w:tr w:rsidR="00D70EB8" w:rsidRPr="0016245C" w14:paraId="229D442C" w14:textId="77777777" w:rsidTr="00253DD8">
        <w:tc>
          <w:tcPr>
            <w:tcW w:w="6210" w:type="dxa"/>
          </w:tcPr>
          <w:p w14:paraId="66BC2B56" w14:textId="70EAB1C5" w:rsidR="00D70EB8" w:rsidRPr="0016245C" w:rsidRDefault="00D70EB8" w:rsidP="00F338D1">
            <w:pPr>
              <w:suppressAutoHyphens/>
              <w:jc w:val="center"/>
              <w:rPr>
                <w:b/>
                <w:sz w:val="18"/>
                <w:szCs w:val="18"/>
                <w:lang w:eastAsia="ar-SA"/>
              </w:rPr>
            </w:pPr>
            <w:r w:rsidRPr="0016245C">
              <w:rPr>
                <w:b/>
                <w:sz w:val="18"/>
                <w:szCs w:val="18"/>
                <w:lang w:eastAsia="ar-SA"/>
              </w:rPr>
              <w:t>1.1.</w:t>
            </w:r>
            <w:r w:rsidR="006C0F90" w:rsidRPr="0016245C">
              <w:rPr>
                <w:b/>
                <w:sz w:val="18"/>
                <w:szCs w:val="18"/>
                <w:lang w:eastAsia="ar-SA"/>
              </w:rPr>
              <w:t>1</w:t>
            </w:r>
            <w:r w:rsidRPr="0016245C">
              <w:rPr>
                <w:b/>
                <w:sz w:val="18"/>
                <w:szCs w:val="18"/>
                <w:lang w:eastAsia="ar-SA"/>
              </w:rPr>
              <w:t xml:space="preserve"> pav. </w:t>
            </w:r>
            <w:r w:rsidRPr="0016245C">
              <w:rPr>
                <w:b/>
                <w:i/>
                <w:sz w:val="18"/>
                <w:szCs w:val="18"/>
                <w:lang w:eastAsia="ar-SA"/>
              </w:rPr>
              <w:t>Suteiktų mokestinių lengvatų (EUR) pokytis (proc.), 20</w:t>
            </w:r>
            <w:r w:rsidR="006C0F90" w:rsidRPr="0016245C">
              <w:rPr>
                <w:b/>
                <w:i/>
                <w:sz w:val="18"/>
                <w:szCs w:val="18"/>
                <w:lang w:eastAsia="ar-SA"/>
              </w:rPr>
              <w:t>16</w:t>
            </w:r>
            <w:r w:rsidRPr="0016245C">
              <w:rPr>
                <w:b/>
                <w:i/>
                <w:sz w:val="18"/>
                <w:szCs w:val="18"/>
                <w:lang w:eastAsia="ar-SA"/>
              </w:rPr>
              <w:t>-20</w:t>
            </w:r>
            <w:r w:rsidR="006C0F90" w:rsidRPr="0016245C">
              <w:rPr>
                <w:b/>
                <w:i/>
                <w:sz w:val="18"/>
                <w:szCs w:val="18"/>
                <w:lang w:eastAsia="ar-SA"/>
              </w:rPr>
              <w:t>21</w:t>
            </w:r>
            <w:r w:rsidRPr="0016245C">
              <w:rPr>
                <w:b/>
                <w:i/>
                <w:sz w:val="18"/>
                <w:szCs w:val="18"/>
                <w:lang w:eastAsia="ar-SA"/>
              </w:rPr>
              <w:t xml:space="preserve"> m.</w:t>
            </w:r>
          </w:p>
          <w:p w14:paraId="5BD774E2" w14:textId="490C9D4D" w:rsidR="00D70EB8" w:rsidRPr="0016245C" w:rsidRDefault="00D70EB8" w:rsidP="00F338D1">
            <w:pPr>
              <w:suppressAutoHyphens/>
              <w:jc w:val="center"/>
              <w:rPr>
                <w:i/>
                <w:sz w:val="16"/>
                <w:szCs w:val="16"/>
                <w:lang w:eastAsia="ar-SA"/>
              </w:rPr>
            </w:pPr>
            <w:r w:rsidRPr="0016245C">
              <w:rPr>
                <w:i/>
                <w:sz w:val="16"/>
                <w:szCs w:val="16"/>
                <w:lang w:eastAsia="ar-SA"/>
              </w:rPr>
              <w:t xml:space="preserve">Šaltinis: sudaryta autorių vadovaujantis </w:t>
            </w:r>
            <w:r w:rsidR="006C0F90" w:rsidRPr="0016245C">
              <w:rPr>
                <w:i/>
                <w:sz w:val="16"/>
                <w:szCs w:val="16"/>
                <w:lang w:eastAsia="ar-SA"/>
              </w:rPr>
              <w:t>T</w:t>
            </w:r>
            <w:r w:rsidRPr="0016245C">
              <w:rPr>
                <w:i/>
                <w:sz w:val="16"/>
                <w:szCs w:val="16"/>
                <w:lang w:eastAsia="ar-SA"/>
              </w:rPr>
              <w:t>RSA duomenimis</w:t>
            </w:r>
          </w:p>
        </w:tc>
        <w:tc>
          <w:tcPr>
            <w:tcW w:w="3995" w:type="dxa"/>
            <w:vMerge/>
          </w:tcPr>
          <w:p w14:paraId="73ABD87E" w14:textId="77777777" w:rsidR="00D70EB8" w:rsidRPr="0016245C" w:rsidRDefault="00D70EB8" w:rsidP="00F338D1">
            <w:pPr>
              <w:suppressAutoHyphens/>
              <w:spacing w:before="120" w:after="120" w:line="276" w:lineRule="auto"/>
              <w:jc w:val="both"/>
              <w:rPr>
                <w:lang w:eastAsia="ar-SA"/>
              </w:rPr>
            </w:pPr>
          </w:p>
        </w:tc>
      </w:tr>
    </w:tbl>
    <w:p w14:paraId="54ACB41A" w14:textId="5752B17F" w:rsidR="003B6C29" w:rsidRPr="0016245C" w:rsidRDefault="003B6C29" w:rsidP="004F0090">
      <w:pPr>
        <w:autoSpaceDE w:val="0"/>
        <w:spacing w:before="160"/>
        <w:ind w:firstLine="709"/>
        <w:jc w:val="both"/>
        <w:rPr>
          <w:i/>
          <w:iCs/>
          <w:color w:val="000000"/>
        </w:rPr>
      </w:pPr>
      <w:r w:rsidRPr="0016245C">
        <w:rPr>
          <w:i/>
          <w:iCs/>
          <w:color w:val="000000"/>
        </w:rPr>
        <w:t xml:space="preserve">Vertinant suteiktų lengvatų dydžius, galima teigti, kad jie </w:t>
      </w:r>
      <w:r w:rsidR="0045094B" w:rsidRPr="0016245C">
        <w:rPr>
          <w:i/>
          <w:iCs/>
          <w:color w:val="000000"/>
        </w:rPr>
        <w:t>tikrai</w:t>
      </w:r>
      <w:r w:rsidRPr="0016245C">
        <w:rPr>
          <w:i/>
          <w:iCs/>
          <w:color w:val="000000"/>
        </w:rPr>
        <w:t xml:space="preserve"> nėra dideli. Vidutiniškai per 2016–2021 m. </w:t>
      </w:r>
      <w:r w:rsidR="00C91D63" w:rsidRPr="0016245C">
        <w:rPr>
          <w:i/>
          <w:iCs/>
          <w:color w:val="000000"/>
        </w:rPr>
        <w:t>laikotarpį</w:t>
      </w:r>
      <w:r w:rsidRPr="0016245C">
        <w:rPr>
          <w:i/>
          <w:iCs/>
          <w:color w:val="000000"/>
        </w:rPr>
        <w:t xml:space="preserve"> vienam ūkio subjektui buvo suteikta 1,46 tūkst. EUR mokestinių lengvatų, tokių ūkio subjektų buvo tik 18 (per šešerius metus) arba </w:t>
      </w:r>
      <w:r w:rsidR="00C91D63" w:rsidRPr="0016245C">
        <w:rPr>
          <w:i/>
          <w:iCs/>
          <w:color w:val="000000"/>
        </w:rPr>
        <w:t>vidutiniškai</w:t>
      </w:r>
      <w:r w:rsidRPr="0016245C">
        <w:rPr>
          <w:i/>
          <w:iCs/>
          <w:color w:val="000000"/>
        </w:rPr>
        <w:t xml:space="preserve"> 3 per metus. </w:t>
      </w:r>
    </w:p>
    <w:p w14:paraId="734ABA99" w14:textId="4B108AE1" w:rsidR="0043459F" w:rsidRPr="0016245C" w:rsidRDefault="004C15D7" w:rsidP="004F0090">
      <w:pPr>
        <w:autoSpaceDE w:val="0"/>
        <w:spacing w:before="160"/>
        <w:ind w:firstLine="709"/>
        <w:jc w:val="both"/>
        <w:rPr>
          <w:color w:val="000000"/>
        </w:rPr>
      </w:pPr>
      <w:r w:rsidRPr="0016245C">
        <w:rPr>
          <w:color w:val="000000"/>
        </w:rPr>
        <w:t>Telšių rajono savivaldybėje yra taikomos ir kitos</w:t>
      </w:r>
      <w:r w:rsidR="009B270A" w:rsidRPr="0016245C">
        <w:rPr>
          <w:color w:val="000000"/>
        </w:rPr>
        <w:t>, trumpalaikės arba vienkartinės</w:t>
      </w:r>
      <w:r w:rsidRPr="0016245C">
        <w:rPr>
          <w:color w:val="000000"/>
        </w:rPr>
        <w:t xml:space="preserve"> lengvatos ūkio </w:t>
      </w:r>
      <w:r w:rsidR="009B270A" w:rsidRPr="0016245C">
        <w:rPr>
          <w:color w:val="000000"/>
        </w:rPr>
        <w:t>subjektams</w:t>
      </w:r>
      <w:r w:rsidRPr="0016245C">
        <w:rPr>
          <w:color w:val="000000"/>
        </w:rPr>
        <w:t>. Jų suvestinė be</w:t>
      </w:r>
      <w:r w:rsidR="00C7444E" w:rsidRPr="0016245C">
        <w:rPr>
          <w:color w:val="000000"/>
        </w:rPr>
        <w:t>i pritaikytų lengvatų dydžiai pateikiami 1.1.</w:t>
      </w:r>
      <w:r w:rsidR="003B6C29" w:rsidRPr="0016245C">
        <w:rPr>
          <w:color w:val="000000"/>
        </w:rPr>
        <w:t>6</w:t>
      </w:r>
      <w:r w:rsidR="00C7444E" w:rsidRPr="0016245C">
        <w:rPr>
          <w:color w:val="000000"/>
        </w:rPr>
        <w:t xml:space="preserve"> lentelėje. </w:t>
      </w:r>
    </w:p>
    <w:p w14:paraId="42E1E335" w14:textId="4D6F4922" w:rsidR="000D6605" w:rsidRPr="0016245C" w:rsidRDefault="000D6605" w:rsidP="000D6605">
      <w:pPr>
        <w:suppressAutoHyphens/>
        <w:spacing w:after="0" w:line="240" w:lineRule="auto"/>
        <w:jc w:val="center"/>
        <w:rPr>
          <w:b/>
          <w:i/>
          <w:sz w:val="18"/>
          <w:szCs w:val="18"/>
          <w:lang w:eastAsia="ar-SA"/>
        </w:rPr>
      </w:pPr>
      <w:r w:rsidRPr="0016245C">
        <w:rPr>
          <w:b/>
          <w:sz w:val="18"/>
          <w:szCs w:val="18"/>
          <w:lang w:eastAsia="ar-SA"/>
        </w:rPr>
        <w:t>1.1.</w:t>
      </w:r>
      <w:r w:rsidR="003B6C29" w:rsidRPr="0016245C">
        <w:rPr>
          <w:b/>
          <w:sz w:val="18"/>
          <w:szCs w:val="18"/>
          <w:lang w:eastAsia="ar-SA"/>
        </w:rPr>
        <w:t>6</w:t>
      </w:r>
      <w:r w:rsidRPr="0016245C">
        <w:rPr>
          <w:b/>
          <w:sz w:val="18"/>
          <w:szCs w:val="18"/>
          <w:lang w:eastAsia="ar-SA"/>
        </w:rPr>
        <w:t xml:space="preserve"> lentelė. </w:t>
      </w:r>
      <w:r w:rsidRPr="0016245C">
        <w:rPr>
          <w:b/>
          <w:i/>
          <w:sz w:val="18"/>
          <w:szCs w:val="18"/>
          <w:lang w:eastAsia="ar-SA"/>
        </w:rPr>
        <w:t>Kitų taikytų mokestinių lengvatų investuotojams ir ūkio subjektams Telšių rajone informacija</w:t>
      </w:r>
    </w:p>
    <w:tbl>
      <w:tblPr>
        <w:tblStyle w:val="3sraolentel1parykinimas"/>
        <w:tblW w:w="5000" w:type="pct"/>
        <w:tblLook w:val="04A0" w:firstRow="1" w:lastRow="0" w:firstColumn="1" w:lastColumn="0" w:noHBand="0" w:noVBand="1"/>
      </w:tblPr>
      <w:tblGrid>
        <w:gridCol w:w="2749"/>
        <w:gridCol w:w="3774"/>
        <w:gridCol w:w="1512"/>
        <w:gridCol w:w="1593"/>
      </w:tblGrid>
      <w:tr w:rsidR="000E2B13" w:rsidRPr="0016245C" w14:paraId="19E6DB3D" w14:textId="77777777" w:rsidTr="003A70D2">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454" w:type="pct"/>
            <w:shd w:val="clear" w:color="auto" w:fill="2F5496" w:themeFill="accent1" w:themeFillShade="BF"/>
            <w:hideMark/>
          </w:tcPr>
          <w:p w14:paraId="75403334" w14:textId="639078D3" w:rsidR="000E2B13" w:rsidRPr="0016245C" w:rsidRDefault="000E2B13" w:rsidP="00706441">
            <w:pPr>
              <w:contextualSpacing/>
              <w:jc w:val="center"/>
              <w:rPr>
                <w:rFonts w:eastAsia="Times New Roman" w:cstheme="minorHAnsi"/>
                <w:b w:val="0"/>
                <w:bCs w:val="0"/>
                <w:sz w:val="20"/>
                <w:szCs w:val="20"/>
                <w:lang w:eastAsia="lt-LT"/>
              </w:rPr>
            </w:pPr>
            <w:r w:rsidRPr="0016245C">
              <w:rPr>
                <w:rFonts w:eastAsia="Times New Roman" w:cstheme="minorHAnsi"/>
                <w:sz w:val="20"/>
                <w:szCs w:val="20"/>
                <w:lang w:eastAsia="lt-LT"/>
              </w:rPr>
              <w:t>Teisės akto pavadinimas</w:t>
            </w:r>
          </w:p>
        </w:tc>
        <w:tc>
          <w:tcPr>
            <w:tcW w:w="1986" w:type="pct"/>
            <w:shd w:val="clear" w:color="auto" w:fill="2F5496" w:themeFill="accent1" w:themeFillShade="BF"/>
            <w:hideMark/>
          </w:tcPr>
          <w:p w14:paraId="0FD19034" w14:textId="77777777" w:rsidR="00B66780" w:rsidRPr="0016245C" w:rsidRDefault="00B66780" w:rsidP="00706441">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 xml:space="preserve">Mokesčio lengvatos </w:t>
            </w:r>
          </w:p>
          <w:p w14:paraId="3AF957CA" w14:textId="7E2C248C" w:rsidR="000E2B13" w:rsidRPr="0016245C" w:rsidRDefault="00B66780" w:rsidP="00706441">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apibūdinimas</w:t>
            </w:r>
            <w:r w:rsidR="00DD5A9B" w:rsidRPr="0016245C">
              <w:rPr>
                <w:rFonts w:eastAsia="Times New Roman" w:cstheme="minorHAnsi"/>
                <w:sz w:val="20"/>
                <w:szCs w:val="20"/>
                <w:lang w:eastAsia="lt-LT"/>
              </w:rPr>
              <w:t xml:space="preserve"> </w:t>
            </w:r>
          </w:p>
        </w:tc>
        <w:tc>
          <w:tcPr>
            <w:tcW w:w="707" w:type="pct"/>
            <w:shd w:val="clear" w:color="auto" w:fill="2F5496" w:themeFill="accent1" w:themeFillShade="BF"/>
            <w:hideMark/>
          </w:tcPr>
          <w:p w14:paraId="0AA9AAA4" w14:textId="3C274758" w:rsidR="000E2B13" w:rsidRPr="0016245C" w:rsidRDefault="000E2B13" w:rsidP="00706441">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lang w:eastAsia="lt-LT"/>
              </w:rPr>
            </w:pPr>
            <w:r w:rsidRPr="0016245C">
              <w:rPr>
                <w:rFonts w:eastAsia="Times New Roman" w:cstheme="minorHAnsi"/>
                <w:sz w:val="20"/>
                <w:szCs w:val="20"/>
                <w:lang w:eastAsia="lt-LT"/>
              </w:rPr>
              <w:t>Mokesčio lengvatos taikymo laikotarpis</w:t>
            </w:r>
          </w:p>
        </w:tc>
        <w:tc>
          <w:tcPr>
            <w:tcW w:w="853" w:type="pct"/>
            <w:shd w:val="clear" w:color="auto" w:fill="2F5496" w:themeFill="accent1" w:themeFillShade="BF"/>
            <w:hideMark/>
          </w:tcPr>
          <w:p w14:paraId="2A040948" w14:textId="4CB060DA" w:rsidR="000E2B13" w:rsidRPr="0016245C" w:rsidRDefault="000E2B13" w:rsidP="00706441">
            <w:pPr>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0"/>
                <w:szCs w:val="20"/>
                <w:lang w:eastAsia="lt-LT"/>
              </w:rPr>
            </w:pPr>
            <w:r w:rsidRPr="0016245C">
              <w:rPr>
                <w:rFonts w:eastAsia="Times New Roman" w:cstheme="minorHAnsi"/>
                <w:sz w:val="20"/>
                <w:szCs w:val="20"/>
                <w:lang w:eastAsia="lt-LT"/>
              </w:rPr>
              <w:t>Pritaikyta mokesčio lengvata per metus, tūkst. EUR</w:t>
            </w:r>
          </w:p>
        </w:tc>
      </w:tr>
      <w:tr w:rsidR="000E2B13" w:rsidRPr="0016245C" w14:paraId="23B8B48C" w14:textId="77777777" w:rsidTr="003A70D2">
        <w:trPr>
          <w:cnfStyle w:val="000000100000" w:firstRow="0" w:lastRow="0" w:firstColumn="0" w:lastColumn="0" w:oddVBand="0" w:evenVBand="0" w:oddHBand="1" w:evenHBand="0" w:firstRowFirstColumn="0" w:firstRowLastColumn="0" w:lastRowFirstColumn="0" w:lastRowLastColumn="0"/>
          <w:trHeight w:val="1187"/>
        </w:trPr>
        <w:tc>
          <w:tcPr>
            <w:cnfStyle w:val="001000000000" w:firstRow="0" w:lastRow="0" w:firstColumn="1" w:lastColumn="0" w:oddVBand="0" w:evenVBand="0" w:oddHBand="0" w:evenHBand="0" w:firstRowFirstColumn="0" w:firstRowLastColumn="0" w:lastRowFirstColumn="0" w:lastRowLastColumn="0"/>
            <w:tcW w:w="1454" w:type="pct"/>
            <w:hideMark/>
          </w:tcPr>
          <w:p w14:paraId="487567D6" w14:textId="18ACFD37" w:rsidR="000E2B13" w:rsidRPr="0016245C" w:rsidRDefault="0004277F" w:rsidP="0004277F">
            <w:pPr>
              <w:rPr>
                <w:rFonts w:ascii="Calibri" w:hAnsi="Calibri" w:cs="Calibri"/>
                <w:b w:val="0"/>
                <w:bCs w:val="0"/>
                <w:color w:val="000000"/>
                <w:sz w:val="20"/>
                <w:szCs w:val="20"/>
              </w:rPr>
            </w:pPr>
            <w:r w:rsidRPr="0016245C">
              <w:rPr>
                <w:rFonts w:ascii="Calibri" w:hAnsi="Calibri" w:cs="Calibri"/>
                <w:b w:val="0"/>
                <w:bCs w:val="0"/>
                <w:color w:val="000000"/>
                <w:sz w:val="20"/>
                <w:szCs w:val="20"/>
              </w:rPr>
              <w:t>Telšių rajono savivaldybės tarybos 2020-06-25 d. sprendimas Nr. T1-199 „Dėl nekilnojamojo turto, žemės ir valstybinės žemės nuomos mokesčių lengvatų mokesčių mokėtojams, nukentėjusiems nuo COVID-19“</w:t>
            </w:r>
          </w:p>
        </w:tc>
        <w:tc>
          <w:tcPr>
            <w:tcW w:w="1986" w:type="pct"/>
          </w:tcPr>
          <w:p w14:paraId="5B1D4AD1" w14:textId="15BC6C55" w:rsidR="000E2B13" w:rsidRPr="0016245C" w:rsidRDefault="00FB2BE9" w:rsidP="00026D13">
            <w:pPr>
              <w:contextualSpacing/>
              <w:jc w:val="both"/>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color w:val="000000"/>
                <w:sz w:val="20"/>
                <w:szCs w:val="20"/>
              </w:rPr>
              <w:t>M</w:t>
            </w:r>
            <w:r w:rsidR="002D5D7F" w:rsidRPr="0016245C">
              <w:rPr>
                <w:color w:val="000000"/>
                <w:sz w:val="20"/>
                <w:szCs w:val="20"/>
              </w:rPr>
              <w:t>okesčių mokėtoj</w:t>
            </w:r>
            <w:r w:rsidRPr="0016245C">
              <w:rPr>
                <w:color w:val="000000"/>
                <w:sz w:val="20"/>
                <w:szCs w:val="20"/>
              </w:rPr>
              <w:t>ai</w:t>
            </w:r>
            <w:r w:rsidR="002D5D7F" w:rsidRPr="0016245C">
              <w:rPr>
                <w:color w:val="000000"/>
                <w:sz w:val="20"/>
                <w:szCs w:val="20"/>
              </w:rPr>
              <w:t>, patenkan</w:t>
            </w:r>
            <w:r w:rsidRPr="0016245C">
              <w:rPr>
                <w:color w:val="000000"/>
                <w:sz w:val="20"/>
                <w:szCs w:val="20"/>
              </w:rPr>
              <w:t>tys</w:t>
            </w:r>
            <w:r w:rsidR="002D5D7F" w:rsidRPr="0016245C">
              <w:rPr>
                <w:color w:val="000000"/>
                <w:sz w:val="20"/>
                <w:szCs w:val="20"/>
              </w:rPr>
              <w:t xml:space="preserve"> į VMI prie LR finansų ministerijos sudarytą mokesčių mokėtojų nukentėjusių nuo COVID-19, sąrašą </w:t>
            </w:r>
            <w:r w:rsidRPr="0016245C">
              <w:rPr>
                <w:color w:val="000000"/>
                <w:sz w:val="20"/>
                <w:szCs w:val="20"/>
              </w:rPr>
              <w:t xml:space="preserve">atleidžiami </w:t>
            </w:r>
            <w:r w:rsidR="002D5D7F" w:rsidRPr="0016245C">
              <w:rPr>
                <w:color w:val="000000"/>
                <w:sz w:val="20"/>
                <w:szCs w:val="20"/>
              </w:rPr>
              <w:t xml:space="preserve">nuo nekilnojamojo turto mokesčio, žemės mokesčio ir valstybinės žemės nuomos mokesčio </w:t>
            </w:r>
            <w:r w:rsidRPr="0016245C">
              <w:rPr>
                <w:color w:val="000000"/>
                <w:sz w:val="20"/>
                <w:szCs w:val="20"/>
              </w:rPr>
              <w:t>– 25 proc.</w:t>
            </w:r>
          </w:p>
        </w:tc>
        <w:tc>
          <w:tcPr>
            <w:tcW w:w="707" w:type="pct"/>
          </w:tcPr>
          <w:p w14:paraId="0DCC181C" w14:textId="6FEE8F5F" w:rsidR="000E2B13" w:rsidRPr="0016245C" w:rsidRDefault="00DD5A9B" w:rsidP="00706441">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 xml:space="preserve">Vieneri metai – 2020 m. </w:t>
            </w:r>
          </w:p>
        </w:tc>
        <w:tc>
          <w:tcPr>
            <w:tcW w:w="853" w:type="pct"/>
          </w:tcPr>
          <w:p w14:paraId="497D9544" w14:textId="77777777" w:rsidR="000E2B13" w:rsidRPr="0016245C" w:rsidRDefault="00F0575D" w:rsidP="00706441">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NT mokestis – 5,7</w:t>
            </w:r>
          </w:p>
          <w:p w14:paraId="5A4C0022" w14:textId="77777777" w:rsidR="00F0575D" w:rsidRPr="0016245C" w:rsidRDefault="00F0575D" w:rsidP="00706441">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 xml:space="preserve">Žemės nuomos mokestis – 11,1 </w:t>
            </w:r>
          </w:p>
          <w:p w14:paraId="7646912C" w14:textId="77777777" w:rsidR="00F0575D" w:rsidRPr="0016245C" w:rsidRDefault="00F0575D" w:rsidP="00706441">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Žemės mokestis – 2,3</w:t>
            </w:r>
          </w:p>
          <w:p w14:paraId="69C59807" w14:textId="111B287F" w:rsidR="00F0575D" w:rsidRPr="0016245C" w:rsidRDefault="00F0575D" w:rsidP="00706441">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 xml:space="preserve">Iš viso – 19,1 </w:t>
            </w:r>
          </w:p>
        </w:tc>
      </w:tr>
      <w:tr w:rsidR="00FB2BE9" w:rsidRPr="0016245C" w14:paraId="371E7C25" w14:textId="77777777" w:rsidTr="003A70D2">
        <w:tc>
          <w:tcPr>
            <w:cnfStyle w:val="001000000000" w:firstRow="0" w:lastRow="0" w:firstColumn="1" w:lastColumn="0" w:oddVBand="0" w:evenVBand="0" w:oddHBand="0" w:evenHBand="0" w:firstRowFirstColumn="0" w:firstRowLastColumn="0" w:lastRowFirstColumn="0" w:lastRowLastColumn="0"/>
            <w:tcW w:w="1454" w:type="pct"/>
          </w:tcPr>
          <w:p w14:paraId="7FF335B3" w14:textId="32E1AE22" w:rsidR="00FB2BE9" w:rsidRPr="0016245C" w:rsidRDefault="00FB2BE9" w:rsidP="00FB2BE9">
            <w:pPr>
              <w:contextualSpacing/>
              <w:rPr>
                <w:rFonts w:eastAsia="Times New Roman" w:cstheme="minorHAnsi"/>
                <w:b w:val="0"/>
                <w:bCs w:val="0"/>
                <w:color w:val="000000"/>
                <w:sz w:val="20"/>
                <w:szCs w:val="20"/>
                <w:lang w:eastAsia="lt-LT"/>
              </w:rPr>
            </w:pPr>
            <w:r w:rsidRPr="0016245C">
              <w:rPr>
                <w:rFonts w:ascii="Calibri" w:hAnsi="Calibri" w:cs="Calibri"/>
                <w:b w:val="0"/>
                <w:bCs w:val="0"/>
                <w:color w:val="000000"/>
                <w:sz w:val="20"/>
                <w:szCs w:val="20"/>
              </w:rPr>
              <w:lastRenderedPageBreak/>
              <w:t>Telšių rajono savivaldybės tarybos 2021-05-27 d. sprendimas Nr. T1-207 „Dėl nekilnojamojo turto, žemės ir valstybinės žemės nuomos mokesčių lengvatų mokesčių mokėtojams, nukentėjusiems nuo COVID-19“</w:t>
            </w:r>
          </w:p>
        </w:tc>
        <w:tc>
          <w:tcPr>
            <w:tcW w:w="1986" w:type="pct"/>
          </w:tcPr>
          <w:p w14:paraId="306001E0" w14:textId="627A35D0" w:rsidR="00FB2BE9" w:rsidRPr="0016245C" w:rsidRDefault="00FB2BE9" w:rsidP="00FB2BE9">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sz w:val="20"/>
                <w:szCs w:val="20"/>
                <w:lang w:eastAsia="lt-LT"/>
              </w:rPr>
            </w:pPr>
            <w:r w:rsidRPr="0016245C">
              <w:rPr>
                <w:color w:val="000000"/>
                <w:sz w:val="20"/>
                <w:szCs w:val="20"/>
              </w:rPr>
              <w:t>Mokesčių mokėtojai, patenkantys į VMI prie LR finansų ministerijos sudarytą mokesčių mokėtojų nukentėjusių nuo COVID-19, sąrašą atleidžiami nuo nekilnojamojo turto mokesčio, žemės mokesčio ir valstybinės žemės nuomos mokesčio – 25 proc.</w:t>
            </w:r>
          </w:p>
        </w:tc>
        <w:tc>
          <w:tcPr>
            <w:tcW w:w="707" w:type="pct"/>
          </w:tcPr>
          <w:p w14:paraId="6E34ACF0" w14:textId="62CA69C8" w:rsidR="00FB2BE9" w:rsidRPr="0016245C" w:rsidRDefault="00FB2BE9" w:rsidP="00FB2BE9">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Vieneri metai – 2021 m.</w:t>
            </w:r>
          </w:p>
        </w:tc>
        <w:tc>
          <w:tcPr>
            <w:tcW w:w="853" w:type="pct"/>
          </w:tcPr>
          <w:p w14:paraId="08E07CBD" w14:textId="2042395D" w:rsidR="00FB2BE9" w:rsidRPr="0016245C" w:rsidRDefault="00FB2BE9" w:rsidP="00FB2BE9">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NT mokestis – n.d.</w:t>
            </w:r>
          </w:p>
          <w:p w14:paraId="271E1582" w14:textId="363E0F6B" w:rsidR="00FB2BE9" w:rsidRPr="0016245C" w:rsidRDefault="00FB2BE9" w:rsidP="00FB2BE9">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Žemės nuomos mokestis – 9,8</w:t>
            </w:r>
          </w:p>
          <w:p w14:paraId="482BF491" w14:textId="4ED4A6AE" w:rsidR="00FB2BE9" w:rsidRPr="0016245C" w:rsidRDefault="00FB2BE9" w:rsidP="00FB2BE9">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Žemės mokestis – 3,1</w:t>
            </w:r>
          </w:p>
          <w:p w14:paraId="75DB66B9" w14:textId="37721516" w:rsidR="00FB2BE9" w:rsidRPr="0016245C" w:rsidRDefault="00FB2BE9" w:rsidP="00FB2BE9">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i/>
                <w:iCs/>
                <w:color w:val="000000"/>
                <w:sz w:val="20"/>
                <w:szCs w:val="20"/>
                <w:lang w:eastAsia="lt-LT"/>
              </w:rPr>
              <w:t>Iš viso – 12,9</w:t>
            </w:r>
          </w:p>
        </w:tc>
      </w:tr>
      <w:tr w:rsidR="0004277F" w:rsidRPr="0016245C" w14:paraId="0F4BBC3D" w14:textId="77777777" w:rsidTr="003A70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4" w:type="pct"/>
          </w:tcPr>
          <w:p w14:paraId="2B63F331" w14:textId="2BA57948" w:rsidR="0004277F" w:rsidRPr="0016245C" w:rsidRDefault="005633FE" w:rsidP="005633FE">
            <w:pPr>
              <w:contextualSpacing/>
              <w:rPr>
                <w:rFonts w:eastAsia="Times New Roman" w:cstheme="minorHAnsi"/>
                <w:b w:val="0"/>
                <w:bCs w:val="0"/>
                <w:i/>
                <w:iCs/>
                <w:color w:val="000000"/>
                <w:sz w:val="20"/>
                <w:szCs w:val="20"/>
                <w:lang w:eastAsia="lt-LT"/>
              </w:rPr>
            </w:pPr>
            <w:r w:rsidRPr="0016245C">
              <w:rPr>
                <w:b w:val="0"/>
                <w:bCs w:val="0"/>
                <w:color w:val="000000"/>
                <w:sz w:val="20"/>
                <w:szCs w:val="20"/>
              </w:rPr>
              <w:t xml:space="preserve">Telšių rajono savivaldybės tarybos </w:t>
            </w:r>
            <w:r w:rsidR="007E3ACA" w:rsidRPr="0016245C">
              <w:rPr>
                <w:b w:val="0"/>
                <w:bCs w:val="0"/>
                <w:color w:val="000000"/>
                <w:sz w:val="20"/>
                <w:szCs w:val="20"/>
              </w:rPr>
              <w:t xml:space="preserve">2021-04-29 </w:t>
            </w:r>
            <w:r w:rsidRPr="0016245C">
              <w:rPr>
                <w:b w:val="0"/>
                <w:bCs w:val="0"/>
                <w:color w:val="000000"/>
                <w:sz w:val="20"/>
                <w:szCs w:val="20"/>
              </w:rPr>
              <w:t>sprendimas Nr. T1-150 „Dėl atleidimo nuo vietinės rinkliavos mokesčio už komunalinių atliekų surinkimą iš atliekų turėtojų ir atliekų tvarkymą“</w:t>
            </w:r>
          </w:p>
        </w:tc>
        <w:tc>
          <w:tcPr>
            <w:tcW w:w="1986" w:type="pct"/>
          </w:tcPr>
          <w:p w14:paraId="34755F77" w14:textId="10E6B51F" w:rsidR="0004277F" w:rsidRPr="0016245C" w:rsidRDefault="0004277F" w:rsidP="0004277F">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b/>
                <w:bCs/>
                <w:i/>
                <w:iCs/>
                <w:color w:val="000000"/>
                <w:sz w:val="20"/>
                <w:szCs w:val="20"/>
                <w:lang w:eastAsia="lt-LT"/>
              </w:rPr>
            </w:pPr>
            <w:r w:rsidRPr="0016245C">
              <w:rPr>
                <w:color w:val="000000"/>
                <w:sz w:val="20"/>
                <w:szCs w:val="20"/>
              </w:rPr>
              <w:t xml:space="preserve">Įmonės, kurios įtraukiamos į </w:t>
            </w:r>
            <w:r w:rsidR="005633FE" w:rsidRPr="0016245C">
              <w:rPr>
                <w:color w:val="000000"/>
                <w:sz w:val="20"/>
                <w:szCs w:val="20"/>
              </w:rPr>
              <w:t>VMI prie LR finansų ministerijos</w:t>
            </w:r>
            <w:r w:rsidRPr="0016245C">
              <w:rPr>
                <w:color w:val="000000"/>
                <w:sz w:val="20"/>
                <w:szCs w:val="20"/>
              </w:rPr>
              <w:t xml:space="preserve"> paskelbtą pandemijos paveiktų įmonių sąrašą, yra atleidžiamos nuo vietinės rinkliavos mokesčio (100 proc. </w:t>
            </w:r>
            <w:r w:rsidR="00C91D63" w:rsidRPr="0016245C">
              <w:rPr>
                <w:color w:val="000000"/>
                <w:sz w:val="20"/>
                <w:szCs w:val="20"/>
              </w:rPr>
              <w:t>kintamosios</w:t>
            </w:r>
            <w:r w:rsidRPr="0016245C">
              <w:rPr>
                <w:color w:val="000000"/>
                <w:sz w:val="20"/>
                <w:szCs w:val="20"/>
              </w:rPr>
              <w:t xml:space="preserve"> ir pastoviosios dalies) už komunalinių atliekų surinkimą iš </w:t>
            </w:r>
            <w:r w:rsidR="00C91D63" w:rsidRPr="0016245C">
              <w:rPr>
                <w:color w:val="000000"/>
                <w:sz w:val="20"/>
                <w:szCs w:val="20"/>
              </w:rPr>
              <w:t>atliekų</w:t>
            </w:r>
            <w:r w:rsidRPr="0016245C">
              <w:rPr>
                <w:color w:val="000000"/>
                <w:sz w:val="20"/>
                <w:szCs w:val="20"/>
              </w:rPr>
              <w:t xml:space="preserve"> turėtojų ir atliekų tvarkymą karantino laikotarpiu.</w:t>
            </w:r>
          </w:p>
        </w:tc>
        <w:tc>
          <w:tcPr>
            <w:tcW w:w="707" w:type="pct"/>
          </w:tcPr>
          <w:p w14:paraId="15DC28B5" w14:textId="2BA6195F" w:rsidR="0004277F" w:rsidRPr="0016245C" w:rsidRDefault="002E68ED" w:rsidP="002E68ED">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Laikinai – kol baigsis karantinas</w:t>
            </w:r>
          </w:p>
        </w:tc>
        <w:tc>
          <w:tcPr>
            <w:tcW w:w="853" w:type="pct"/>
          </w:tcPr>
          <w:p w14:paraId="3A125E61" w14:textId="2BF0A397" w:rsidR="0004277F" w:rsidRPr="0016245C" w:rsidRDefault="002E68ED" w:rsidP="002E68ED">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 xml:space="preserve">N. d. </w:t>
            </w:r>
          </w:p>
        </w:tc>
      </w:tr>
      <w:tr w:rsidR="0004277F" w:rsidRPr="0016245C" w14:paraId="032BF1DC" w14:textId="77777777" w:rsidTr="003A70D2">
        <w:tc>
          <w:tcPr>
            <w:cnfStyle w:val="001000000000" w:firstRow="0" w:lastRow="0" w:firstColumn="1" w:lastColumn="0" w:oddVBand="0" w:evenVBand="0" w:oddHBand="0" w:evenHBand="0" w:firstRowFirstColumn="0" w:firstRowLastColumn="0" w:lastRowFirstColumn="0" w:lastRowLastColumn="0"/>
            <w:tcW w:w="1454" w:type="pct"/>
          </w:tcPr>
          <w:p w14:paraId="67812296" w14:textId="49EE85BF" w:rsidR="0004277F" w:rsidRPr="0016245C" w:rsidRDefault="003C1B1A" w:rsidP="003C1B1A">
            <w:pPr>
              <w:contextualSpacing/>
              <w:rPr>
                <w:rFonts w:eastAsia="Times New Roman" w:cstheme="minorHAnsi"/>
                <w:b w:val="0"/>
                <w:bCs w:val="0"/>
                <w:i/>
                <w:iCs/>
                <w:color w:val="000000"/>
                <w:sz w:val="20"/>
                <w:szCs w:val="20"/>
                <w:lang w:eastAsia="lt-LT"/>
              </w:rPr>
            </w:pPr>
            <w:r w:rsidRPr="0016245C">
              <w:rPr>
                <w:b w:val="0"/>
                <w:bCs w:val="0"/>
                <w:color w:val="000000"/>
                <w:sz w:val="20"/>
                <w:szCs w:val="20"/>
              </w:rPr>
              <w:t xml:space="preserve">Telšių rajono savivaldybės tarybos </w:t>
            </w:r>
            <w:r w:rsidR="007E3ACA" w:rsidRPr="0016245C">
              <w:rPr>
                <w:b w:val="0"/>
                <w:bCs w:val="0"/>
                <w:color w:val="000000"/>
                <w:sz w:val="20"/>
                <w:szCs w:val="20"/>
              </w:rPr>
              <w:t xml:space="preserve">2020-06-25 </w:t>
            </w:r>
            <w:r w:rsidRPr="0016245C">
              <w:rPr>
                <w:b w:val="0"/>
                <w:bCs w:val="0"/>
                <w:color w:val="000000"/>
                <w:sz w:val="20"/>
                <w:szCs w:val="20"/>
              </w:rPr>
              <w:t>sprendim</w:t>
            </w:r>
            <w:r w:rsidR="007E3ACA" w:rsidRPr="0016245C">
              <w:rPr>
                <w:b w:val="0"/>
                <w:bCs w:val="0"/>
                <w:color w:val="000000"/>
                <w:sz w:val="20"/>
                <w:szCs w:val="20"/>
              </w:rPr>
              <w:t>as</w:t>
            </w:r>
            <w:r w:rsidRPr="0016245C">
              <w:rPr>
                <w:b w:val="0"/>
                <w:bCs w:val="0"/>
                <w:color w:val="000000"/>
                <w:sz w:val="20"/>
                <w:szCs w:val="20"/>
              </w:rPr>
              <w:t xml:space="preserve"> Nr. T1-223 ir 2021</w:t>
            </w:r>
            <w:r w:rsidR="007E3ACA" w:rsidRPr="0016245C">
              <w:rPr>
                <w:b w:val="0"/>
                <w:bCs w:val="0"/>
                <w:color w:val="000000"/>
                <w:sz w:val="20"/>
                <w:szCs w:val="20"/>
              </w:rPr>
              <w:t>-08-</w:t>
            </w:r>
            <w:r w:rsidRPr="0016245C">
              <w:rPr>
                <w:b w:val="0"/>
                <w:bCs w:val="0"/>
                <w:color w:val="000000"/>
                <w:sz w:val="20"/>
                <w:szCs w:val="20"/>
              </w:rPr>
              <w:t>26 sprendim</w:t>
            </w:r>
            <w:r w:rsidR="007E3ACA" w:rsidRPr="0016245C">
              <w:rPr>
                <w:b w:val="0"/>
                <w:bCs w:val="0"/>
                <w:color w:val="000000"/>
                <w:sz w:val="20"/>
                <w:szCs w:val="20"/>
              </w:rPr>
              <w:t>as</w:t>
            </w:r>
            <w:r w:rsidRPr="0016245C">
              <w:rPr>
                <w:b w:val="0"/>
                <w:bCs w:val="0"/>
                <w:color w:val="000000"/>
                <w:sz w:val="20"/>
                <w:szCs w:val="20"/>
              </w:rPr>
              <w:t xml:space="preserve"> Nr. T1-321</w:t>
            </w:r>
          </w:p>
        </w:tc>
        <w:tc>
          <w:tcPr>
            <w:tcW w:w="1986" w:type="pct"/>
          </w:tcPr>
          <w:p w14:paraId="6018B7B2" w14:textId="290BB0A9" w:rsidR="0004277F" w:rsidRPr="0016245C" w:rsidRDefault="003C1B1A" w:rsidP="003C1B1A">
            <w:pPr>
              <w:autoSpaceDE w:val="0"/>
              <w:jc w:val="both"/>
              <w:cnfStyle w:val="000000000000" w:firstRow="0" w:lastRow="0" w:firstColumn="0" w:lastColumn="0" w:oddVBand="0" w:evenVBand="0" w:oddHBand="0" w:evenHBand="0" w:firstRowFirstColumn="0" w:firstRowLastColumn="0" w:lastRowFirstColumn="0" w:lastRowLastColumn="0"/>
              <w:rPr>
                <w:color w:val="000000"/>
                <w:sz w:val="20"/>
                <w:szCs w:val="20"/>
              </w:rPr>
            </w:pPr>
            <w:r w:rsidRPr="0016245C">
              <w:rPr>
                <w:color w:val="000000"/>
                <w:sz w:val="20"/>
                <w:szCs w:val="20"/>
              </w:rPr>
              <w:t xml:space="preserve">Įmonės, kurios vykdo veiklą rekonstruojamoje </w:t>
            </w:r>
            <w:r w:rsidR="00C91D63" w:rsidRPr="0016245C">
              <w:rPr>
                <w:color w:val="000000"/>
                <w:sz w:val="20"/>
                <w:szCs w:val="20"/>
              </w:rPr>
              <w:t>Respublikos</w:t>
            </w:r>
            <w:r w:rsidRPr="0016245C">
              <w:rPr>
                <w:color w:val="000000"/>
                <w:sz w:val="20"/>
                <w:szCs w:val="20"/>
              </w:rPr>
              <w:t xml:space="preserve"> g., yra atitinkamai atleidžiamos nuo vietinės rinkliavos kintamosios dalies (100 proc.) mokesčio ir pastoviosios dalies (50 proc.) mokesčio. </w:t>
            </w:r>
          </w:p>
        </w:tc>
        <w:tc>
          <w:tcPr>
            <w:tcW w:w="707" w:type="pct"/>
          </w:tcPr>
          <w:p w14:paraId="2F4C1463" w14:textId="3B2D6163" w:rsidR="0004277F" w:rsidRPr="0016245C" w:rsidRDefault="003C1B1A" w:rsidP="003C1B1A">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lang w:eastAsia="lt-LT"/>
              </w:rPr>
            </w:pPr>
            <w:r w:rsidRPr="0016245C">
              <w:rPr>
                <w:rFonts w:eastAsia="Times New Roman" w:cstheme="minorHAnsi"/>
                <w:color w:val="000000"/>
                <w:sz w:val="20"/>
                <w:szCs w:val="20"/>
                <w:lang w:eastAsia="lt-LT"/>
              </w:rPr>
              <w:t>Laikinai – kol rekonstruojama gatvė</w:t>
            </w:r>
          </w:p>
        </w:tc>
        <w:tc>
          <w:tcPr>
            <w:tcW w:w="853" w:type="pct"/>
          </w:tcPr>
          <w:p w14:paraId="14B6E2F3" w14:textId="6A912C94" w:rsidR="0004277F" w:rsidRPr="0016245C" w:rsidRDefault="003C1B1A" w:rsidP="003C1B1A">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N. d.</w:t>
            </w:r>
          </w:p>
        </w:tc>
      </w:tr>
      <w:tr w:rsidR="00D51B0F" w:rsidRPr="0016245C" w14:paraId="5FE3D29E" w14:textId="77777777" w:rsidTr="003A70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4" w:type="pct"/>
          </w:tcPr>
          <w:p w14:paraId="5AFCD280" w14:textId="4B863213" w:rsidR="00D51B0F" w:rsidRPr="0016245C" w:rsidRDefault="00D51B0F" w:rsidP="00D51B0F">
            <w:pPr>
              <w:contextualSpacing/>
              <w:rPr>
                <w:rFonts w:eastAsia="Times New Roman" w:cstheme="minorHAnsi"/>
                <w:b w:val="0"/>
                <w:bCs w:val="0"/>
                <w:color w:val="000000"/>
                <w:sz w:val="20"/>
                <w:szCs w:val="20"/>
                <w:lang w:eastAsia="lt-LT"/>
              </w:rPr>
            </w:pPr>
            <w:r w:rsidRPr="0016245C">
              <w:rPr>
                <w:b w:val="0"/>
                <w:bCs w:val="0"/>
                <w:color w:val="000000"/>
                <w:sz w:val="20"/>
                <w:szCs w:val="20"/>
              </w:rPr>
              <w:t>Telšių rajono savivaldybės tarybos 2020-06-30 sprendimas Nr. T1-103 „Dėl mokesčio už paviršinių (</w:t>
            </w:r>
            <w:r w:rsidR="00C91D63" w:rsidRPr="0016245C">
              <w:rPr>
                <w:b w:val="0"/>
                <w:bCs w:val="0"/>
                <w:color w:val="000000"/>
                <w:sz w:val="20"/>
                <w:szCs w:val="20"/>
              </w:rPr>
              <w:t>lietaus</w:t>
            </w:r>
            <w:r w:rsidRPr="0016245C">
              <w:rPr>
                <w:b w:val="0"/>
                <w:bCs w:val="0"/>
                <w:color w:val="000000"/>
                <w:sz w:val="20"/>
                <w:szCs w:val="20"/>
              </w:rPr>
              <w:t>) nuotekų transportavimą Telšių miesto lietaus nuotekų tinklais lengvatos“</w:t>
            </w:r>
          </w:p>
        </w:tc>
        <w:tc>
          <w:tcPr>
            <w:tcW w:w="1986" w:type="pct"/>
          </w:tcPr>
          <w:p w14:paraId="30246B37" w14:textId="6E64B96E" w:rsidR="00D51B0F" w:rsidRPr="0016245C" w:rsidRDefault="00D51B0F" w:rsidP="00D51B0F">
            <w:pPr>
              <w:contextualSpacing/>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color w:val="000000"/>
                <w:sz w:val="20"/>
                <w:szCs w:val="20"/>
                <w:shd w:val="clear" w:color="auto" w:fill="FFFFFF"/>
              </w:rPr>
              <w:t>Įmonės, nukentėjusios nuo COVID-19 ir įtraukt</w:t>
            </w:r>
            <w:r w:rsidR="007932D2" w:rsidRPr="0016245C">
              <w:rPr>
                <w:color w:val="000000"/>
                <w:sz w:val="20"/>
                <w:szCs w:val="20"/>
                <w:shd w:val="clear" w:color="auto" w:fill="FFFFFF"/>
              </w:rPr>
              <w:t>o</w:t>
            </w:r>
            <w:r w:rsidRPr="0016245C">
              <w:rPr>
                <w:color w:val="000000"/>
                <w:sz w:val="20"/>
                <w:szCs w:val="20"/>
                <w:shd w:val="clear" w:color="auto" w:fill="FFFFFF"/>
              </w:rPr>
              <w:t xml:space="preserve">s į LR VMI paskelbtą mokesčių mokėtojų, nukentėjusių nuo COVID-19, sąrašą, atleidžiamos nuo mokesčio už paviršinių (lietaus) nuotekų transportavimą Telšių miesto lietaus nuotekų tinklais </w:t>
            </w:r>
            <w:r w:rsidR="00BD6B3E" w:rsidRPr="0016245C">
              <w:rPr>
                <w:color w:val="000000"/>
                <w:sz w:val="20"/>
                <w:szCs w:val="20"/>
                <w:shd w:val="clear" w:color="auto" w:fill="FFFFFF"/>
              </w:rPr>
              <w:t>mokėjimo.</w:t>
            </w:r>
          </w:p>
        </w:tc>
        <w:tc>
          <w:tcPr>
            <w:tcW w:w="707" w:type="pct"/>
          </w:tcPr>
          <w:p w14:paraId="0031FA58" w14:textId="1A7CBC2F" w:rsidR="00D51B0F" w:rsidRPr="0016245C" w:rsidRDefault="00D51B0F" w:rsidP="00D51B0F">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color w:val="000000"/>
                <w:sz w:val="20"/>
                <w:szCs w:val="20"/>
                <w:lang w:eastAsia="lt-LT"/>
              </w:rPr>
              <w:t xml:space="preserve">Vieneri metai – 2020 m. </w:t>
            </w:r>
          </w:p>
        </w:tc>
        <w:tc>
          <w:tcPr>
            <w:tcW w:w="853" w:type="pct"/>
          </w:tcPr>
          <w:p w14:paraId="185DC1E3" w14:textId="1BF739A9" w:rsidR="00D51B0F" w:rsidRPr="0016245C" w:rsidRDefault="004F022C" w:rsidP="004F022C">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4,0</w:t>
            </w:r>
          </w:p>
        </w:tc>
      </w:tr>
      <w:tr w:rsidR="00D51B0F" w:rsidRPr="0016245C" w14:paraId="21B38924" w14:textId="77777777" w:rsidTr="003A70D2">
        <w:tc>
          <w:tcPr>
            <w:cnfStyle w:val="001000000000" w:firstRow="0" w:lastRow="0" w:firstColumn="1" w:lastColumn="0" w:oddVBand="0" w:evenVBand="0" w:oddHBand="0" w:evenHBand="0" w:firstRowFirstColumn="0" w:firstRowLastColumn="0" w:lastRowFirstColumn="0" w:lastRowLastColumn="0"/>
            <w:tcW w:w="1454" w:type="pct"/>
          </w:tcPr>
          <w:p w14:paraId="47EA24C4" w14:textId="730BA59F" w:rsidR="00D51B0F" w:rsidRPr="0016245C" w:rsidRDefault="00D51B0F" w:rsidP="00D51B0F">
            <w:pPr>
              <w:contextualSpacing/>
              <w:rPr>
                <w:rFonts w:eastAsia="Times New Roman" w:cstheme="minorHAnsi"/>
                <w:b w:val="0"/>
                <w:bCs w:val="0"/>
                <w:color w:val="000000"/>
                <w:sz w:val="20"/>
                <w:szCs w:val="20"/>
                <w:lang w:eastAsia="lt-LT"/>
              </w:rPr>
            </w:pPr>
            <w:r w:rsidRPr="0016245C">
              <w:rPr>
                <w:b w:val="0"/>
                <w:bCs w:val="0"/>
                <w:color w:val="000000"/>
                <w:sz w:val="20"/>
                <w:szCs w:val="20"/>
              </w:rPr>
              <w:t>Telšių rajono savivaldybės tarybos 2020-06-30 sprendimas Nr. T1-103 „Dėl mokesčio už paviršinių (</w:t>
            </w:r>
            <w:r w:rsidR="00C91D63" w:rsidRPr="0016245C">
              <w:rPr>
                <w:b w:val="0"/>
                <w:bCs w:val="0"/>
                <w:color w:val="000000"/>
                <w:sz w:val="20"/>
                <w:szCs w:val="20"/>
              </w:rPr>
              <w:t>lietaus</w:t>
            </w:r>
            <w:r w:rsidRPr="0016245C">
              <w:rPr>
                <w:b w:val="0"/>
                <w:bCs w:val="0"/>
                <w:color w:val="000000"/>
                <w:sz w:val="20"/>
                <w:szCs w:val="20"/>
              </w:rPr>
              <w:t>) nuotekų transportavimą Telšių miesto lietaus nuotekų tinklais lengvatos“</w:t>
            </w:r>
          </w:p>
        </w:tc>
        <w:tc>
          <w:tcPr>
            <w:tcW w:w="1986" w:type="pct"/>
          </w:tcPr>
          <w:p w14:paraId="7C91549C" w14:textId="74E4E164" w:rsidR="00D51B0F" w:rsidRPr="0016245C" w:rsidRDefault="007932D2" w:rsidP="00D51B0F">
            <w:pPr>
              <w:contextualSpacing/>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color w:val="000000"/>
                <w:sz w:val="20"/>
                <w:szCs w:val="20"/>
              </w:rPr>
              <w:t>Įmonės, nukentėjusios nuo COVID-19 ir įtrauktos į LR VMI sudarytą mokesčių mokėtojų, nukentėjusių nuo COVID-19, sąrašą, atleidžiamos nuo 25 proc. mokesčio už paviršinių (lietaus) nuotekų transportavimą Telšių miesto lietaus nuotekų tinklais mokėjimo.</w:t>
            </w:r>
          </w:p>
        </w:tc>
        <w:tc>
          <w:tcPr>
            <w:tcW w:w="707" w:type="pct"/>
          </w:tcPr>
          <w:p w14:paraId="6E67DA9B" w14:textId="0AA4CBB7" w:rsidR="00D51B0F" w:rsidRPr="0016245C" w:rsidRDefault="00D51B0F" w:rsidP="00D51B0F">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color w:val="000000"/>
                <w:sz w:val="20"/>
                <w:szCs w:val="20"/>
                <w:lang w:eastAsia="lt-LT"/>
              </w:rPr>
              <w:t>Vieneri metai – 2021 m.</w:t>
            </w:r>
          </w:p>
        </w:tc>
        <w:tc>
          <w:tcPr>
            <w:tcW w:w="853" w:type="pct"/>
          </w:tcPr>
          <w:p w14:paraId="213A68EB" w14:textId="2560094F" w:rsidR="00D51B0F" w:rsidRPr="0016245C" w:rsidRDefault="004F022C" w:rsidP="004F022C">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cstheme="minorHAnsi"/>
                <w:i/>
                <w:iCs/>
                <w:color w:val="000000"/>
                <w:sz w:val="20"/>
                <w:szCs w:val="20"/>
                <w:lang w:eastAsia="lt-LT"/>
              </w:rPr>
            </w:pPr>
            <w:r w:rsidRPr="0016245C">
              <w:rPr>
                <w:rFonts w:eastAsia="Times New Roman" w:cstheme="minorHAnsi"/>
                <w:i/>
                <w:iCs/>
                <w:color w:val="000000"/>
                <w:sz w:val="20"/>
                <w:szCs w:val="20"/>
                <w:lang w:eastAsia="lt-LT"/>
              </w:rPr>
              <w:t>3,4</w:t>
            </w:r>
          </w:p>
        </w:tc>
      </w:tr>
    </w:tbl>
    <w:p w14:paraId="52C9066E" w14:textId="77777777" w:rsidR="007B6C15" w:rsidRPr="0016245C" w:rsidRDefault="007B6C15" w:rsidP="007B6C15">
      <w:pPr>
        <w:suppressAutoHyphens/>
        <w:spacing w:line="240" w:lineRule="auto"/>
        <w:jc w:val="center"/>
        <w:rPr>
          <w:i/>
          <w:sz w:val="16"/>
          <w:szCs w:val="16"/>
          <w:lang w:eastAsia="ar-SA"/>
        </w:rPr>
      </w:pPr>
      <w:r w:rsidRPr="0016245C">
        <w:rPr>
          <w:i/>
          <w:sz w:val="16"/>
          <w:szCs w:val="16"/>
          <w:lang w:eastAsia="ar-SA"/>
        </w:rPr>
        <w:t>Šaltinis: sudaryta autorių vadovaujantis Savivaldybės administracijos duomenimis</w:t>
      </w:r>
    </w:p>
    <w:p w14:paraId="6E9E01ED" w14:textId="75C615E4" w:rsidR="005633FE" w:rsidRPr="0016245C" w:rsidRDefault="004F022C" w:rsidP="004F0090">
      <w:pPr>
        <w:autoSpaceDE w:val="0"/>
        <w:spacing w:before="160"/>
        <w:ind w:firstLine="709"/>
        <w:jc w:val="both"/>
        <w:rPr>
          <w:color w:val="000000"/>
        </w:rPr>
      </w:pPr>
      <w:r w:rsidRPr="0016245C">
        <w:rPr>
          <w:color w:val="000000"/>
        </w:rPr>
        <w:t>Pažymėtina, kad 1.1.3 lentelėje nurodytos mokesčių lengvatos yra trumpalaikės, susijusios</w:t>
      </w:r>
      <w:r w:rsidR="001064E2" w:rsidRPr="0016245C">
        <w:rPr>
          <w:color w:val="000000"/>
        </w:rPr>
        <w:t xml:space="preserve"> </w:t>
      </w:r>
      <w:r w:rsidRPr="0016245C">
        <w:rPr>
          <w:color w:val="000000"/>
        </w:rPr>
        <w:t>su COVID-19 pan</w:t>
      </w:r>
      <w:r w:rsidR="001064E2" w:rsidRPr="0016245C">
        <w:rPr>
          <w:color w:val="000000"/>
        </w:rPr>
        <w:t xml:space="preserve">demija ir jos </w:t>
      </w:r>
      <w:r w:rsidR="00C91D63" w:rsidRPr="0016245C">
        <w:rPr>
          <w:color w:val="000000"/>
        </w:rPr>
        <w:t>pasekmių</w:t>
      </w:r>
      <w:r w:rsidR="001064E2" w:rsidRPr="0016245C">
        <w:rPr>
          <w:color w:val="000000"/>
        </w:rPr>
        <w:t xml:space="preserve"> mažinimu, todėl jokios įtakos investuotojų pasirinkimas investuoti Telšių rajone neturi. </w:t>
      </w:r>
      <w:r w:rsidRPr="0016245C">
        <w:rPr>
          <w:color w:val="000000"/>
        </w:rPr>
        <w:t xml:space="preserve"> </w:t>
      </w:r>
    </w:p>
    <w:p w14:paraId="4025C0E9" w14:textId="6A8861EA" w:rsidR="00D21A32" w:rsidRPr="0016245C" w:rsidRDefault="00054E87" w:rsidP="00D21A32">
      <w:pPr>
        <w:autoSpaceDE w:val="0"/>
        <w:spacing w:before="160"/>
        <w:ind w:firstLine="709"/>
        <w:jc w:val="both"/>
        <w:rPr>
          <w:color w:val="000000"/>
        </w:rPr>
      </w:pPr>
      <w:r w:rsidRPr="0016245C">
        <w:rPr>
          <w:i/>
          <w:color w:val="000000"/>
        </w:rPr>
        <w:t>Smulk</w:t>
      </w:r>
      <w:r w:rsidR="001B6B5E" w:rsidRPr="0016245C">
        <w:rPr>
          <w:i/>
          <w:color w:val="000000"/>
        </w:rPr>
        <w:t>iojo</w:t>
      </w:r>
      <w:r w:rsidRPr="0016245C">
        <w:rPr>
          <w:i/>
          <w:color w:val="000000"/>
        </w:rPr>
        <w:t xml:space="preserve"> ir vidutinio verslo</w:t>
      </w:r>
      <w:r w:rsidR="00110ADE" w:rsidRPr="0016245C">
        <w:rPr>
          <w:color w:val="000000"/>
        </w:rPr>
        <w:t xml:space="preserve"> (toliau – SVV)</w:t>
      </w:r>
      <w:r w:rsidR="00110ADE" w:rsidRPr="0016245C">
        <w:rPr>
          <w:rStyle w:val="Puslapioinaosnuoroda"/>
        </w:rPr>
        <w:footnoteReference w:id="7"/>
      </w:r>
      <w:r w:rsidRPr="0016245C">
        <w:rPr>
          <w:color w:val="000000"/>
        </w:rPr>
        <w:t xml:space="preserve"> plėtra skatina tarptautinį bendradarbiavimą, sudaro galimybes spręsti gyventojų pajamų ir užimtumo didinimo, naujų verslo nišų kūrimo, privačių investicijų pritraukimo bei regionų ekonominės ir socialinės raidos klausimus.</w:t>
      </w:r>
      <w:r w:rsidR="00F616A4" w:rsidRPr="0016245C">
        <w:rPr>
          <w:color w:val="000000"/>
        </w:rPr>
        <w:t xml:space="preserve"> Telšių </w:t>
      </w:r>
      <w:r w:rsidRPr="0016245C">
        <w:rPr>
          <w:color w:val="000000"/>
        </w:rPr>
        <w:t>rajono savivaldybės tarybos 20</w:t>
      </w:r>
      <w:r w:rsidR="00F616A4" w:rsidRPr="0016245C">
        <w:rPr>
          <w:color w:val="000000"/>
        </w:rPr>
        <w:t>20</w:t>
      </w:r>
      <w:r w:rsidRPr="0016245C">
        <w:rPr>
          <w:color w:val="000000"/>
        </w:rPr>
        <w:t xml:space="preserve"> m. </w:t>
      </w:r>
      <w:r w:rsidR="00F616A4" w:rsidRPr="0016245C">
        <w:rPr>
          <w:color w:val="000000"/>
        </w:rPr>
        <w:t>vasario 27</w:t>
      </w:r>
      <w:r w:rsidRPr="0016245C">
        <w:rPr>
          <w:color w:val="000000"/>
        </w:rPr>
        <w:t xml:space="preserve"> d. </w:t>
      </w:r>
      <w:r w:rsidRPr="0016245C">
        <w:rPr>
          <w:color w:val="000000"/>
        </w:rPr>
        <w:lastRenderedPageBreak/>
        <w:t>sprendimu Nr. T</w:t>
      </w:r>
      <w:r w:rsidR="00F616A4" w:rsidRPr="0016245C">
        <w:rPr>
          <w:color w:val="000000"/>
        </w:rPr>
        <w:t>1</w:t>
      </w:r>
      <w:r w:rsidRPr="0016245C">
        <w:rPr>
          <w:color w:val="000000"/>
        </w:rPr>
        <w:t>-</w:t>
      </w:r>
      <w:r w:rsidR="00F616A4" w:rsidRPr="0016245C">
        <w:rPr>
          <w:color w:val="000000"/>
        </w:rPr>
        <w:t>64</w:t>
      </w:r>
      <w:r w:rsidRPr="0016245C">
        <w:rPr>
          <w:color w:val="000000"/>
        </w:rPr>
        <w:t xml:space="preserve"> „Dėl </w:t>
      </w:r>
      <w:r w:rsidR="00F616A4" w:rsidRPr="0016245C">
        <w:rPr>
          <w:color w:val="000000"/>
        </w:rPr>
        <w:t>Telšių rajono savivaldybės smulkiojo ir vidutinio verslo bei kaimo plėtros progra</w:t>
      </w:r>
      <w:r w:rsidR="004C0811" w:rsidRPr="0016245C">
        <w:rPr>
          <w:color w:val="000000"/>
        </w:rPr>
        <w:t>m</w:t>
      </w:r>
      <w:r w:rsidR="00F616A4" w:rsidRPr="0016245C">
        <w:rPr>
          <w:color w:val="000000"/>
        </w:rPr>
        <w:t xml:space="preserve">os nuostatų </w:t>
      </w:r>
      <w:r w:rsidRPr="0016245C">
        <w:rPr>
          <w:color w:val="000000"/>
        </w:rPr>
        <w:t xml:space="preserve">patvirtinimo“ patvirtinta </w:t>
      </w:r>
      <w:r w:rsidR="004C0811" w:rsidRPr="0016245C">
        <w:rPr>
          <w:i/>
          <w:iCs/>
          <w:color w:val="000000"/>
        </w:rPr>
        <w:t>Telšių rajono savivaldybės smulkiojo ir vidutinio verslo bei kaimo plėtros programa (</w:t>
      </w:r>
      <w:r w:rsidR="0057019C">
        <w:rPr>
          <w:i/>
          <w:iCs/>
          <w:color w:val="000000"/>
        </w:rPr>
        <w:t>2022-03</w:t>
      </w:r>
      <w:r w:rsidR="003B2A77">
        <w:rPr>
          <w:i/>
          <w:iCs/>
          <w:color w:val="000000"/>
        </w:rPr>
        <w:t>-31</w:t>
      </w:r>
      <w:r w:rsidR="004C0811" w:rsidRPr="0016245C">
        <w:rPr>
          <w:i/>
          <w:iCs/>
          <w:color w:val="000000"/>
        </w:rPr>
        <w:t xml:space="preserve"> redakcija)</w:t>
      </w:r>
      <w:r w:rsidR="004C0811" w:rsidRPr="0016245C">
        <w:rPr>
          <w:color w:val="000000"/>
        </w:rPr>
        <w:t xml:space="preserve"> (toliau – SVV programa)</w:t>
      </w:r>
      <w:r w:rsidRPr="0016245C">
        <w:rPr>
          <w:color w:val="000000"/>
        </w:rPr>
        <w:t xml:space="preserve">. </w:t>
      </w:r>
      <w:r w:rsidR="003C1C46" w:rsidRPr="0016245C">
        <w:rPr>
          <w:color w:val="000000"/>
        </w:rPr>
        <w:t>SVV programa skirta finansiškai remti fizinius ir juridinius asmenis, atitinkančius SVV programos nuostatų reikalavimus. SVV programos tikslas – gerinti ūkininkavimo ir verslo sąlygas Telšių rajono savivaldybėje. Programos uždavinys – skatinti smulkiojo ir vidutinio verslo bei kaimo plėtrą.</w:t>
      </w:r>
      <w:r w:rsidR="000E0DB3" w:rsidRPr="0016245C">
        <w:rPr>
          <w:color w:val="000000"/>
        </w:rPr>
        <w:t xml:space="preserve"> Kiekvienais metais Telšių rajono savivaldybės taryba iš Telšių rajono savivaldybės biudžeto skiria lėšų SVV programai </w:t>
      </w:r>
      <w:r w:rsidR="00C91D63" w:rsidRPr="0016245C">
        <w:rPr>
          <w:color w:val="000000"/>
        </w:rPr>
        <w:t>įgyvendinti</w:t>
      </w:r>
      <w:r w:rsidR="000E0DB3" w:rsidRPr="0016245C">
        <w:rPr>
          <w:color w:val="000000"/>
        </w:rPr>
        <w:t xml:space="preserve">. 2021 m. buvo skirta 70 tūkst. EUR. </w:t>
      </w:r>
      <w:r w:rsidR="007C4347" w:rsidRPr="0016245C">
        <w:rPr>
          <w:color w:val="000000"/>
        </w:rPr>
        <w:t>SVV programos lėšos gali būti naudojamos:</w:t>
      </w:r>
    </w:p>
    <w:p w14:paraId="043F6A8C" w14:textId="77777777" w:rsidR="004E7383" w:rsidRPr="0016245C" w:rsidRDefault="007C4347"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rPr>
        <w:t xml:space="preserve">palūkanoms už paskolas kompensuoti </w:t>
      </w:r>
      <w:r w:rsidR="00D21A32" w:rsidRPr="0016245C">
        <w:rPr>
          <w:rFonts w:eastAsia="Times New Roman" w:cstheme="minorHAnsi"/>
        </w:rPr>
        <w:t>(</w:t>
      </w:r>
      <w:r w:rsidRPr="0016245C">
        <w:rPr>
          <w:rFonts w:eastAsia="Times New Roman" w:cstheme="minorHAnsi"/>
        </w:rPr>
        <w:t>iki 100 proc</w:t>
      </w:r>
      <w:r w:rsidR="00D21A32" w:rsidRPr="0016245C">
        <w:rPr>
          <w:rFonts w:eastAsia="Times New Roman" w:cstheme="minorHAnsi"/>
        </w:rPr>
        <w:t>.</w:t>
      </w:r>
      <w:r w:rsidRPr="0016245C">
        <w:rPr>
          <w:rFonts w:eastAsia="Times New Roman" w:cstheme="minorHAnsi"/>
        </w:rPr>
        <w:t>, bet ne daugiau kaip 1500 Eur per vienerius metus (</w:t>
      </w:r>
      <w:r w:rsidR="004E7383" w:rsidRPr="0016245C">
        <w:rPr>
          <w:rFonts w:eastAsia="Times New Roman" w:cstheme="minorHAnsi"/>
        </w:rPr>
        <w:t>galima kreiptis kelis kartus</w:t>
      </w:r>
      <w:r w:rsidRPr="0016245C">
        <w:rPr>
          <w:rFonts w:eastAsia="Times New Roman" w:cstheme="minorHAnsi"/>
        </w:rPr>
        <w:t>)</w:t>
      </w:r>
      <w:r w:rsidR="004E7383" w:rsidRPr="0016245C">
        <w:rPr>
          <w:rFonts w:eastAsia="Times New Roman" w:cstheme="minorHAnsi"/>
        </w:rPr>
        <w:t>; iš viso gali būti kompensuojamos 2 metus</w:t>
      </w:r>
      <w:r w:rsidRPr="0016245C">
        <w:rPr>
          <w:rFonts w:eastAsia="Times New Roman" w:cstheme="minorHAnsi"/>
        </w:rPr>
        <w:t>);</w:t>
      </w:r>
    </w:p>
    <w:p w14:paraId="73EB4B02" w14:textId="0D215123" w:rsidR="004E7383" w:rsidRPr="003B2A77" w:rsidRDefault="004E7383"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rPr>
        <w:t>r</w:t>
      </w:r>
      <w:r w:rsidR="007C4347" w:rsidRPr="0016245C">
        <w:rPr>
          <w:rFonts w:eastAsia="Times New Roman" w:cstheme="minorHAnsi"/>
          <w:color w:val="212125"/>
        </w:rPr>
        <w:t>inkodaros priemonių išlaidos (iki 100 proc., bet ne daugiau kaip 400,00 Eur</w:t>
      </w:r>
      <w:r w:rsidRPr="0016245C">
        <w:rPr>
          <w:rFonts w:eastAsia="Times New Roman" w:cstheme="minorHAnsi"/>
          <w:color w:val="212125"/>
        </w:rPr>
        <w:t>;</w:t>
      </w:r>
      <w:r w:rsidR="007C4347" w:rsidRPr="0016245C">
        <w:rPr>
          <w:rFonts w:eastAsia="Times New Roman" w:cstheme="minorHAnsi"/>
          <w:color w:val="212125"/>
        </w:rPr>
        <w:t xml:space="preserve"> vieną kartą metuose vienam fiziniam ar juridiniam asmeniui</w:t>
      </w:r>
      <w:r w:rsidRPr="0016245C">
        <w:rPr>
          <w:rFonts w:eastAsia="Times New Roman" w:cstheme="minorHAnsi"/>
          <w:color w:val="212125"/>
        </w:rPr>
        <w:t>);</w:t>
      </w:r>
    </w:p>
    <w:p w14:paraId="52325A3F" w14:textId="29078302" w:rsidR="003B2A77" w:rsidRPr="0016245C" w:rsidRDefault="003B2A77" w:rsidP="00DA4113">
      <w:pPr>
        <w:pStyle w:val="Sraopastraipa"/>
        <w:numPr>
          <w:ilvl w:val="0"/>
          <w:numId w:val="6"/>
        </w:numPr>
        <w:autoSpaceDE w:val="0"/>
        <w:spacing w:before="160"/>
        <w:ind w:left="720"/>
        <w:jc w:val="both"/>
        <w:rPr>
          <w:rFonts w:eastAsia="Times New Roman" w:cstheme="minorHAnsi"/>
        </w:rPr>
      </w:pPr>
      <w:r>
        <w:rPr>
          <w:rFonts w:eastAsia="Times New Roman" w:cstheme="minorHAnsi"/>
        </w:rPr>
        <w:t>viešinimo išlaidos (radijas, spauda</w:t>
      </w:r>
      <w:r w:rsidR="00532D88">
        <w:rPr>
          <w:rFonts w:eastAsia="Times New Roman" w:cstheme="minorHAnsi"/>
        </w:rPr>
        <w:t>, televizija ir pan.; iki 100 proc., bet ne daugiau kaip 1000</w:t>
      </w:r>
      <w:r w:rsidR="0086257E">
        <w:rPr>
          <w:rFonts w:eastAsia="Times New Roman" w:cstheme="minorHAnsi"/>
        </w:rPr>
        <w:t xml:space="preserve"> EUR);</w:t>
      </w:r>
    </w:p>
    <w:p w14:paraId="3FDC5BF3" w14:textId="2B398CC2" w:rsidR="007C4347" w:rsidRPr="0016245C" w:rsidRDefault="004E7383"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i</w:t>
      </w:r>
      <w:r w:rsidR="007C4347" w:rsidRPr="0016245C">
        <w:rPr>
          <w:rFonts w:eastAsia="Times New Roman" w:cstheme="minorHAnsi"/>
          <w:color w:val="212125"/>
        </w:rPr>
        <w:t xml:space="preserve">nternetinių svetainių sukūrimo išlaidos </w:t>
      </w:r>
      <w:r w:rsidRPr="0016245C">
        <w:rPr>
          <w:rFonts w:eastAsia="Times New Roman" w:cstheme="minorHAnsi"/>
          <w:color w:val="212125"/>
        </w:rPr>
        <w:t>(</w:t>
      </w:r>
      <w:r w:rsidR="007C4347" w:rsidRPr="0016245C">
        <w:rPr>
          <w:rFonts w:eastAsia="Times New Roman" w:cstheme="minorHAnsi"/>
          <w:color w:val="212125"/>
        </w:rPr>
        <w:t>iki 50 proc., bet ne daugiau kaip 300,00 Eur</w:t>
      </w:r>
      <w:r w:rsidR="00222E18" w:rsidRPr="0016245C">
        <w:rPr>
          <w:rFonts w:eastAsia="Times New Roman" w:cstheme="minorHAnsi"/>
          <w:color w:val="212125"/>
        </w:rPr>
        <w:t>;</w:t>
      </w:r>
      <w:r w:rsidR="007C4347" w:rsidRPr="0016245C">
        <w:rPr>
          <w:rFonts w:eastAsia="Times New Roman" w:cstheme="minorHAnsi"/>
          <w:color w:val="212125"/>
        </w:rPr>
        <w:t xml:space="preserve"> vieną kartą vienam fiziniam ar juridiniam asmeniui</w:t>
      </w:r>
      <w:r w:rsidR="00222E18" w:rsidRPr="0016245C">
        <w:rPr>
          <w:rFonts w:eastAsia="Times New Roman" w:cstheme="minorHAnsi"/>
          <w:color w:val="212125"/>
        </w:rPr>
        <w:t>);</w:t>
      </w:r>
    </w:p>
    <w:p w14:paraId="55323C58" w14:textId="77777777" w:rsidR="00222E18"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internetinių parduotuvių sukūrimo išlaidos (iki 50 proc., bet ne daugiau kaip 750,00 Eur; vieną kartą vienam fiziniam ar juridiniam asmeniui);</w:t>
      </w:r>
    </w:p>
    <w:p w14:paraId="2FBAFF07" w14:textId="77777777" w:rsidR="00222E18"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p</w:t>
      </w:r>
      <w:r w:rsidR="007C4347" w:rsidRPr="0016245C">
        <w:rPr>
          <w:rFonts w:eastAsia="Times New Roman" w:cstheme="minorHAnsi"/>
          <w:color w:val="212125"/>
        </w:rPr>
        <w:t>arodų, renginių, konferencijų ir seminarų, kuriuose įmonė pristato savo gaminamą produkciją ar teikiamas paslaugas, organizavimo ir</w:t>
      </w:r>
      <w:r w:rsidRPr="0016245C">
        <w:rPr>
          <w:rFonts w:eastAsia="Times New Roman" w:cstheme="minorHAnsi"/>
          <w:color w:val="212125"/>
        </w:rPr>
        <w:t xml:space="preserve"> </w:t>
      </w:r>
      <w:r w:rsidR="007C4347" w:rsidRPr="0016245C">
        <w:rPr>
          <w:rFonts w:eastAsia="Times New Roman" w:cstheme="minorHAnsi"/>
          <w:color w:val="212125"/>
        </w:rPr>
        <w:t xml:space="preserve">dalyvavimo išlaidos </w:t>
      </w:r>
      <w:r w:rsidRPr="0016245C">
        <w:rPr>
          <w:rFonts w:eastAsia="Times New Roman" w:cstheme="minorHAnsi"/>
          <w:color w:val="212125"/>
        </w:rPr>
        <w:t>(</w:t>
      </w:r>
      <w:r w:rsidR="007C4347" w:rsidRPr="0016245C">
        <w:rPr>
          <w:rFonts w:eastAsia="Times New Roman" w:cstheme="minorHAnsi"/>
          <w:color w:val="212125"/>
        </w:rPr>
        <w:t>iki 50 proc., bet ne daugiau kaip 1000,00 Eur</w:t>
      </w:r>
      <w:r w:rsidRPr="0016245C">
        <w:rPr>
          <w:rFonts w:eastAsia="Times New Roman" w:cstheme="minorHAnsi"/>
          <w:color w:val="212125"/>
        </w:rPr>
        <w:t>; vieną kartą vienam fiziniam ar juridiniam asmeniui);</w:t>
      </w:r>
    </w:p>
    <w:p w14:paraId="2665B2DA" w14:textId="77777777" w:rsidR="00222E18"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v</w:t>
      </w:r>
      <w:r w:rsidR="007C4347" w:rsidRPr="0016245C">
        <w:rPr>
          <w:rFonts w:eastAsia="Times New Roman" w:cstheme="minorHAnsi"/>
          <w:color w:val="212125"/>
        </w:rPr>
        <w:t xml:space="preserve">erslo planų, investicinio projekto ir paraiškos skirti finansinę paramą parengimo išlaidos </w:t>
      </w:r>
      <w:r w:rsidRPr="0016245C">
        <w:rPr>
          <w:rFonts w:eastAsia="Times New Roman" w:cstheme="minorHAnsi"/>
          <w:color w:val="212125"/>
        </w:rPr>
        <w:t>(</w:t>
      </w:r>
      <w:r w:rsidR="007C4347" w:rsidRPr="0016245C">
        <w:rPr>
          <w:rFonts w:eastAsia="Times New Roman" w:cstheme="minorHAnsi"/>
          <w:color w:val="212125"/>
        </w:rPr>
        <w:t>iki 80 proc., bet ne daugiau kaip 500,00 Eur</w:t>
      </w:r>
      <w:r w:rsidRPr="0016245C">
        <w:rPr>
          <w:rFonts w:eastAsia="Times New Roman" w:cstheme="minorHAnsi"/>
          <w:color w:val="212125"/>
        </w:rPr>
        <w:t>;</w:t>
      </w:r>
      <w:r w:rsidR="007C4347" w:rsidRPr="0016245C">
        <w:rPr>
          <w:rFonts w:eastAsia="Times New Roman" w:cstheme="minorHAnsi"/>
          <w:color w:val="212125"/>
        </w:rPr>
        <w:t xml:space="preserve"> vieną kartą vienam fiziniam ar juridiniam asmeniui</w:t>
      </w:r>
      <w:r w:rsidRPr="0016245C">
        <w:rPr>
          <w:rFonts w:eastAsia="Times New Roman" w:cstheme="minorHAnsi"/>
          <w:color w:val="212125"/>
        </w:rPr>
        <w:t>);</w:t>
      </w:r>
    </w:p>
    <w:p w14:paraId="3B9549C2" w14:textId="77777777" w:rsidR="00222E18"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k</w:t>
      </w:r>
      <w:r w:rsidR="007C4347" w:rsidRPr="0016245C">
        <w:rPr>
          <w:rFonts w:eastAsia="Times New Roman" w:cstheme="minorHAnsi"/>
          <w:color w:val="212125"/>
        </w:rPr>
        <w:t xml:space="preserve">valifikacijos kėlimo išlaidos </w:t>
      </w:r>
      <w:r w:rsidRPr="0016245C">
        <w:rPr>
          <w:rFonts w:eastAsia="Times New Roman" w:cstheme="minorHAnsi"/>
          <w:color w:val="212125"/>
        </w:rPr>
        <w:t>(</w:t>
      </w:r>
      <w:r w:rsidR="007C4347" w:rsidRPr="0016245C">
        <w:rPr>
          <w:rFonts w:eastAsia="Times New Roman" w:cstheme="minorHAnsi"/>
          <w:color w:val="212125"/>
        </w:rPr>
        <w:t>iki 50 proc., bet ne daugiau kaip 150,00 Eur vieną kartą vienam fiziniam ar juridiniam asmeniui</w:t>
      </w:r>
      <w:r w:rsidRPr="0016245C">
        <w:rPr>
          <w:rFonts w:eastAsia="Times New Roman" w:cstheme="minorHAnsi"/>
          <w:color w:val="212125"/>
        </w:rPr>
        <w:t>);</w:t>
      </w:r>
    </w:p>
    <w:p w14:paraId="17156788" w14:textId="77777777" w:rsidR="00222E18"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p</w:t>
      </w:r>
      <w:r w:rsidR="007C4347" w:rsidRPr="0016245C">
        <w:rPr>
          <w:rFonts w:eastAsia="Times New Roman" w:cstheme="minorHAnsi"/>
          <w:color w:val="212125"/>
        </w:rPr>
        <w:t xml:space="preserve">rograminės įrangos įsigijimo išlaidos </w:t>
      </w:r>
      <w:r w:rsidRPr="0016245C">
        <w:rPr>
          <w:rFonts w:eastAsia="Times New Roman" w:cstheme="minorHAnsi"/>
          <w:color w:val="212125"/>
        </w:rPr>
        <w:t>(</w:t>
      </w:r>
      <w:r w:rsidR="007C4347" w:rsidRPr="0016245C">
        <w:rPr>
          <w:rFonts w:eastAsia="Times New Roman" w:cstheme="minorHAnsi"/>
          <w:color w:val="212125"/>
        </w:rPr>
        <w:t>iki 50 proc., bet ne daugiau kaip 300,00 Eur vieną kartą vienam fiziniam ar juridiniam asmeniui</w:t>
      </w:r>
      <w:r w:rsidRPr="0016245C">
        <w:rPr>
          <w:rFonts w:eastAsia="Times New Roman" w:cstheme="minorHAnsi"/>
          <w:color w:val="212125"/>
        </w:rPr>
        <w:t>);</w:t>
      </w:r>
    </w:p>
    <w:p w14:paraId="360DAF2D" w14:textId="77777777" w:rsidR="00222E18" w:rsidRPr="0016245C" w:rsidRDefault="007C4347"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SVV subjektams, pateikusiems paraiškas Užimtumo tarnybai prie socialinės apsaugos ir darbo ministerijos pagal Vietinių užimtumo iniciatyvų (VUI) priemonę ir gavusiems finansinę paramą VUI projektams įgyvendinti, įgyvendinantiems projektus Telšių rajono savivaldybės teritorijoje</w:t>
      </w:r>
      <w:r w:rsidR="00222E18" w:rsidRPr="0016245C">
        <w:rPr>
          <w:rFonts w:eastAsia="Times New Roman" w:cstheme="minorHAnsi"/>
          <w:color w:val="212125"/>
        </w:rPr>
        <w:t xml:space="preserve"> (</w:t>
      </w:r>
      <w:r w:rsidRPr="0016245C">
        <w:rPr>
          <w:rFonts w:eastAsia="Times New Roman" w:cstheme="minorHAnsi"/>
          <w:color w:val="212125"/>
        </w:rPr>
        <w:t>po 100 eurų vienai darbo vietai įkurti, išskyrus vadovo darbo vietą, bet ne daugiau kaip 300,00 eurų vienos įmonės vienam projektui įgyvendinti</w:t>
      </w:r>
      <w:r w:rsidR="00222E18" w:rsidRPr="0016245C">
        <w:rPr>
          <w:rFonts w:eastAsia="Times New Roman" w:cstheme="minorHAnsi"/>
          <w:color w:val="212125"/>
        </w:rPr>
        <w:t>);</w:t>
      </w:r>
    </w:p>
    <w:p w14:paraId="0962B78A" w14:textId="77777777" w:rsidR="00997EEF" w:rsidRPr="0016245C" w:rsidRDefault="00222E18" w:rsidP="00DA4113">
      <w:pPr>
        <w:pStyle w:val="Sraopastraipa"/>
        <w:numPr>
          <w:ilvl w:val="0"/>
          <w:numId w:val="6"/>
        </w:numPr>
        <w:autoSpaceDE w:val="0"/>
        <w:spacing w:before="160"/>
        <w:ind w:left="720"/>
        <w:jc w:val="both"/>
        <w:rPr>
          <w:rFonts w:eastAsia="Times New Roman" w:cstheme="minorHAnsi"/>
        </w:rPr>
      </w:pPr>
      <w:r w:rsidRPr="0016245C">
        <w:rPr>
          <w:rFonts w:eastAsia="Times New Roman" w:cstheme="minorHAnsi"/>
          <w:color w:val="212125"/>
        </w:rPr>
        <w:t>į</w:t>
      </w:r>
      <w:r w:rsidR="007C4347" w:rsidRPr="0016245C">
        <w:rPr>
          <w:rFonts w:eastAsia="Times New Roman" w:cstheme="minorHAnsi"/>
          <w:color w:val="212125"/>
        </w:rPr>
        <w:t xml:space="preserve">monės įregistravimo išlaidos </w:t>
      </w:r>
      <w:r w:rsidRPr="0016245C">
        <w:rPr>
          <w:rFonts w:eastAsia="Times New Roman" w:cstheme="minorHAnsi"/>
          <w:color w:val="212125"/>
        </w:rPr>
        <w:t>į</w:t>
      </w:r>
      <w:r w:rsidR="007C4347" w:rsidRPr="0016245C">
        <w:rPr>
          <w:rFonts w:eastAsia="Times New Roman" w:cstheme="minorHAnsi"/>
          <w:color w:val="212125"/>
        </w:rPr>
        <w:t xml:space="preserve">monei įsikūrus ne anksčiau nei prieš </w:t>
      </w:r>
      <w:r w:rsidRPr="0016245C">
        <w:rPr>
          <w:rFonts w:eastAsia="Times New Roman" w:cstheme="minorHAnsi"/>
          <w:color w:val="212125"/>
        </w:rPr>
        <w:t>5</w:t>
      </w:r>
      <w:r w:rsidR="007C4347" w:rsidRPr="0016245C">
        <w:rPr>
          <w:rFonts w:eastAsia="Times New Roman" w:cstheme="minorHAnsi"/>
          <w:color w:val="212125"/>
        </w:rPr>
        <w:t xml:space="preserve"> metus, skaičiuojant nuo prašymo pateikimo dienos ir tik vieną kartą vienam fiziniam / juridiniam asmeniui</w:t>
      </w:r>
      <w:r w:rsidRPr="0016245C">
        <w:rPr>
          <w:rFonts w:eastAsia="Times New Roman" w:cstheme="minorHAnsi"/>
          <w:color w:val="212125"/>
        </w:rPr>
        <w:t xml:space="preserve"> (</w:t>
      </w:r>
      <w:r w:rsidR="007C4347" w:rsidRPr="0016245C">
        <w:rPr>
          <w:rFonts w:eastAsia="Times New Roman" w:cstheme="minorHAnsi"/>
          <w:color w:val="212125"/>
        </w:rPr>
        <w:t>iki 100 procentų išlaidų, bet ne daugiau kaip 150,00 Eur</w:t>
      </w:r>
      <w:r w:rsidRPr="0016245C">
        <w:rPr>
          <w:rFonts w:eastAsia="Times New Roman" w:cstheme="minorHAnsi"/>
          <w:color w:val="212125"/>
        </w:rPr>
        <w:t>);</w:t>
      </w:r>
    </w:p>
    <w:p w14:paraId="63F66012" w14:textId="109A2DD1" w:rsidR="00750708" w:rsidRPr="00750708" w:rsidRDefault="00997EEF" w:rsidP="00F72520">
      <w:pPr>
        <w:pStyle w:val="Sraopastraipa"/>
        <w:numPr>
          <w:ilvl w:val="0"/>
          <w:numId w:val="6"/>
        </w:numPr>
        <w:autoSpaceDE w:val="0"/>
        <w:spacing w:before="160"/>
        <w:ind w:left="720"/>
        <w:jc w:val="both"/>
        <w:rPr>
          <w:color w:val="000000"/>
        </w:rPr>
      </w:pPr>
      <w:r w:rsidRPr="0016245C">
        <w:rPr>
          <w:rFonts w:eastAsia="Times New Roman" w:cstheme="minorHAnsi"/>
          <w:color w:val="212125"/>
        </w:rPr>
        <w:t>NT</w:t>
      </w:r>
      <w:r w:rsidR="007C4347" w:rsidRPr="0016245C">
        <w:rPr>
          <w:rFonts w:eastAsia="Times New Roman" w:cstheme="minorHAnsi"/>
          <w:color w:val="212125"/>
        </w:rPr>
        <w:t xml:space="preserve">, žemės ūkio ar kitos paskirties sklypų nuomos išlaidos iš dalies kompensuojamos (juridiniam ar fiziniam asmeniui įsikūrus ne anksčiau nei prieš trejus metus, skaičiuojant nuo prašymo pateikimo dienos) ne daugiau kaip </w:t>
      </w:r>
      <w:r w:rsidR="00F72520">
        <w:rPr>
          <w:rFonts w:eastAsia="Times New Roman" w:cstheme="minorHAnsi"/>
          <w:color w:val="212125"/>
        </w:rPr>
        <w:t>10</w:t>
      </w:r>
      <w:r w:rsidR="007C4347" w:rsidRPr="0016245C">
        <w:rPr>
          <w:rFonts w:eastAsia="Times New Roman" w:cstheme="minorHAnsi"/>
          <w:color w:val="212125"/>
        </w:rPr>
        <w:t>00 Eur per vienerius metus</w:t>
      </w:r>
      <w:r w:rsidR="00750708">
        <w:rPr>
          <w:rFonts w:eastAsia="Times New Roman" w:cstheme="minorHAnsi"/>
          <w:color w:val="212125"/>
        </w:rPr>
        <w:t>;</w:t>
      </w:r>
    </w:p>
    <w:p w14:paraId="27C3E39B" w14:textId="6E1CDA7A" w:rsidR="002D03F4" w:rsidRPr="0016245C" w:rsidRDefault="00546E67" w:rsidP="00F72520">
      <w:pPr>
        <w:pStyle w:val="Sraopastraipa"/>
        <w:numPr>
          <w:ilvl w:val="0"/>
          <w:numId w:val="6"/>
        </w:numPr>
        <w:autoSpaceDE w:val="0"/>
        <w:spacing w:before="160"/>
        <w:ind w:left="720"/>
        <w:jc w:val="both"/>
        <w:rPr>
          <w:color w:val="000000"/>
        </w:rPr>
      </w:pPr>
      <w:r w:rsidRPr="0016245C">
        <w:rPr>
          <w:color w:val="000000"/>
        </w:rPr>
        <w:t>Paramą gali gauti ūkio subjektai, kurie įregistruoti VĮ Registrų centro Telšių filiale ir veiklą vykdo Telšių rajono savivaldybės teritorijoje, neturi įsiskolinimų VMI, Sodrai, TRS biudžetui</w:t>
      </w:r>
      <w:r w:rsidR="00A06615" w:rsidRPr="0016245C">
        <w:rPr>
          <w:color w:val="000000"/>
        </w:rPr>
        <w:t xml:space="preserve">. </w:t>
      </w:r>
      <w:r w:rsidR="00113DEF" w:rsidRPr="0016245C">
        <w:rPr>
          <w:color w:val="000000"/>
        </w:rPr>
        <w:t xml:space="preserve">Telšių rajono savivaldybėje </w:t>
      </w:r>
      <w:r w:rsidR="00A06615" w:rsidRPr="0016245C">
        <w:rPr>
          <w:color w:val="000000"/>
        </w:rPr>
        <w:t xml:space="preserve">SVV subjektų </w:t>
      </w:r>
      <w:r w:rsidR="008865D3" w:rsidRPr="0016245C">
        <w:rPr>
          <w:color w:val="000000"/>
        </w:rPr>
        <w:t xml:space="preserve">paraiškas </w:t>
      </w:r>
      <w:r w:rsidR="00113DEF" w:rsidRPr="0016245C">
        <w:rPr>
          <w:color w:val="000000"/>
        </w:rPr>
        <w:t xml:space="preserve">vertina ir finansavimą skiria </w:t>
      </w:r>
      <w:r w:rsidR="00B4509C" w:rsidRPr="0016245C">
        <w:rPr>
          <w:color w:val="000000"/>
        </w:rPr>
        <w:t xml:space="preserve">Telšių rajono smulkio ir vidutinio verslo bei kaimo plėtros programos lėšų skirstymo komisija. </w:t>
      </w:r>
    </w:p>
    <w:p w14:paraId="35F8874D" w14:textId="7177C279" w:rsidR="008A56BB" w:rsidRPr="0016245C" w:rsidRDefault="00A06615" w:rsidP="005B2216">
      <w:pPr>
        <w:autoSpaceDE w:val="0"/>
        <w:spacing w:before="160"/>
        <w:ind w:firstLine="709"/>
        <w:jc w:val="both"/>
        <w:rPr>
          <w:color w:val="000000"/>
        </w:rPr>
      </w:pPr>
      <w:r w:rsidRPr="0016245C">
        <w:rPr>
          <w:color w:val="000000"/>
        </w:rPr>
        <w:t>Informacija apie finansuotų paremtų SVV subjektų skaičių ir paramos dydžius pateikiama</w:t>
      </w:r>
      <w:r w:rsidR="00B4509C" w:rsidRPr="0016245C">
        <w:rPr>
          <w:color w:val="000000"/>
        </w:rPr>
        <w:t xml:space="preserve"> 1.1.</w:t>
      </w:r>
      <w:r w:rsidR="003B6C29" w:rsidRPr="0016245C">
        <w:rPr>
          <w:color w:val="000000"/>
        </w:rPr>
        <w:t>7</w:t>
      </w:r>
      <w:r w:rsidR="00B4509C" w:rsidRPr="0016245C">
        <w:rPr>
          <w:color w:val="000000"/>
        </w:rPr>
        <w:t xml:space="preserve"> lentelėje</w:t>
      </w:r>
      <w:r w:rsidR="001E54DD" w:rsidRPr="0016245C">
        <w:rPr>
          <w:color w:val="000000"/>
        </w:rPr>
        <w:t xml:space="preserve">, iš kurios matome, kad kasmet </w:t>
      </w:r>
      <w:r w:rsidR="00AA62F0" w:rsidRPr="0016245C">
        <w:rPr>
          <w:color w:val="000000"/>
        </w:rPr>
        <w:t xml:space="preserve">finansuotų (paremt) SVV subjektų skaičius augo (2021 m. palyginti su 2016 m., finansuotų SVV subjektų skaičius išaugo </w:t>
      </w:r>
      <w:r w:rsidR="00677D90" w:rsidRPr="0016245C">
        <w:rPr>
          <w:color w:val="000000"/>
        </w:rPr>
        <w:t xml:space="preserve">135 proc.). Paramos suma, su tam tikrai netolygumais, taip pat augo. Per </w:t>
      </w:r>
      <w:r w:rsidR="00677D90" w:rsidRPr="0016245C">
        <w:rPr>
          <w:color w:val="000000"/>
        </w:rPr>
        <w:lastRenderedPageBreak/>
        <w:t>šešerius metus SVV remiama suma padidėjo nuo 62,5 tūkst. EUR 2016 m. iki 81,0 tūkst. EUR 2021 m. (</w:t>
      </w:r>
      <w:r w:rsidR="00716CB5" w:rsidRPr="0016245C">
        <w:rPr>
          <w:color w:val="000000"/>
        </w:rPr>
        <w:t xml:space="preserve">beveik 30 proc.). Tai reiškia, kad didėja paremtų SVV </w:t>
      </w:r>
      <w:r w:rsidR="00C91D63" w:rsidRPr="0016245C">
        <w:rPr>
          <w:color w:val="000000"/>
        </w:rPr>
        <w:t>subjektų</w:t>
      </w:r>
      <w:r w:rsidR="00716CB5" w:rsidRPr="0016245C">
        <w:rPr>
          <w:color w:val="000000"/>
        </w:rPr>
        <w:t xml:space="preserve"> skaičius, tačiau ma</w:t>
      </w:r>
      <w:r w:rsidR="00DB213E" w:rsidRPr="0016245C">
        <w:rPr>
          <w:color w:val="000000"/>
        </w:rPr>
        <w:t>žė</w:t>
      </w:r>
      <w:r w:rsidR="00716CB5" w:rsidRPr="0016245C">
        <w:rPr>
          <w:color w:val="000000"/>
        </w:rPr>
        <w:t xml:space="preserve">ja išmokama 1 SVV subjektui suma (ji 2016 m. siekė </w:t>
      </w:r>
      <w:r w:rsidR="00741301" w:rsidRPr="0016245C">
        <w:rPr>
          <w:color w:val="000000"/>
        </w:rPr>
        <w:t>apie 960</w:t>
      </w:r>
      <w:r w:rsidR="008B44A5" w:rsidRPr="0016245C">
        <w:rPr>
          <w:color w:val="000000"/>
        </w:rPr>
        <w:t xml:space="preserve"> EUR, 2021 m. – </w:t>
      </w:r>
      <w:r w:rsidR="00A31868" w:rsidRPr="0016245C">
        <w:rPr>
          <w:color w:val="000000"/>
        </w:rPr>
        <w:t xml:space="preserve">apie </w:t>
      </w:r>
      <w:r w:rsidR="008B44A5" w:rsidRPr="0016245C">
        <w:rPr>
          <w:color w:val="000000"/>
        </w:rPr>
        <w:t>53</w:t>
      </w:r>
      <w:r w:rsidR="00A31868" w:rsidRPr="0016245C">
        <w:rPr>
          <w:color w:val="000000"/>
        </w:rPr>
        <w:t>0</w:t>
      </w:r>
      <w:r w:rsidR="008B44A5" w:rsidRPr="0016245C">
        <w:rPr>
          <w:color w:val="000000"/>
        </w:rPr>
        <w:t xml:space="preserve"> EUR). </w:t>
      </w:r>
    </w:p>
    <w:p w14:paraId="3AB6A5B8" w14:textId="6A293CDB" w:rsidR="002D03F4" w:rsidRPr="0016245C" w:rsidRDefault="002D03F4" w:rsidP="00A36BFB">
      <w:pPr>
        <w:suppressAutoHyphens/>
        <w:spacing w:after="0" w:line="240" w:lineRule="auto"/>
        <w:jc w:val="center"/>
        <w:rPr>
          <w:b/>
          <w:i/>
          <w:sz w:val="20"/>
          <w:szCs w:val="20"/>
          <w:lang w:eastAsia="ar-SA"/>
        </w:rPr>
      </w:pPr>
      <w:r w:rsidRPr="0016245C">
        <w:rPr>
          <w:b/>
          <w:sz w:val="20"/>
          <w:szCs w:val="20"/>
          <w:lang w:eastAsia="ar-SA"/>
        </w:rPr>
        <w:t>1.1.</w:t>
      </w:r>
      <w:r w:rsidR="003B6C29" w:rsidRPr="0016245C">
        <w:rPr>
          <w:b/>
          <w:sz w:val="20"/>
          <w:szCs w:val="20"/>
          <w:lang w:eastAsia="ar-SA"/>
        </w:rPr>
        <w:t>7</w:t>
      </w:r>
      <w:r w:rsidRPr="0016245C">
        <w:rPr>
          <w:b/>
          <w:sz w:val="20"/>
          <w:szCs w:val="20"/>
          <w:lang w:eastAsia="ar-SA"/>
        </w:rPr>
        <w:t xml:space="preserve"> lentelė. </w:t>
      </w:r>
      <w:r w:rsidR="00B4509C" w:rsidRPr="0016245C">
        <w:rPr>
          <w:b/>
          <w:i/>
          <w:sz w:val="20"/>
          <w:szCs w:val="20"/>
          <w:lang w:eastAsia="ar-SA"/>
        </w:rPr>
        <w:t>Informacija apie SVV finansavimą Telšių rajone</w:t>
      </w:r>
    </w:p>
    <w:tbl>
      <w:tblPr>
        <w:tblStyle w:val="viesussraas1parykinimas1"/>
        <w:tblW w:w="5009" w:type="pct"/>
        <w:tblLook w:val="04A0" w:firstRow="1" w:lastRow="0" w:firstColumn="1" w:lastColumn="0" w:noHBand="0" w:noVBand="1"/>
      </w:tblPr>
      <w:tblGrid>
        <w:gridCol w:w="3647"/>
        <w:gridCol w:w="1103"/>
        <w:gridCol w:w="1020"/>
        <w:gridCol w:w="935"/>
        <w:gridCol w:w="1017"/>
        <w:gridCol w:w="1019"/>
        <w:gridCol w:w="894"/>
      </w:tblGrid>
      <w:tr w:rsidR="008B44A5" w:rsidRPr="0016245C" w14:paraId="7AFE973E" w14:textId="77777777" w:rsidTr="00C951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2" w:type="pct"/>
            <w:shd w:val="clear" w:color="auto" w:fill="2F5496" w:themeFill="accent1" w:themeFillShade="BF"/>
          </w:tcPr>
          <w:p w14:paraId="342B8745" w14:textId="77777777" w:rsidR="00A41C4F" w:rsidRPr="0016245C" w:rsidRDefault="00A41C4F" w:rsidP="00A41C4F">
            <w:pPr>
              <w:pStyle w:val="Sraopastraipa"/>
              <w:ind w:left="0"/>
              <w:jc w:val="center"/>
              <w:rPr>
                <w:b w:val="0"/>
                <w:bCs w:val="0"/>
                <w:sz w:val="20"/>
                <w:szCs w:val="20"/>
              </w:rPr>
            </w:pPr>
          </w:p>
        </w:tc>
        <w:tc>
          <w:tcPr>
            <w:tcW w:w="572" w:type="pct"/>
            <w:shd w:val="clear" w:color="auto" w:fill="2F5496" w:themeFill="accent1" w:themeFillShade="BF"/>
          </w:tcPr>
          <w:p w14:paraId="04F136BD"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2016 m.</w:t>
            </w:r>
          </w:p>
        </w:tc>
        <w:tc>
          <w:tcPr>
            <w:tcW w:w="529" w:type="pct"/>
            <w:shd w:val="clear" w:color="auto" w:fill="2F5496" w:themeFill="accent1" w:themeFillShade="BF"/>
          </w:tcPr>
          <w:p w14:paraId="34CDADE1"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2017 m.</w:t>
            </w:r>
          </w:p>
        </w:tc>
        <w:tc>
          <w:tcPr>
            <w:tcW w:w="485" w:type="pct"/>
            <w:shd w:val="clear" w:color="auto" w:fill="2F5496" w:themeFill="accent1" w:themeFillShade="BF"/>
          </w:tcPr>
          <w:p w14:paraId="51945393"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2018 m.</w:t>
            </w:r>
          </w:p>
        </w:tc>
        <w:tc>
          <w:tcPr>
            <w:tcW w:w="528" w:type="pct"/>
            <w:shd w:val="clear" w:color="auto" w:fill="2F5496" w:themeFill="accent1" w:themeFillShade="BF"/>
          </w:tcPr>
          <w:p w14:paraId="42570924"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2019 m.</w:t>
            </w:r>
          </w:p>
        </w:tc>
        <w:tc>
          <w:tcPr>
            <w:tcW w:w="529" w:type="pct"/>
            <w:shd w:val="clear" w:color="auto" w:fill="2F5496" w:themeFill="accent1" w:themeFillShade="BF"/>
          </w:tcPr>
          <w:p w14:paraId="200682A5"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2020 m.</w:t>
            </w:r>
          </w:p>
        </w:tc>
        <w:tc>
          <w:tcPr>
            <w:tcW w:w="464" w:type="pct"/>
            <w:shd w:val="clear" w:color="auto" w:fill="2F5496" w:themeFill="accent1" w:themeFillShade="BF"/>
          </w:tcPr>
          <w:p w14:paraId="34CEC23E" w14:textId="77777777" w:rsidR="00A41C4F" w:rsidRPr="0016245C" w:rsidRDefault="00A41C4F" w:rsidP="00A41C4F">
            <w:pPr>
              <w:pStyle w:val="Sraopastraipa"/>
              <w:ind w:left="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16245C">
              <w:rPr>
                <w:sz w:val="20"/>
                <w:szCs w:val="20"/>
              </w:rPr>
              <w:t>2021 m.</w:t>
            </w:r>
          </w:p>
        </w:tc>
      </w:tr>
      <w:tr w:rsidR="00256277" w:rsidRPr="0016245C" w14:paraId="6CFCFD02" w14:textId="77777777" w:rsidTr="00641C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2" w:type="pct"/>
          </w:tcPr>
          <w:p w14:paraId="13FD13BF" w14:textId="77777777" w:rsidR="00A41C4F" w:rsidRPr="0016245C" w:rsidRDefault="00A41C4F" w:rsidP="00706441">
            <w:pPr>
              <w:pStyle w:val="Sraopastraipa"/>
              <w:ind w:left="0"/>
              <w:rPr>
                <w:b w:val="0"/>
                <w:bCs w:val="0"/>
                <w:sz w:val="20"/>
                <w:szCs w:val="20"/>
              </w:rPr>
            </w:pPr>
            <w:r w:rsidRPr="0016245C">
              <w:rPr>
                <w:b w:val="0"/>
                <w:bCs w:val="0"/>
                <w:sz w:val="20"/>
                <w:szCs w:val="20"/>
              </w:rPr>
              <w:t>Finansuotų  (paremtų) SVV subjektų skaičius, vnt.</w:t>
            </w:r>
          </w:p>
        </w:tc>
        <w:tc>
          <w:tcPr>
            <w:tcW w:w="572" w:type="pct"/>
          </w:tcPr>
          <w:p w14:paraId="6EEB415A"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65</w:t>
            </w:r>
          </w:p>
        </w:tc>
        <w:tc>
          <w:tcPr>
            <w:tcW w:w="529" w:type="pct"/>
          </w:tcPr>
          <w:p w14:paraId="52371806"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60</w:t>
            </w:r>
          </w:p>
        </w:tc>
        <w:tc>
          <w:tcPr>
            <w:tcW w:w="485" w:type="pct"/>
          </w:tcPr>
          <w:p w14:paraId="26A1819D"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47</w:t>
            </w:r>
          </w:p>
        </w:tc>
        <w:tc>
          <w:tcPr>
            <w:tcW w:w="528" w:type="pct"/>
          </w:tcPr>
          <w:p w14:paraId="1CF618F0"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81</w:t>
            </w:r>
          </w:p>
        </w:tc>
        <w:tc>
          <w:tcPr>
            <w:tcW w:w="529" w:type="pct"/>
          </w:tcPr>
          <w:p w14:paraId="28276BCE"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74</w:t>
            </w:r>
          </w:p>
        </w:tc>
        <w:tc>
          <w:tcPr>
            <w:tcW w:w="464" w:type="pct"/>
          </w:tcPr>
          <w:p w14:paraId="0B5F95A8" w14:textId="77777777" w:rsidR="00A41C4F" w:rsidRPr="0016245C" w:rsidRDefault="00A41C4F" w:rsidP="00706441">
            <w:pPr>
              <w:pStyle w:val="Sraopastraipa"/>
              <w:ind w:left="0"/>
              <w:cnfStyle w:val="000000100000" w:firstRow="0" w:lastRow="0" w:firstColumn="0" w:lastColumn="0" w:oddVBand="0" w:evenVBand="0" w:oddHBand="1" w:evenHBand="0" w:firstRowFirstColumn="0" w:firstRowLastColumn="0" w:lastRowFirstColumn="0" w:lastRowLastColumn="0"/>
              <w:rPr>
                <w:sz w:val="20"/>
                <w:szCs w:val="20"/>
              </w:rPr>
            </w:pPr>
            <w:r w:rsidRPr="0016245C">
              <w:rPr>
                <w:sz w:val="20"/>
                <w:szCs w:val="20"/>
              </w:rPr>
              <w:t>153</w:t>
            </w:r>
          </w:p>
        </w:tc>
      </w:tr>
      <w:tr w:rsidR="00256277" w:rsidRPr="0016245C" w14:paraId="77040BC5" w14:textId="77777777" w:rsidTr="00641CCD">
        <w:tc>
          <w:tcPr>
            <w:cnfStyle w:val="001000000000" w:firstRow="0" w:lastRow="0" w:firstColumn="1" w:lastColumn="0" w:oddVBand="0" w:evenVBand="0" w:oddHBand="0" w:evenHBand="0" w:firstRowFirstColumn="0" w:firstRowLastColumn="0" w:lastRowFirstColumn="0" w:lastRowLastColumn="0"/>
            <w:tcW w:w="1892" w:type="pct"/>
          </w:tcPr>
          <w:p w14:paraId="408331A9" w14:textId="77777777" w:rsidR="00A41C4F" w:rsidRPr="0016245C" w:rsidRDefault="00A41C4F" w:rsidP="00706441">
            <w:pPr>
              <w:pStyle w:val="Sraopastraipa"/>
              <w:ind w:left="0"/>
              <w:rPr>
                <w:b w:val="0"/>
                <w:bCs w:val="0"/>
                <w:sz w:val="20"/>
                <w:szCs w:val="20"/>
              </w:rPr>
            </w:pPr>
            <w:r w:rsidRPr="0016245C">
              <w:rPr>
                <w:b w:val="0"/>
                <w:bCs w:val="0"/>
                <w:sz w:val="20"/>
                <w:szCs w:val="20"/>
              </w:rPr>
              <w:t>Išmokėtų lėšų suma, tūkst. EUR</w:t>
            </w:r>
          </w:p>
        </w:tc>
        <w:tc>
          <w:tcPr>
            <w:tcW w:w="572" w:type="pct"/>
          </w:tcPr>
          <w:p w14:paraId="0414E4A8"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62,49</w:t>
            </w:r>
          </w:p>
        </w:tc>
        <w:tc>
          <w:tcPr>
            <w:tcW w:w="529" w:type="pct"/>
          </w:tcPr>
          <w:p w14:paraId="3094C6B7"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60,76</w:t>
            </w:r>
          </w:p>
        </w:tc>
        <w:tc>
          <w:tcPr>
            <w:tcW w:w="485" w:type="pct"/>
          </w:tcPr>
          <w:p w14:paraId="56983179"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38,13</w:t>
            </w:r>
          </w:p>
        </w:tc>
        <w:tc>
          <w:tcPr>
            <w:tcW w:w="528" w:type="pct"/>
          </w:tcPr>
          <w:p w14:paraId="27AEC461"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65,93</w:t>
            </w:r>
          </w:p>
        </w:tc>
        <w:tc>
          <w:tcPr>
            <w:tcW w:w="529" w:type="pct"/>
          </w:tcPr>
          <w:p w14:paraId="76B07369"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63,09</w:t>
            </w:r>
          </w:p>
        </w:tc>
        <w:tc>
          <w:tcPr>
            <w:tcW w:w="464" w:type="pct"/>
          </w:tcPr>
          <w:p w14:paraId="6A48697F" w14:textId="77777777" w:rsidR="00A41C4F" w:rsidRPr="0016245C" w:rsidRDefault="00A41C4F" w:rsidP="00706441">
            <w:pPr>
              <w:pStyle w:val="Sraopastraipa"/>
              <w:ind w:left="0"/>
              <w:cnfStyle w:val="000000000000" w:firstRow="0" w:lastRow="0" w:firstColumn="0" w:lastColumn="0" w:oddVBand="0" w:evenVBand="0" w:oddHBand="0" w:evenHBand="0" w:firstRowFirstColumn="0" w:firstRowLastColumn="0" w:lastRowFirstColumn="0" w:lastRowLastColumn="0"/>
              <w:rPr>
                <w:sz w:val="20"/>
                <w:szCs w:val="20"/>
              </w:rPr>
            </w:pPr>
            <w:r w:rsidRPr="0016245C">
              <w:rPr>
                <w:sz w:val="20"/>
                <w:szCs w:val="20"/>
              </w:rPr>
              <w:t>81,0</w:t>
            </w:r>
          </w:p>
        </w:tc>
      </w:tr>
    </w:tbl>
    <w:p w14:paraId="71536D20" w14:textId="49A437B3" w:rsidR="00A41C4F" w:rsidRPr="0016245C" w:rsidRDefault="002D03F4" w:rsidP="00A41C4F">
      <w:pPr>
        <w:suppressAutoHyphens/>
        <w:spacing w:line="240" w:lineRule="auto"/>
        <w:jc w:val="center"/>
        <w:rPr>
          <w:i/>
          <w:sz w:val="16"/>
          <w:szCs w:val="16"/>
          <w:lang w:eastAsia="ar-SA"/>
        </w:rPr>
      </w:pPr>
      <w:r w:rsidRPr="0016245C">
        <w:rPr>
          <w:i/>
          <w:sz w:val="16"/>
          <w:szCs w:val="16"/>
          <w:lang w:eastAsia="ar-SA"/>
        </w:rPr>
        <w:t xml:space="preserve">Šaltinis: sudaryta autorių vadovaujantis </w:t>
      </w:r>
      <w:r w:rsidR="00A41C4F" w:rsidRPr="0016245C">
        <w:rPr>
          <w:i/>
          <w:sz w:val="16"/>
          <w:szCs w:val="16"/>
          <w:lang w:eastAsia="ar-SA"/>
        </w:rPr>
        <w:t>Savivaldybės administracijos duomenimis</w:t>
      </w:r>
    </w:p>
    <w:p w14:paraId="60560E29" w14:textId="29A509E3" w:rsidR="00F2763C" w:rsidRPr="0016245C" w:rsidRDefault="00F2763C" w:rsidP="00F2763C">
      <w:pPr>
        <w:suppressAutoHyphens/>
        <w:spacing w:before="160"/>
        <w:ind w:firstLine="720"/>
        <w:jc w:val="both"/>
        <w:rPr>
          <w:color w:val="000000"/>
        </w:rPr>
      </w:pPr>
      <w:r w:rsidRPr="0016245C">
        <w:rPr>
          <w:color w:val="000000"/>
        </w:rPr>
        <w:t>2020 m. daugiausiai lėšų SVV subjektams skirta kompensuoti palūkanoms už paskolas (84,0 proc. visų lėšų); 9,8 proc. lėšų – parodoms, renginiams, konferencijoms, seminarams organizuoti, leidiniams leisti ir pan.; beveik 4 proc. lėšų – NT nuomos, žemės ūkio paskirties sklypų išlaidoms kompensuoti, ir 2 proc. – įmonių įregistravimo išlaidoms kompensuoti (žr. 1.1.2 pav.). Nebuvo pateikta paraiškų iš SVV subjektų kompensuoti internetinių parduotuvių sukūrimo, detaliųjų planų rengimo, Vietinių užimtumo iniciatyvų įgyvendinimo išlaidoms.</w:t>
      </w:r>
    </w:p>
    <w:p w14:paraId="3B790EED" w14:textId="5F944B1D" w:rsidR="00F2763C" w:rsidRPr="0016245C" w:rsidRDefault="00F2763C" w:rsidP="00F2763C">
      <w:pPr>
        <w:suppressAutoHyphens/>
        <w:spacing w:before="160"/>
        <w:jc w:val="center"/>
        <w:rPr>
          <w:i/>
          <w:sz w:val="16"/>
          <w:szCs w:val="16"/>
          <w:lang w:eastAsia="ar-SA"/>
        </w:rPr>
      </w:pPr>
      <w:r w:rsidRPr="0016245C">
        <w:rPr>
          <w:noProof/>
          <w:lang w:eastAsia="lt-LT"/>
        </w:rPr>
        <w:drawing>
          <wp:inline distT="0" distB="0" distL="0" distR="0" wp14:anchorId="4149AF03" wp14:editId="2ED1A15B">
            <wp:extent cx="5248275" cy="2915285"/>
            <wp:effectExtent l="0" t="0" r="0" b="0"/>
            <wp:docPr id="41" name="Chart 41">
              <a:extLst xmlns:a="http://schemas.openxmlformats.org/drawingml/2006/main">
                <a:ext uri="{FF2B5EF4-FFF2-40B4-BE49-F238E27FC236}">
                  <a16:creationId xmlns:a16="http://schemas.microsoft.com/office/drawing/2014/main" id="{93DED7DE-A477-4EF6-84E6-42FEE1006E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1B5B77" w14:textId="77777777" w:rsidR="00F2763C" w:rsidRPr="0016245C" w:rsidRDefault="00F2763C" w:rsidP="00F2763C">
      <w:pPr>
        <w:suppressAutoHyphens/>
        <w:spacing w:after="0" w:line="240" w:lineRule="auto"/>
        <w:jc w:val="center"/>
        <w:rPr>
          <w:b/>
          <w:sz w:val="18"/>
          <w:szCs w:val="18"/>
          <w:lang w:eastAsia="ar-SA"/>
        </w:rPr>
      </w:pPr>
      <w:r w:rsidRPr="0016245C">
        <w:rPr>
          <w:b/>
          <w:sz w:val="18"/>
          <w:szCs w:val="18"/>
          <w:lang w:eastAsia="ar-SA"/>
        </w:rPr>
        <w:t xml:space="preserve">1.1.2 pav. </w:t>
      </w:r>
      <w:r w:rsidRPr="0016245C">
        <w:rPr>
          <w:b/>
          <w:i/>
          <w:sz w:val="18"/>
          <w:szCs w:val="18"/>
          <w:lang w:eastAsia="ar-SA"/>
        </w:rPr>
        <w:t xml:space="preserve">SVV finansavimo pasiskirstymas Telšių rajone, 2020 m. </w:t>
      </w:r>
    </w:p>
    <w:p w14:paraId="571274E5" w14:textId="0690E21D" w:rsidR="00F2763C" w:rsidRPr="0016245C" w:rsidRDefault="00F2763C" w:rsidP="00F2763C">
      <w:pPr>
        <w:suppressAutoHyphens/>
        <w:spacing w:after="0" w:line="240" w:lineRule="auto"/>
        <w:jc w:val="center"/>
        <w:rPr>
          <w:i/>
          <w:sz w:val="16"/>
          <w:szCs w:val="16"/>
          <w:lang w:eastAsia="ar-SA"/>
        </w:rPr>
      </w:pPr>
      <w:r w:rsidRPr="0016245C">
        <w:rPr>
          <w:i/>
          <w:sz w:val="16"/>
          <w:szCs w:val="16"/>
          <w:lang w:eastAsia="ar-SA"/>
        </w:rPr>
        <w:t>Šaltinis: sudaryta autorių vadovaujantis TRSA duomenimis</w:t>
      </w:r>
    </w:p>
    <w:p w14:paraId="1884D82B" w14:textId="39079F04" w:rsidR="00011472" w:rsidRPr="0016245C" w:rsidRDefault="00011472" w:rsidP="00286D73">
      <w:pPr>
        <w:autoSpaceDE w:val="0"/>
        <w:spacing w:before="160"/>
        <w:ind w:firstLine="709"/>
        <w:jc w:val="both"/>
      </w:pPr>
      <w:r w:rsidRPr="0016245C">
        <w:rPr>
          <w:b/>
          <w:color w:val="2F5496" w:themeColor="accent1" w:themeShade="BF"/>
        </w:rPr>
        <w:t xml:space="preserve">Tiesioginis darbas su potencialiais investuotojais. </w:t>
      </w:r>
      <w:r w:rsidR="004F1BBD" w:rsidRPr="0016245C">
        <w:t xml:space="preserve">Rengiant galimybių studiją, buvo apklausti Telšių rajono </w:t>
      </w:r>
      <w:r w:rsidR="0082378B" w:rsidRPr="0016245C">
        <w:t>savivaldybės</w:t>
      </w:r>
      <w:r w:rsidR="004F1BBD" w:rsidRPr="0016245C">
        <w:t xml:space="preserve"> ir Telšių rajono savi</w:t>
      </w:r>
      <w:r w:rsidR="00A7148E" w:rsidRPr="0016245C">
        <w:t>va</w:t>
      </w:r>
      <w:r w:rsidR="004F1BBD" w:rsidRPr="0016245C">
        <w:t xml:space="preserve">ldybės </w:t>
      </w:r>
      <w:r w:rsidR="0082378B" w:rsidRPr="0016245C">
        <w:t>administracijos</w:t>
      </w:r>
      <w:r w:rsidR="004F1BBD" w:rsidRPr="0016245C">
        <w:t xml:space="preserve"> vadovai, kurių buvo paprašyta nurodyti, kada, kaip ir kokiais būdais į </w:t>
      </w:r>
      <w:r w:rsidR="0082378B" w:rsidRPr="0016245C">
        <w:t>Telšių</w:t>
      </w:r>
      <w:r w:rsidR="004F1BBD" w:rsidRPr="0016245C">
        <w:t xml:space="preserve"> rajono savivaldybę yra kreipęsi </w:t>
      </w:r>
      <w:r w:rsidR="0082378B" w:rsidRPr="0016245C">
        <w:t>investuotojai. Apklauso</w:t>
      </w:r>
      <w:r w:rsidR="00D5056D" w:rsidRPr="0016245C">
        <w:t>s</w:t>
      </w:r>
      <w:r w:rsidR="0082378B" w:rsidRPr="0016245C">
        <w:t xml:space="preserve"> metu (kuri buvo vykdyta klausimyno pagalba – raštu) paaiškėjo, kad </w:t>
      </w:r>
      <w:r w:rsidR="006B5CE5" w:rsidRPr="0016245C">
        <w:t>2019-2022 metų laikotarpiu į Telšių rajono savivaldybę yra kreipęsi 4 investuotojai (2 iš jų – iš Lietuvos, 2 iš užsienio (Kazachsta</w:t>
      </w:r>
      <w:r w:rsidR="00D5056D" w:rsidRPr="0016245C">
        <w:t>n</w:t>
      </w:r>
      <w:r w:rsidR="006B5CE5" w:rsidRPr="0016245C">
        <w:t>o, Danijos)</w:t>
      </w:r>
      <w:r w:rsidR="00D5056D" w:rsidRPr="0016245C">
        <w:t>)</w:t>
      </w:r>
      <w:r w:rsidR="00D24595" w:rsidRPr="0016245C">
        <w:t xml:space="preserve">. </w:t>
      </w:r>
      <w:r w:rsidR="00D5056D" w:rsidRPr="0016245C">
        <w:t>I</w:t>
      </w:r>
      <w:r w:rsidR="00D24595" w:rsidRPr="0016245C">
        <w:t>nvestuotojai, ieškodami informacijos apie galimybes investuoti Telšių rajone, norėjo bendrauti su Savivaldybės</w:t>
      </w:r>
      <w:r w:rsidR="00D5056D" w:rsidRPr="0016245C">
        <w:t xml:space="preserve"> vadovais –</w:t>
      </w:r>
      <w:r w:rsidR="00D24595" w:rsidRPr="0016245C">
        <w:t xml:space="preserve"> me</w:t>
      </w:r>
      <w:r w:rsidR="00D5056D" w:rsidRPr="0016245C">
        <w:t>r</w:t>
      </w:r>
      <w:r w:rsidR="00D24595" w:rsidRPr="0016245C">
        <w:t xml:space="preserve">u ir (arba) administracijos direktoriumi. </w:t>
      </w:r>
      <w:r w:rsidR="000054EC" w:rsidRPr="0016245C">
        <w:t xml:space="preserve">Sėkmingos derybos buvo </w:t>
      </w:r>
      <w:r w:rsidR="00F52001" w:rsidRPr="0016245C">
        <w:t xml:space="preserve">įvyko su trimis investuotojais </w:t>
      </w:r>
      <w:r w:rsidR="000054EC" w:rsidRPr="0016245C">
        <w:t>(</w:t>
      </w:r>
      <w:r w:rsidR="00F52001" w:rsidRPr="0016245C">
        <w:t>75</w:t>
      </w:r>
      <w:r w:rsidR="000054EC" w:rsidRPr="0016245C">
        <w:t xml:space="preserve"> proc.) </w:t>
      </w:r>
      <w:r w:rsidR="00C36514" w:rsidRPr="0016245C">
        <w:t>–</w:t>
      </w:r>
      <w:r w:rsidR="000054EC" w:rsidRPr="0016245C">
        <w:t xml:space="preserve"> </w:t>
      </w:r>
      <w:r w:rsidR="00C36514" w:rsidRPr="0016245C">
        <w:t>DPD Lietuva atstovui buvo pasiūlytas 1,2 ha sklypas ir UAB „Global Pack“ atstovui – 3 ha sklypas</w:t>
      </w:r>
      <w:r w:rsidR="00F52001" w:rsidRPr="0016245C">
        <w:t>, o UAB „G</w:t>
      </w:r>
      <w:r w:rsidR="00B96665" w:rsidRPr="0016245C">
        <w:t>a</w:t>
      </w:r>
      <w:r w:rsidR="00F52001" w:rsidRPr="0016245C">
        <w:t xml:space="preserve">zimpeksas“ atstovui – suformuotas </w:t>
      </w:r>
      <w:r w:rsidR="00B71556" w:rsidRPr="0016245C">
        <w:t>naujas sklypas</w:t>
      </w:r>
      <w:r w:rsidR="00C36514" w:rsidRPr="0016245C">
        <w:t xml:space="preserve">. </w:t>
      </w:r>
    </w:p>
    <w:p w14:paraId="269F2A96" w14:textId="0B17CD23" w:rsidR="00286D73" w:rsidRPr="0016245C" w:rsidRDefault="00A50849" w:rsidP="00286D73">
      <w:pPr>
        <w:autoSpaceDE w:val="0"/>
        <w:spacing w:before="160"/>
        <w:ind w:firstLine="709"/>
        <w:jc w:val="both"/>
      </w:pPr>
      <w:r w:rsidRPr="0016245C">
        <w:rPr>
          <w:b/>
          <w:color w:val="2F5496" w:themeColor="accent1" w:themeShade="BF"/>
        </w:rPr>
        <w:t xml:space="preserve">Informacijos apie investavimo galimybes sklaida ir </w:t>
      </w:r>
      <w:r w:rsidR="004A5098" w:rsidRPr="0016245C">
        <w:rPr>
          <w:b/>
          <w:color w:val="2F5496" w:themeColor="accent1" w:themeShade="BF"/>
        </w:rPr>
        <w:t>Telšių</w:t>
      </w:r>
      <w:r w:rsidRPr="0016245C">
        <w:rPr>
          <w:b/>
          <w:color w:val="2F5496" w:themeColor="accent1" w:themeShade="BF"/>
        </w:rPr>
        <w:t xml:space="preserve"> rajono savivaldybės m</w:t>
      </w:r>
      <w:r w:rsidR="0081490F" w:rsidRPr="0016245C">
        <w:rPr>
          <w:b/>
          <w:color w:val="2F5496" w:themeColor="accent1" w:themeShade="BF"/>
        </w:rPr>
        <w:t xml:space="preserve">arketingo veikla. </w:t>
      </w:r>
      <w:r w:rsidR="0081490F" w:rsidRPr="0016245C">
        <w:t xml:space="preserve">Informacija apie galimybes investuoti </w:t>
      </w:r>
      <w:r w:rsidR="004A5098" w:rsidRPr="0016245C">
        <w:t>Telšių</w:t>
      </w:r>
      <w:r w:rsidR="0081490F" w:rsidRPr="0016245C">
        <w:t xml:space="preserve"> rajone</w:t>
      </w:r>
      <w:r w:rsidR="00F54842" w:rsidRPr="0016245C">
        <w:t xml:space="preserve"> </w:t>
      </w:r>
      <w:r w:rsidR="004A5098" w:rsidRPr="0016245C">
        <w:t>yra talpinama Telšių rajono savivaldybės interneto puslapyje</w:t>
      </w:r>
      <w:r w:rsidR="00E5240E" w:rsidRPr="0016245C">
        <w:t>, „Verslas“ skiltyje (</w:t>
      </w:r>
      <w:hyperlink r:id="rId20" w:history="1">
        <w:r w:rsidR="005D1176" w:rsidRPr="0016245C">
          <w:rPr>
            <w:rStyle w:val="Hipersaitas"/>
          </w:rPr>
          <w:t>https://www.telsiai.lt/go.php/lit/Verslas</w:t>
        </w:r>
      </w:hyperlink>
      <w:r w:rsidR="005D1176" w:rsidRPr="0016245C">
        <w:rPr>
          <w:rStyle w:val="Hipersaitas"/>
          <w:color w:val="auto"/>
          <w:u w:val="none"/>
        </w:rPr>
        <w:t>). Čia galima rasti informaciją apie SVV programą, mokestines lengvatas</w:t>
      </w:r>
      <w:r w:rsidR="00693C2E" w:rsidRPr="0016245C">
        <w:rPr>
          <w:rStyle w:val="Hipersaitas"/>
          <w:color w:val="auto"/>
          <w:u w:val="none"/>
        </w:rPr>
        <w:t>,</w:t>
      </w:r>
      <w:r w:rsidR="005D1176" w:rsidRPr="0016245C">
        <w:rPr>
          <w:rStyle w:val="Hipersaitas"/>
          <w:color w:val="auto"/>
          <w:u w:val="none"/>
        </w:rPr>
        <w:t xml:space="preserve"> t</w:t>
      </w:r>
      <w:r w:rsidR="00693C2E" w:rsidRPr="0016245C">
        <w:rPr>
          <w:rStyle w:val="Hipersaitas"/>
          <w:color w:val="auto"/>
          <w:u w:val="none"/>
        </w:rPr>
        <w:t>ei</w:t>
      </w:r>
      <w:r w:rsidR="005D1176" w:rsidRPr="0016245C">
        <w:rPr>
          <w:rStyle w:val="Hipersaitas"/>
          <w:color w:val="auto"/>
          <w:u w:val="none"/>
        </w:rPr>
        <w:t>kiamas rajone</w:t>
      </w:r>
      <w:r w:rsidR="00693C2E" w:rsidRPr="0016245C">
        <w:rPr>
          <w:rStyle w:val="Hipersaitas"/>
          <w:color w:val="auto"/>
          <w:u w:val="none"/>
        </w:rPr>
        <w:t>,</w:t>
      </w:r>
      <w:r w:rsidR="00047E0D" w:rsidRPr="0016245C">
        <w:rPr>
          <w:rStyle w:val="Hipersaitas"/>
          <w:color w:val="auto"/>
          <w:u w:val="none"/>
        </w:rPr>
        <w:t xml:space="preserve"> verslo </w:t>
      </w:r>
      <w:r w:rsidR="00C91D63" w:rsidRPr="0016245C">
        <w:rPr>
          <w:rStyle w:val="Hipersaitas"/>
          <w:color w:val="auto"/>
          <w:u w:val="none"/>
        </w:rPr>
        <w:t>plėtros</w:t>
      </w:r>
      <w:r w:rsidR="00047E0D" w:rsidRPr="0016245C">
        <w:rPr>
          <w:rStyle w:val="Hipersaitas"/>
          <w:color w:val="auto"/>
          <w:u w:val="none"/>
        </w:rPr>
        <w:t xml:space="preserve"> sąlygoms gerinti esamą priemonių sąrašą</w:t>
      </w:r>
      <w:r w:rsidR="00077123" w:rsidRPr="0016245C">
        <w:rPr>
          <w:rStyle w:val="Hipersaitas"/>
          <w:color w:val="auto"/>
          <w:u w:val="none"/>
        </w:rPr>
        <w:t xml:space="preserve"> bei kitą naudingą informaciją</w:t>
      </w:r>
      <w:r w:rsidR="00047E0D" w:rsidRPr="0016245C">
        <w:rPr>
          <w:rStyle w:val="Hipersaitas"/>
          <w:color w:val="auto"/>
          <w:u w:val="none"/>
        </w:rPr>
        <w:t>.</w:t>
      </w:r>
      <w:r w:rsidR="00550703" w:rsidRPr="0016245C">
        <w:rPr>
          <w:rStyle w:val="Hipersaitas"/>
          <w:color w:val="auto"/>
          <w:u w:val="none"/>
        </w:rPr>
        <w:t xml:space="preserve"> Skiltyje galima rasti informacija apie </w:t>
      </w:r>
      <w:r w:rsidR="003B0355" w:rsidRPr="0016245C">
        <w:t xml:space="preserve">Telšių rajono savivaldybėje potencialių investuotojų </w:t>
      </w:r>
      <w:r w:rsidR="00E61E12" w:rsidRPr="0016245C">
        <w:t>pritraukimu</w:t>
      </w:r>
      <w:r w:rsidR="003B0355" w:rsidRPr="0016245C">
        <w:t xml:space="preserve"> </w:t>
      </w:r>
      <w:r w:rsidR="003B0355" w:rsidRPr="0016245C">
        <w:lastRenderedPageBreak/>
        <w:t>į rajoną</w:t>
      </w:r>
      <w:r w:rsidR="00B85D48" w:rsidRPr="0016245C">
        <w:t xml:space="preserve"> </w:t>
      </w:r>
      <w:r w:rsidR="00550703" w:rsidRPr="0016245C">
        <w:t>besirū</w:t>
      </w:r>
      <w:r w:rsidR="000B26F5" w:rsidRPr="0016245C">
        <w:t>pinančias</w:t>
      </w:r>
      <w:r w:rsidR="00B85D48" w:rsidRPr="0016245C">
        <w:t>, paslaugas verslui ir verslininkam</w:t>
      </w:r>
      <w:r w:rsidR="00DC47A4" w:rsidRPr="0016245C">
        <w:t>s</w:t>
      </w:r>
      <w:r w:rsidR="00B85D48" w:rsidRPr="0016245C">
        <w:t xml:space="preserve"> teikia</w:t>
      </w:r>
      <w:r w:rsidR="000B26F5" w:rsidRPr="0016245C">
        <w:t>nčias</w:t>
      </w:r>
      <w:r w:rsidR="00DC47A4" w:rsidRPr="0016245C">
        <w:t>, informacijos sklaida bei marketin</w:t>
      </w:r>
      <w:r w:rsidR="00E61E12" w:rsidRPr="0016245C">
        <w:t>g</w:t>
      </w:r>
      <w:r w:rsidR="00DC47A4" w:rsidRPr="0016245C">
        <w:t>ine veikla užsiima</w:t>
      </w:r>
      <w:r w:rsidR="000B26F5" w:rsidRPr="0016245C">
        <w:t xml:space="preserve">nčias </w:t>
      </w:r>
      <w:r w:rsidR="0013284B" w:rsidRPr="0016245C">
        <w:t xml:space="preserve">institucijas – </w:t>
      </w:r>
      <w:r w:rsidR="00B85D48" w:rsidRPr="0016245C">
        <w:t>VšĮ Telšių apskrities verslo inkubatori</w:t>
      </w:r>
      <w:r w:rsidR="0013284B" w:rsidRPr="0016245C">
        <w:t>ų</w:t>
      </w:r>
      <w:r w:rsidR="00B85D48" w:rsidRPr="0016245C">
        <w:t xml:space="preserve"> (kurio pavadinimas nuo 2022 m. kovo 1 d. keičiamas į </w:t>
      </w:r>
      <w:r w:rsidR="004C4445" w:rsidRPr="0016245C">
        <w:t>Žemaitijos verslo centras), VšĮ Telšių menų inkubatori</w:t>
      </w:r>
      <w:r w:rsidR="0013284B" w:rsidRPr="0016245C">
        <w:t>ų</w:t>
      </w:r>
      <w:r w:rsidR="00663681" w:rsidRPr="0016245C">
        <w:t xml:space="preserve"> (toliau – Telmi)</w:t>
      </w:r>
      <w:r w:rsidR="004C4445" w:rsidRPr="0016245C">
        <w:t>.</w:t>
      </w:r>
      <w:r w:rsidR="000B26F5" w:rsidRPr="0016245C">
        <w:t xml:space="preserve"> </w:t>
      </w:r>
      <w:r w:rsidR="00EA2180" w:rsidRPr="0016245C">
        <w:t>Skiltyje i</w:t>
      </w:r>
      <w:r w:rsidR="000B26F5" w:rsidRPr="0016245C">
        <w:t xml:space="preserve">nformacija teikiama ir apie VšĮ „Versli Lietuva“ teikiamas paslaugas, </w:t>
      </w:r>
      <w:r w:rsidR="008405D7" w:rsidRPr="0016245C">
        <w:t>Užimtumo tarnybos prie LR SADM teikiamą pagal</w:t>
      </w:r>
      <w:r w:rsidR="00C91A87" w:rsidRPr="0016245C">
        <w:t>b</w:t>
      </w:r>
      <w:r w:rsidR="008405D7" w:rsidRPr="0016245C">
        <w:t>ą verslui, ES fondų paramą verslui, INVEGOS paslaugas</w:t>
      </w:r>
      <w:r w:rsidR="000764E4" w:rsidRPr="0016245C">
        <w:t>, Telšių rajono vietos veiklos grupės paslaugas verslui</w:t>
      </w:r>
      <w:r w:rsidR="008405D7" w:rsidRPr="0016245C">
        <w:t xml:space="preserve"> ir kt.</w:t>
      </w:r>
    </w:p>
    <w:p w14:paraId="085C8CC2" w14:textId="4279C5F6" w:rsidR="00233A52" w:rsidRPr="0016245C" w:rsidRDefault="00286D73" w:rsidP="00096CE7">
      <w:pPr>
        <w:autoSpaceDE w:val="0"/>
        <w:spacing w:before="160"/>
        <w:ind w:firstLine="709"/>
        <w:jc w:val="both"/>
        <w:rPr>
          <w:color w:val="000000"/>
        </w:rPr>
      </w:pPr>
      <w:r w:rsidRPr="0016245C">
        <w:rPr>
          <w:rFonts w:eastAsia="Times New Roman" w:cstheme="minorHAnsi"/>
          <w:i/>
          <w:iCs/>
        </w:rPr>
        <w:t>Telšių apskrities verslo inkubatorius</w:t>
      </w:r>
      <w:r w:rsidRPr="0016245C">
        <w:rPr>
          <w:rFonts w:eastAsia="Times New Roman" w:cstheme="minorHAnsi"/>
        </w:rPr>
        <w:t xml:space="preserve"> įkurtas 1998 m. siekiant skatinti </w:t>
      </w:r>
      <w:r w:rsidR="00DC47A4" w:rsidRPr="0016245C">
        <w:rPr>
          <w:rFonts w:eastAsia="Times New Roman" w:cstheme="minorHAnsi"/>
        </w:rPr>
        <w:t>SVV</w:t>
      </w:r>
      <w:r w:rsidRPr="0016245C">
        <w:rPr>
          <w:rFonts w:eastAsia="Times New Roman" w:cstheme="minorHAnsi"/>
        </w:rPr>
        <w:t xml:space="preserve"> plėtrą. Inkubatoriaus steigėjai – L</w:t>
      </w:r>
      <w:r w:rsidR="00AA418B" w:rsidRPr="0016245C">
        <w:rPr>
          <w:rFonts w:eastAsia="Times New Roman" w:cstheme="minorHAnsi"/>
        </w:rPr>
        <w:t xml:space="preserve">R </w:t>
      </w:r>
      <w:r w:rsidRPr="0016245C">
        <w:rPr>
          <w:rFonts w:eastAsia="Times New Roman" w:cstheme="minorHAnsi"/>
        </w:rPr>
        <w:t xml:space="preserve">Ūkio </w:t>
      </w:r>
      <w:r w:rsidR="00AA418B" w:rsidRPr="0016245C">
        <w:rPr>
          <w:rFonts w:eastAsia="Times New Roman" w:cstheme="minorHAnsi"/>
        </w:rPr>
        <w:t>m</w:t>
      </w:r>
      <w:r w:rsidRPr="0016245C">
        <w:rPr>
          <w:rFonts w:eastAsia="Times New Roman" w:cstheme="minorHAnsi"/>
        </w:rPr>
        <w:t>inisterija</w:t>
      </w:r>
      <w:r w:rsidR="00AA418B" w:rsidRPr="0016245C">
        <w:rPr>
          <w:rFonts w:eastAsia="Times New Roman" w:cstheme="minorHAnsi"/>
        </w:rPr>
        <w:t xml:space="preserve"> (dabartinė Ekonomikos ir inovacijų </w:t>
      </w:r>
      <w:r w:rsidR="00E61E12" w:rsidRPr="0016245C">
        <w:rPr>
          <w:rFonts w:eastAsia="Times New Roman" w:cstheme="minorHAnsi"/>
        </w:rPr>
        <w:t>ministerija</w:t>
      </w:r>
      <w:r w:rsidR="00AA418B" w:rsidRPr="0016245C">
        <w:rPr>
          <w:rFonts w:eastAsia="Times New Roman" w:cstheme="minorHAnsi"/>
        </w:rPr>
        <w:t>)</w:t>
      </w:r>
      <w:r w:rsidRPr="0016245C">
        <w:rPr>
          <w:rFonts w:eastAsia="Times New Roman" w:cstheme="minorHAnsi"/>
        </w:rPr>
        <w:t>, Lietuvos darbdavių konfederacija ir Telšių rajono savivaldybė.</w:t>
      </w:r>
      <w:r w:rsidR="00CE54D9" w:rsidRPr="0016245C">
        <w:rPr>
          <w:rFonts w:eastAsia="Times New Roman" w:cstheme="minorHAnsi"/>
        </w:rPr>
        <w:t xml:space="preserve"> </w:t>
      </w:r>
      <w:r w:rsidR="00663681" w:rsidRPr="0016245C">
        <w:rPr>
          <w:rFonts w:eastAsia="Times New Roman" w:cstheme="minorHAnsi"/>
        </w:rPr>
        <w:t>TAVI</w:t>
      </w:r>
      <w:r w:rsidR="00BB1A03" w:rsidRPr="0016245C">
        <w:rPr>
          <w:rFonts w:eastAsia="Times New Roman" w:cstheme="minorHAnsi"/>
        </w:rPr>
        <w:t xml:space="preserve"> tikslas – smulkioms įmonėms ir verslininkams padėti jų veikos pradžioje, suteikti s</w:t>
      </w:r>
      <w:r w:rsidR="00096CE7" w:rsidRPr="0016245C">
        <w:rPr>
          <w:rFonts w:eastAsia="Times New Roman" w:cstheme="minorHAnsi"/>
        </w:rPr>
        <w:t>au</w:t>
      </w:r>
      <w:r w:rsidR="00BB1A03" w:rsidRPr="0016245C">
        <w:rPr>
          <w:rFonts w:eastAsia="Times New Roman" w:cstheme="minorHAnsi"/>
        </w:rPr>
        <w:t xml:space="preserve">gią ir palankią aplinką verslui augti. </w:t>
      </w:r>
      <w:r w:rsidR="00CD10DA" w:rsidRPr="0016245C">
        <w:rPr>
          <w:rFonts w:eastAsia="Times New Roman" w:cstheme="minorHAnsi"/>
        </w:rPr>
        <w:t xml:space="preserve">Pagal finansinę </w:t>
      </w:r>
      <w:r w:rsidR="00CD10DA" w:rsidRPr="0016245C">
        <w:t xml:space="preserve">VšĮ Telšių apskrities verslo inkubatoriaus </w:t>
      </w:r>
      <w:r w:rsidR="00CD10DA" w:rsidRPr="0016245C">
        <w:rPr>
          <w:rFonts w:eastAsia="Times New Roman" w:cstheme="minorHAnsi"/>
        </w:rPr>
        <w:t xml:space="preserve">duomenų ataskaitą </w:t>
      </w:r>
      <w:r w:rsidR="003F6C2E" w:rsidRPr="0016245C">
        <w:rPr>
          <w:rFonts w:eastAsia="Times New Roman" w:cstheme="minorHAnsi"/>
        </w:rPr>
        <w:t>2020 m.</w:t>
      </w:r>
      <w:r w:rsidR="009579A5" w:rsidRPr="0016245C">
        <w:rPr>
          <w:rFonts w:eastAsia="Times New Roman" w:cstheme="minorHAnsi"/>
        </w:rPr>
        <w:t>,</w:t>
      </w:r>
      <w:r w:rsidR="003F6C2E" w:rsidRPr="0016245C">
        <w:rPr>
          <w:rFonts w:eastAsia="Times New Roman" w:cstheme="minorHAnsi"/>
        </w:rPr>
        <w:t xml:space="preserve"> </w:t>
      </w:r>
      <w:r w:rsidR="00CD10DA" w:rsidRPr="0016245C">
        <w:rPr>
          <w:rFonts w:eastAsia="Times New Roman" w:cstheme="minorHAnsi"/>
        </w:rPr>
        <w:t xml:space="preserve">verslumui Telšių rajone skatinti, užtikrinant viešųjų paslaugų </w:t>
      </w:r>
      <w:r w:rsidR="00E61E12" w:rsidRPr="0016245C">
        <w:rPr>
          <w:rFonts w:eastAsia="Times New Roman" w:cstheme="minorHAnsi"/>
        </w:rPr>
        <w:t>prieinamumą</w:t>
      </w:r>
      <w:r w:rsidR="00BE6343" w:rsidRPr="0016245C">
        <w:rPr>
          <w:rFonts w:eastAsia="Times New Roman" w:cstheme="minorHAnsi"/>
        </w:rPr>
        <w:t xml:space="preserve">, </w:t>
      </w:r>
      <w:r w:rsidR="00337F6A" w:rsidRPr="0016245C">
        <w:rPr>
          <w:rFonts w:eastAsia="Times New Roman" w:cstheme="minorHAnsi"/>
        </w:rPr>
        <w:t>panaudota</w:t>
      </w:r>
      <w:r w:rsidR="00BE6343" w:rsidRPr="0016245C">
        <w:rPr>
          <w:rFonts w:eastAsia="Times New Roman" w:cstheme="minorHAnsi"/>
        </w:rPr>
        <w:t xml:space="preserve"> 108,3 tūkst. EUR </w:t>
      </w:r>
      <w:r w:rsidR="00337F6A" w:rsidRPr="0016245C">
        <w:rPr>
          <w:rFonts w:eastAsia="Times New Roman" w:cstheme="minorHAnsi"/>
        </w:rPr>
        <w:t xml:space="preserve">(beveik 36 proc. – </w:t>
      </w:r>
      <w:r w:rsidR="00BE6343" w:rsidRPr="0016245C">
        <w:rPr>
          <w:rFonts w:eastAsia="Times New Roman" w:cstheme="minorHAnsi"/>
        </w:rPr>
        <w:t xml:space="preserve">Savivaldybės </w:t>
      </w:r>
      <w:r w:rsidR="00337F6A" w:rsidRPr="0016245C">
        <w:rPr>
          <w:rFonts w:eastAsia="Times New Roman" w:cstheme="minorHAnsi"/>
        </w:rPr>
        <w:t xml:space="preserve">biudžeto lėšos, </w:t>
      </w:r>
      <w:r w:rsidR="0029165E" w:rsidRPr="0016245C">
        <w:rPr>
          <w:rFonts w:eastAsia="Times New Roman" w:cstheme="minorHAnsi"/>
        </w:rPr>
        <w:t xml:space="preserve">64 proc. – kitos lėšos (įstaigų pajamos, 2 proc. GPM ir pan.)). </w:t>
      </w:r>
      <w:r w:rsidR="005425CF" w:rsidRPr="0016245C">
        <w:rPr>
          <w:rFonts w:eastAsia="Times New Roman" w:cstheme="minorHAnsi"/>
        </w:rPr>
        <w:t>Šios lėšos naudotos</w:t>
      </w:r>
      <w:r w:rsidR="00096CE7" w:rsidRPr="0016245C">
        <w:rPr>
          <w:rFonts w:eastAsia="Times New Roman" w:cstheme="minorHAnsi"/>
        </w:rPr>
        <w:t xml:space="preserve"> </w:t>
      </w:r>
      <w:r w:rsidR="005425CF" w:rsidRPr="0016245C">
        <w:rPr>
          <w:rFonts w:eastAsia="Times New Roman" w:cstheme="minorHAnsi"/>
        </w:rPr>
        <w:t>teikiant verslo informacijos paslaugas (apsilankant inkubatoriu</w:t>
      </w:r>
      <w:r w:rsidR="00233A52" w:rsidRPr="0016245C">
        <w:rPr>
          <w:rFonts w:eastAsia="Times New Roman" w:cstheme="minorHAnsi"/>
        </w:rPr>
        <w:t>je</w:t>
      </w:r>
      <w:r w:rsidR="004B662C" w:rsidRPr="0016245C">
        <w:rPr>
          <w:rFonts w:eastAsia="Times New Roman" w:cstheme="minorHAnsi"/>
        </w:rPr>
        <w:t xml:space="preserve"> tiesiogiai</w:t>
      </w:r>
      <w:r w:rsidR="00233A52" w:rsidRPr="0016245C">
        <w:rPr>
          <w:rFonts w:eastAsia="Times New Roman" w:cstheme="minorHAnsi"/>
        </w:rPr>
        <w:t xml:space="preserve"> ir kitomis ryšio priemonėmis)</w:t>
      </w:r>
      <w:r w:rsidR="00096CE7" w:rsidRPr="0016245C">
        <w:rPr>
          <w:rFonts w:eastAsia="Times New Roman" w:cstheme="minorHAnsi"/>
        </w:rPr>
        <w:t xml:space="preserve">, </w:t>
      </w:r>
      <w:r w:rsidR="00233A52" w:rsidRPr="0016245C">
        <w:rPr>
          <w:rFonts w:eastAsia="Times New Roman" w:cstheme="minorHAnsi"/>
        </w:rPr>
        <w:t>teikiant konsultacijas</w:t>
      </w:r>
      <w:r w:rsidR="004B662C" w:rsidRPr="0016245C">
        <w:rPr>
          <w:rFonts w:eastAsia="Times New Roman" w:cstheme="minorHAnsi"/>
        </w:rPr>
        <w:t xml:space="preserve"> (</w:t>
      </w:r>
      <w:r w:rsidR="00163DCC" w:rsidRPr="0016245C">
        <w:rPr>
          <w:rFonts w:eastAsia="Times New Roman" w:cstheme="minorHAnsi"/>
        </w:rPr>
        <w:t xml:space="preserve">fizinių asmenų, įmonių </w:t>
      </w:r>
      <w:r w:rsidR="00B17A25" w:rsidRPr="0016245C">
        <w:rPr>
          <w:rFonts w:eastAsia="Times New Roman" w:cstheme="minorHAnsi"/>
        </w:rPr>
        <w:t xml:space="preserve">įregistravimui, padedant </w:t>
      </w:r>
      <w:r w:rsidR="00E61E12" w:rsidRPr="0016245C">
        <w:rPr>
          <w:rFonts w:eastAsia="Times New Roman" w:cstheme="minorHAnsi"/>
        </w:rPr>
        <w:t>parengti</w:t>
      </w:r>
      <w:r w:rsidR="00B17A25" w:rsidRPr="0016245C">
        <w:rPr>
          <w:rFonts w:eastAsia="Times New Roman" w:cstheme="minorHAnsi"/>
        </w:rPr>
        <w:t xml:space="preserve"> paraiškas</w:t>
      </w:r>
      <w:r w:rsidR="00F24B32" w:rsidRPr="0016245C">
        <w:rPr>
          <w:rFonts w:eastAsia="Times New Roman" w:cstheme="minorHAnsi"/>
        </w:rPr>
        <w:t xml:space="preserve"> ES lėšoms, INVEGA subsidijoms ir pan. gauti, </w:t>
      </w:r>
      <w:r w:rsidR="004D3DF0" w:rsidRPr="0016245C">
        <w:rPr>
          <w:rFonts w:eastAsia="Times New Roman" w:cstheme="minorHAnsi"/>
        </w:rPr>
        <w:t>padedant organizuoti</w:t>
      </w:r>
      <w:r w:rsidR="00F21889" w:rsidRPr="0016245C">
        <w:rPr>
          <w:rFonts w:eastAsia="Times New Roman" w:cstheme="minorHAnsi"/>
        </w:rPr>
        <w:t xml:space="preserve"> </w:t>
      </w:r>
      <w:r w:rsidR="00F24B32" w:rsidRPr="0016245C">
        <w:rPr>
          <w:rFonts w:eastAsia="Times New Roman" w:cstheme="minorHAnsi"/>
        </w:rPr>
        <w:t>viz</w:t>
      </w:r>
      <w:r w:rsidR="00F21889" w:rsidRPr="0016245C">
        <w:rPr>
          <w:rFonts w:eastAsia="Times New Roman" w:cstheme="minorHAnsi"/>
        </w:rPr>
        <w:t>as</w:t>
      </w:r>
      <w:r w:rsidR="00F24B32" w:rsidRPr="0016245C">
        <w:rPr>
          <w:rFonts w:eastAsia="Times New Roman" w:cstheme="minorHAnsi"/>
        </w:rPr>
        <w:t>, leidim</w:t>
      </w:r>
      <w:r w:rsidR="00F21889" w:rsidRPr="0016245C">
        <w:rPr>
          <w:rFonts w:eastAsia="Times New Roman" w:cstheme="minorHAnsi"/>
        </w:rPr>
        <w:t>us</w:t>
      </w:r>
      <w:r w:rsidR="00F24B32" w:rsidRPr="0016245C">
        <w:rPr>
          <w:rFonts w:eastAsia="Times New Roman" w:cstheme="minorHAnsi"/>
        </w:rPr>
        <w:t xml:space="preserve"> gyventi Lietuvoje</w:t>
      </w:r>
      <w:r w:rsidR="00F21889" w:rsidRPr="0016245C">
        <w:rPr>
          <w:rFonts w:eastAsia="Times New Roman" w:cstheme="minorHAnsi"/>
        </w:rPr>
        <w:t xml:space="preserve">, </w:t>
      </w:r>
      <w:r w:rsidR="00F10351" w:rsidRPr="0016245C">
        <w:rPr>
          <w:rFonts w:eastAsia="Times New Roman" w:cstheme="minorHAnsi"/>
        </w:rPr>
        <w:t>konsult</w:t>
      </w:r>
      <w:r w:rsidR="004D3DF0" w:rsidRPr="0016245C">
        <w:rPr>
          <w:rFonts w:eastAsia="Times New Roman" w:cstheme="minorHAnsi"/>
        </w:rPr>
        <w:t>uojant</w:t>
      </w:r>
      <w:r w:rsidR="00F10351" w:rsidRPr="0016245C">
        <w:rPr>
          <w:rFonts w:eastAsia="Times New Roman" w:cstheme="minorHAnsi"/>
        </w:rPr>
        <w:t xml:space="preserve"> dėl </w:t>
      </w:r>
      <w:r w:rsidR="00E61E12" w:rsidRPr="0016245C">
        <w:rPr>
          <w:rFonts w:eastAsia="Times New Roman" w:cstheme="minorHAnsi"/>
        </w:rPr>
        <w:t>subsidijų</w:t>
      </w:r>
      <w:r w:rsidR="00F21889" w:rsidRPr="0016245C">
        <w:rPr>
          <w:rFonts w:eastAsia="Times New Roman" w:cstheme="minorHAnsi"/>
        </w:rPr>
        <w:t xml:space="preserve"> darbdaviams</w:t>
      </w:r>
      <w:r w:rsidR="00F10351" w:rsidRPr="0016245C">
        <w:rPr>
          <w:rFonts w:eastAsia="Times New Roman" w:cstheme="minorHAnsi"/>
        </w:rPr>
        <w:t xml:space="preserve">, SVV </w:t>
      </w:r>
      <w:r w:rsidR="006B5883" w:rsidRPr="0016245C">
        <w:rPr>
          <w:rFonts w:eastAsia="Times New Roman" w:cstheme="minorHAnsi"/>
        </w:rPr>
        <w:t>paramos</w:t>
      </w:r>
      <w:r w:rsidR="002513B5" w:rsidRPr="0016245C">
        <w:rPr>
          <w:rFonts w:eastAsia="Times New Roman" w:cstheme="minorHAnsi"/>
        </w:rPr>
        <w:t xml:space="preserve">, </w:t>
      </w:r>
      <w:r w:rsidR="00A428CF" w:rsidRPr="0016245C">
        <w:rPr>
          <w:rFonts w:eastAsia="Times New Roman" w:cstheme="minorHAnsi"/>
        </w:rPr>
        <w:t xml:space="preserve">reklamos, komunikacijos, logistikos, verslo alternatyvų karantino metu, mokesčių </w:t>
      </w:r>
      <w:r w:rsidR="006B5883" w:rsidRPr="0016245C">
        <w:rPr>
          <w:rFonts w:eastAsia="Times New Roman" w:cstheme="minorHAnsi"/>
        </w:rPr>
        <w:t>ir kt.</w:t>
      </w:r>
      <w:r w:rsidR="00631762" w:rsidRPr="0016245C">
        <w:rPr>
          <w:rFonts w:eastAsia="Times New Roman" w:cstheme="minorHAnsi"/>
        </w:rPr>
        <w:t xml:space="preserve"> klausimais</w:t>
      </w:r>
      <w:r w:rsidR="004B662C" w:rsidRPr="0016245C">
        <w:rPr>
          <w:rFonts w:eastAsia="Times New Roman" w:cstheme="minorHAnsi"/>
        </w:rPr>
        <w:t>)</w:t>
      </w:r>
      <w:r w:rsidR="00096CE7" w:rsidRPr="0016245C">
        <w:rPr>
          <w:rFonts w:eastAsia="Times New Roman" w:cstheme="minorHAnsi"/>
        </w:rPr>
        <w:t>,</w:t>
      </w:r>
      <w:r w:rsidR="00A94F11" w:rsidRPr="0016245C">
        <w:rPr>
          <w:rFonts w:eastAsia="Times New Roman" w:cstheme="minorHAnsi"/>
        </w:rPr>
        <w:t xml:space="preserve"> organizuojant mokymus</w:t>
      </w:r>
      <w:r w:rsidR="004D3DF0" w:rsidRPr="0016245C">
        <w:rPr>
          <w:rFonts w:eastAsia="Times New Roman" w:cstheme="minorHAnsi"/>
        </w:rPr>
        <w:t xml:space="preserve"> ir</w:t>
      </w:r>
      <w:r w:rsidR="00A94F11" w:rsidRPr="0016245C">
        <w:rPr>
          <w:rFonts w:eastAsia="Times New Roman" w:cstheme="minorHAnsi"/>
        </w:rPr>
        <w:t xml:space="preserve"> </w:t>
      </w:r>
      <w:r w:rsidR="00E61E12" w:rsidRPr="0016245C">
        <w:rPr>
          <w:rFonts w:eastAsia="Times New Roman" w:cstheme="minorHAnsi"/>
        </w:rPr>
        <w:t>renginius</w:t>
      </w:r>
      <w:r w:rsidR="00A94F11" w:rsidRPr="0016245C">
        <w:rPr>
          <w:rFonts w:eastAsia="Times New Roman" w:cstheme="minorHAnsi"/>
        </w:rPr>
        <w:t xml:space="preserve"> skirtus verslumui (</w:t>
      </w:r>
      <w:r w:rsidR="00F87E31" w:rsidRPr="0016245C">
        <w:rPr>
          <w:rFonts w:eastAsia="Times New Roman" w:cstheme="minorHAnsi"/>
        </w:rPr>
        <w:t>įvairūs susitikimai – tiek kontaktiniai, tiek nuotoliniai, dalyvavimas parodose, seminaruose, diskusijose, pusryčiuose, for</w:t>
      </w:r>
      <w:r w:rsidR="003D3C68" w:rsidRPr="0016245C">
        <w:rPr>
          <w:rFonts w:eastAsia="Times New Roman" w:cstheme="minorHAnsi"/>
        </w:rPr>
        <w:t>u</w:t>
      </w:r>
      <w:r w:rsidR="00F87E31" w:rsidRPr="0016245C">
        <w:rPr>
          <w:rFonts w:eastAsia="Times New Roman" w:cstheme="minorHAnsi"/>
        </w:rPr>
        <w:t>muose</w:t>
      </w:r>
      <w:r w:rsidR="003D3C68" w:rsidRPr="0016245C">
        <w:rPr>
          <w:rFonts w:eastAsia="Times New Roman" w:cstheme="minorHAnsi"/>
        </w:rPr>
        <w:t>, programose ir projektuose, kituose renginiuose</w:t>
      </w:r>
      <w:r w:rsidR="00A94F11" w:rsidRPr="0016245C">
        <w:rPr>
          <w:rFonts w:eastAsia="Times New Roman" w:cstheme="minorHAnsi"/>
        </w:rPr>
        <w:t>)</w:t>
      </w:r>
      <w:r w:rsidR="00C31CDB" w:rsidRPr="0016245C">
        <w:rPr>
          <w:rFonts w:eastAsia="Times New Roman" w:cstheme="minorHAnsi"/>
        </w:rPr>
        <w:t>,</w:t>
      </w:r>
      <w:r w:rsidR="00096CE7" w:rsidRPr="0016245C">
        <w:rPr>
          <w:rFonts w:eastAsia="Times New Roman" w:cstheme="minorHAnsi"/>
        </w:rPr>
        <w:t xml:space="preserve"> </w:t>
      </w:r>
      <w:r w:rsidR="00233A52" w:rsidRPr="0016245C">
        <w:rPr>
          <w:rFonts w:eastAsia="Times New Roman" w:cstheme="minorHAnsi"/>
        </w:rPr>
        <w:t>organizuojant įvairių paslaugų teikimą</w:t>
      </w:r>
      <w:r w:rsidR="00096CE7" w:rsidRPr="0016245C">
        <w:rPr>
          <w:rFonts w:eastAsia="Times New Roman" w:cstheme="minorHAnsi"/>
        </w:rPr>
        <w:t xml:space="preserve"> (salių, </w:t>
      </w:r>
      <w:r w:rsidR="00E61E12" w:rsidRPr="0016245C">
        <w:rPr>
          <w:rFonts w:eastAsia="Times New Roman" w:cstheme="minorHAnsi"/>
        </w:rPr>
        <w:t>kabinetų</w:t>
      </w:r>
      <w:r w:rsidR="008D4FC7" w:rsidRPr="0016245C">
        <w:rPr>
          <w:rFonts w:eastAsia="Times New Roman" w:cstheme="minorHAnsi"/>
        </w:rPr>
        <w:t>, įrangos nuomos</w:t>
      </w:r>
      <w:r w:rsidR="0010747B" w:rsidRPr="0016245C">
        <w:rPr>
          <w:rFonts w:eastAsia="Times New Roman" w:cstheme="minorHAnsi"/>
        </w:rPr>
        <w:t xml:space="preserve"> ir pan.</w:t>
      </w:r>
      <w:r w:rsidR="008D4FC7" w:rsidRPr="0016245C">
        <w:rPr>
          <w:rFonts w:eastAsia="Times New Roman" w:cstheme="minorHAnsi"/>
        </w:rPr>
        <w:t>)</w:t>
      </w:r>
      <w:r w:rsidR="002C76E6" w:rsidRPr="0016245C">
        <w:rPr>
          <w:rFonts w:eastAsia="Times New Roman" w:cstheme="minorHAnsi"/>
        </w:rPr>
        <w:t>, teikiant inkubacines paslaugas</w:t>
      </w:r>
      <w:r w:rsidR="00EE522A" w:rsidRPr="0016245C">
        <w:rPr>
          <w:rFonts w:eastAsia="Times New Roman" w:cstheme="minorHAnsi"/>
        </w:rPr>
        <w:t xml:space="preserve">. </w:t>
      </w:r>
      <w:r w:rsidR="00222964" w:rsidRPr="0016245C">
        <w:rPr>
          <w:color w:val="000000"/>
        </w:rPr>
        <w:t xml:space="preserve">2020 m. </w:t>
      </w:r>
      <w:r w:rsidR="005F3E1C" w:rsidRPr="0016245C">
        <w:rPr>
          <w:color w:val="000000"/>
        </w:rPr>
        <w:t>TAVI</w:t>
      </w:r>
      <w:r w:rsidR="00222964" w:rsidRPr="0016245C">
        <w:rPr>
          <w:color w:val="000000"/>
        </w:rPr>
        <w:t xml:space="preserve"> suteikė 932 verslo informacijos paslaug</w:t>
      </w:r>
      <w:r w:rsidR="0010747B" w:rsidRPr="0016245C">
        <w:rPr>
          <w:color w:val="000000"/>
        </w:rPr>
        <w:t>as</w:t>
      </w:r>
      <w:r w:rsidR="00222964" w:rsidRPr="0016245C">
        <w:rPr>
          <w:color w:val="000000"/>
        </w:rPr>
        <w:t xml:space="preserve">, 155 verslo konsultacijas, </w:t>
      </w:r>
      <w:r w:rsidR="00E61E12" w:rsidRPr="0016245C">
        <w:rPr>
          <w:color w:val="000000"/>
        </w:rPr>
        <w:t>suorganizavo</w:t>
      </w:r>
      <w:r w:rsidR="00222964" w:rsidRPr="0016245C">
        <w:rPr>
          <w:color w:val="000000"/>
        </w:rPr>
        <w:t xml:space="preserve"> 23 mokymus</w:t>
      </w:r>
      <w:r w:rsidR="0010747B" w:rsidRPr="0016245C">
        <w:rPr>
          <w:color w:val="000000"/>
        </w:rPr>
        <w:t>/</w:t>
      </w:r>
      <w:r w:rsidR="00222964" w:rsidRPr="0016245C">
        <w:rPr>
          <w:color w:val="000000"/>
        </w:rPr>
        <w:t xml:space="preserve"> renginius, 35 viešinimo kampanijas, 135 kartus </w:t>
      </w:r>
      <w:r w:rsidR="0010747B" w:rsidRPr="0016245C">
        <w:rPr>
          <w:color w:val="000000"/>
        </w:rPr>
        <w:t xml:space="preserve">suteikė </w:t>
      </w:r>
      <w:r w:rsidR="00222964" w:rsidRPr="0016245C">
        <w:rPr>
          <w:color w:val="000000"/>
        </w:rPr>
        <w:t xml:space="preserve">nuomos paslaugas, jame buvo inkubuotos 32 įmonės, o 22 – naudojosi </w:t>
      </w:r>
      <w:r w:rsidR="0048118F" w:rsidRPr="0016245C">
        <w:rPr>
          <w:color w:val="000000"/>
        </w:rPr>
        <w:t>virtualiu</w:t>
      </w:r>
      <w:r w:rsidR="00222964" w:rsidRPr="0016245C">
        <w:rPr>
          <w:color w:val="000000"/>
        </w:rPr>
        <w:t xml:space="preserve"> biuru (žr. 1.1.3 pav.). </w:t>
      </w:r>
      <w:r w:rsidR="00631762" w:rsidRPr="0016245C">
        <w:rPr>
          <w:color w:val="000000"/>
        </w:rPr>
        <w:t xml:space="preserve"> </w:t>
      </w:r>
    </w:p>
    <w:p w14:paraId="5ED46677" w14:textId="77777777" w:rsidR="005A2AE7" w:rsidRPr="0016245C" w:rsidRDefault="005A2AE7" w:rsidP="005A2AE7">
      <w:pPr>
        <w:autoSpaceDE w:val="0"/>
        <w:spacing w:before="160"/>
        <w:ind w:firstLine="709"/>
        <w:jc w:val="both"/>
        <w:rPr>
          <w:rFonts w:eastAsia="Times New Roman" w:cstheme="minorHAnsi"/>
        </w:rPr>
      </w:pPr>
      <w:r w:rsidRPr="0016245C">
        <w:rPr>
          <w:i/>
          <w:iCs/>
        </w:rPr>
        <w:t>VšĮ Telšių menų inkubatorius</w:t>
      </w:r>
      <w:r w:rsidRPr="0016245C">
        <w:t xml:space="preserve">, kurio keli iš tikslų yra sutelkti įvairių meno šakų menininkus, jų grupes ir su menu susijusius verslus (kūrybinės industrijos) plėtojančius asmenis vienoje erdvėje, padėti menininkams pradėt nuosavą verslą ir sudaryti palankesnes sąlygas su menu susijusių verslų plėtrai. Telmi yra mažiau susijusi su investicijų pritraukimu į rajoną, tačiau savo veiklomis prisideda prie verslo sąlygų gerinimo rajone. </w:t>
      </w:r>
      <w:r w:rsidRPr="0016245C">
        <w:rPr>
          <w:rFonts w:eastAsia="Times New Roman" w:cstheme="minorHAnsi"/>
        </w:rPr>
        <w:t xml:space="preserve">Pagal </w:t>
      </w:r>
      <w:r w:rsidRPr="0016245C">
        <w:t xml:space="preserve">VšĮ Telšių menų inkubatoriaus </w:t>
      </w:r>
      <w:r w:rsidRPr="0016245C">
        <w:rPr>
          <w:rFonts w:eastAsia="Times New Roman" w:cstheme="minorHAnsi"/>
        </w:rPr>
        <w:t xml:space="preserve">ataskaitą 2020 m., buvo vykdomos veiklos, skirtos verslumo skatinimui įtraukiant į verslą kūrybinių verslų atstovus ir tam panaudota 82,338 tūkst. EUR (trečdalis – Savivaldybės biudžeto lėšos, trečdalis – fondų lėšų ir trečdalis – kitos lėšos (įstaigų pajamos, 2 proc. GPM ir pan.)). Šios lėšos naudotos teikiant patalpų, įrenginių, kompiuterių nuomos paslaugas, konsultacijas, vykdant viešinimo kampanijas bei projektinę veiklą. 2021-01-01 datai Telmi veikė 31 rezidentas. </w:t>
      </w:r>
    </w:p>
    <w:p w14:paraId="444BC0C4" w14:textId="3E6E2551" w:rsidR="00222964" w:rsidRPr="0016245C" w:rsidRDefault="00222964" w:rsidP="00222964">
      <w:pPr>
        <w:autoSpaceDE w:val="0"/>
        <w:spacing w:before="160"/>
        <w:jc w:val="center"/>
        <w:rPr>
          <w:color w:val="000000"/>
        </w:rPr>
      </w:pPr>
      <w:r w:rsidRPr="0016245C">
        <w:rPr>
          <w:noProof/>
          <w:lang w:eastAsia="lt-LT"/>
        </w:rPr>
        <w:drawing>
          <wp:inline distT="0" distB="0" distL="0" distR="0" wp14:anchorId="718D9ACD" wp14:editId="10BFF2D7">
            <wp:extent cx="5838825" cy="2381250"/>
            <wp:effectExtent l="0" t="0" r="0" b="0"/>
            <wp:docPr id="44" name="Chart 44">
              <a:extLst xmlns:a="http://schemas.openxmlformats.org/drawingml/2006/main">
                <a:ext uri="{FF2B5EF4-FFF2-40B4-BE49-F238E27FC236}">
                  <a16:creationId xmlns:a16="http://schemas.microsoft.com/office/drawing/2014/main" id="{338D6407-97DC-469C-9C19-5F397BB69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726E3F" w14:textId="648E8451" w:rsidR="00222964" w:rsidRPr="0016245C" w:rsidRDefault="00222964" w:rsidP="001051D9">
      <w:pPr>
        <w:suppressAutoHyphens/>
        <w:spacing w:after="0" w:line="240" w:lineRule="auto"/>
        <w:jc w:val="center"/>
        <w:rPr>
          <w:b/>
          <w:sz w:val="18"/>
          <w:szCs w:val="18"/>
          <w:lang w:eastAsia="ar-SA"/>
        </w:rPr>
      </w:pPr>
      <w:r w:rsidRPr="0016245C">
        <w:rPr>
          <w:b/>
          <w:sz w:val="18"/>
          <w:szCs w:val="18"/>
          <w:lang w:eastAsia="ar-SA"/>
        </w:rPr>
        <w:t>1.1.</w:t>
      </w:r>
      <w:r w:rsidR="0010747B" w:rsidRPr="0016245C">
        <w:rPr>
          <w:b/>
          <w:sz w:val="18"/>
          <w:szCs w:val="18"/>
          <w:lang w:eastAsia="ar-SA"/>
        </w:rPr>
        <w:t>3</w:t>
      </w:r>
      <w:r w:rsidRPr="0016245C">
        <w:rPr>
          <w:b/>
          <w:sz w:val="18"/>
          <w:szCs w:val="18"/>
          <w:lang w:eastAsia="ar-SA"/>
        </w:rPr>
        <w:t xml:space="preserve"> pav. </w:t>
      </w:r>
      <w:r w:rsidRPr="0016245C">
        <w:rPr>
          <w:b/>
          <w:i/>
          <w:iCs/>
          <w:sz w:val="18"/>
          <w:szCs w:val="18"/>
          <w:lang w:eastAsia="ar-SA"/>
        </w:rPr>
        <w:t>Vš</w:t>
      </w:r>
      <w:r w:rsidR="0048118F" w:rsidRPr="0016245C">
        <w:rPr>
          <w:b/>
          <w:i/>
          <w:iCs/>
          <w:sz w:val="18"/>
          <w:szCs w:val="18"/>
          <w:lang w:eastAsia="ar-SA"/>
        </w:rPr>
        <w:t>Į</w:t>
      </w:r>
      <w:r w:rsidRPr="0016245C">
        <w:rPr>
          <w:b/>
          <w:i/>
          <w:iCs/>
          <w:sz w:val="18"/>
          <w:szCs w:val="18"/>
          <w:lang w:eastAsia="ar-SA"/>
        </w:rPr>
        <w:t xml:space="preserve"> Telšių apskrities verslo inkubatoriaus įgyvendintos veiklos</w:t>
      </w:r>
      <w:r w:rsidRPr="0016245C">
        <w:rPr>
          <w:b/>
          <w:i/>
          <w:sz w:val="18"/>
          <w:szCs w:val="18"/>
          <w:lang w:eastAsia="ar-SA"/>
        </w:rPr>
        <w:t xml:space="preserve">, 2020 m. </w:t>
      </w:r>
    </w:p>
    <w:p w14:paraId="229A5863" w14:textId="2DFC3D6E" w:rsidR="00222964" w:rsidRPr="0016245C" w:rsidRDefault="00222964" w:rsidP="00222964">
      <w:pPr>
        <w:autoSpaceDE w:val="0"/>
        <w:spacing w:after="0"/>
        <w:jc w:val="center"/>
        <w:rPr>
          <w:color w:val="000000"/>
        </w:rPr>
      </w:pPr>
      <w:r w:rsidRPr="0016245C">
        <w:rPr>
          <w:i/>
          <w:sz w:val="16"/>
          <w:szCs w:val="16"/>
          <w:lang w:eastAsia="ar-SA"/>
        </w:rPr>
        <w:t>Šaltinis: sudaryta autorių vadovaujantis VšĮ Telšių apskrities verslo inkubatoriaus duomenimis</w:t>
      </w:r>
    </w:p>
    <w:p w14:paraId="20B09F2D" w14:textId="53FAE5B7" w:rsidR="00FD56E9" w:rsidRPr="0016245C" w:rsidRDefault="00B43041" w:rsidP="000361D7">
      <w:pPr>
        <w:autoSpaceDE w:val="0"/>
        <w:spacing w:before="160"/>
        <w:ind w:firstLine="709"/>
        <w:jc w:val="both"/>
        <w:rPr>
          <w:rFonts w:eastAsia="Times New Roman" w:cstheme="minorHAnsi"/>
        </w:rPr>
      </w:pPr>
      <w:r w:rsidRPr="0016245C">
        <w:rPr>
          <w:rFonts w:eastAsia="Times New Roman" w:cstheme="minorHAnsi"/>
        </w:rPr>
        <w:lastRenderedPageBreak/>
        <w:t xml:space="preserve">Telšių rajono </w:t>
      </w:r>
      <w:r w:rsidR="00FF7115" w:rsidRPr="0016245C">
        <w:rPr>
          <w:rFonts w:eastAsia="Times New Roman" w:cstheme="minorHAnsi"/>
        </w:rPr>
        <w:t>savi</w:t>
      </w:r>
      <w:r w:rsidR="00D95D99" w:rsidRPr="0016245C">
        <w:rPr>
          <w:rFonts w:eastAsia="Times New Roman" w:cstheme="minorHAnsi"/>
        </w:rPr>
        <w:t>va</w:t>
      </w:r>
      <w:r w:rsidR="00FF7115" w:rsidRPr="0016245C">
        <w:rPr>
          <w:rFonts w:eastAsia="Times New Roman" w:cstheme="minorHAnsi"/>
        </w:rPr>
        <w:t>ldybės interneto svetainėje</w:t>
      </w:r>
      <w:r w:rsidRPr="0016245C">
        <w:rPr>
          <w:rFonts w:eastAsia="Times New Roman" w:cstheme="minorHAnsi"/>
        </w:rPr>
        <w:t xml:space="preserve"> </w:t>
      </w:r>
      <w:r w:rsidR="00D95D99" w:rsidRPr="0016245C">
        <w:rPr>
          <w:rFonts w:eastAsia="Times New Roman" w:cstheme="minorHAnsi"/>
        </w:rPr>
        <w:t>nėra</w:t>
      </w:r>
      <w:r w:rsidRPr="0016245C">
        <w:rPr>
          <w:rFonts w:eastAsia="Times New Roman" w:cstheme="minorHAnsi"/>
        </w:rPr>
        <w:t xml:space="preserve"> tikslinė</w:t>
      </w:r>
      <w:r w:rsidR="00D95D99" w:rsidRPr="0016245C">
        <w:rPr>
          <w:rFonts w:eastAsia="Times New Roman" w:cstheme="minorHAnsi"/>
        </w:rPr>
        <w:t>s</w:t>
      </w:r>
      <w:r w:rsidRPr="0016245C">
        <w:rPr>
          <w:rFonts w:eastAsia="Times New Roman" w:cstheme="minorHAnsi"/>
        </w:rPr>
        <w:t xml:space="preserve"> informacij</w:t>
      </w:r>
      <w:r w:rsidR="00D95D99" w:rsidRPr="0016245C">
        <w:rPr>
          <w:rFonts w:eastAsia="Times New Roman" w:cstheme="minorHAnsi"/>
        </w:rPr>
        <w:t>os</w:t>
      </w:r>
      <w:r w:rsidRPr="0016245C">
        <w:rPr>
          <w:rFonts w:eastAsia="Times New Roman" w:cstheme="minorHAnsi"/>
        </w:rPr>
        <w:t xml:space="preserve"> investuotojams </w:t>
      </w:r>
      <w:r w:rsidR="00B579C5" w:rsidRPr="0016245C">
        <w:rPr>
          <w:rFonts w:eastAsia="Times New Roman" w:cstheme="minorHAnsi"/>
        </w:rPr>
        <w:t>–</w:t>
      </w:r>
      <w:r w:rsidRPr="0016245C">
        <w:rPr>
          <w:rFonts w:eastAsia="Times New Roman" w:cstheme="minorHAnsi"/>
        </w:rPr>
        <w:t xml:space="preserve"> </w:t>
      </w:r>
      <w:r w:rsidR="00B579C5" w:rsidRPr="0016245C">
        <w:rPr>
          <w:rFonts w:eastAsia="Times New Roman" w:cstheme="minorHAnsi"/>
        </w:rPr>
        <w:t>pavyzdžiui, apie laisvus žemės sklypus ar pastatus, tinkamus investavimui, Telšių mieste ar rajone, apie žm</w:t>
      </w:r>
      <w:r w:rsidR="00FF7115" w:rsidRPr="0016245C">
        <w:rPr>
          <w:rFonts w:eastAsia="Times New Roman" w:cstheme="minorHAnsi"/>
        </w:rPr>
        <w:t>o</w:t>
      </w:r>
      <w:r w:rsidR="00B579C5" w:rsidRPr="0016245C">
        <w:rPr>
          <w:rFonts w:eastAsia="Times New Roman" w:cstheme="minorHAnsi"/>
        </w:rPr>
        <w:t>giškuosius ištek</w:t>
      </w:r>
      <w:r w:rsidR="00D454CE" w:rsidRPr="0016245C">
        <w:rPr>
          <w:rFonts w:eastAsia="Times New Roman" w:cstheme="minorHAnsi"/>
        </w:rPr>
        <w:t xml:space="preserve">lius, kurie gali tapti tinkama darbo jėga ir pan. </w:t>
      </w:r>
      <w:r w:rsidR="00FF7115" w:rsidRPr="0016245C">
        <w:rPr>
          <w:rFonts w:eastAsia="Times New Roman" w:cstheme="minorHAnsi"/>
        </w:rPr>
        <w:t>I</w:t>
      </w:r>
      <w:r w:rsidR="00D454CE" w:rsidRPr="0016245C">
        <w:rPr>
          <w:rFonts w:eastAsia="Times New Roman" w:cstheme="minorHAnsi"/>
        </w:rPr>
        <w:t>nformacija apie</w:t>
      </w:r>
      <w:r w:rsidR="00B656C3" w:rsidRPr="0016245C">
        <w:rPr>
          <w:rFonts w:eastAsia="Times New Roman" w:cstheme="minorHAnsi"/>
        </w:rPr>
        <w:t xml:space="preserve"> Telšių rajono</w:t>
      </w:r>
      <w:r w:rsidR="00D454CE" w:rsidRPr="0016245C">
        <w:rPr>
          <w:rFonts w:eastAsia="Times New Roman" w:cstheme="minorHAnsi"/>
        </w:rPr>
        <w:t xml:space="preserve"> laisvus </w:t>
      </w:r>
      <w:r w:rsidR="00DE2C70" w:rsidRPr="0016245C">
        <w:rPr>
          <w:rFonts w:eastAsia="Times New Roman" w:cstheme="minorHAnsi"/>
        </w:rPr>
        <w:t>žemės sklypus ar la</w:t>
      </w:r>
      <w:r w:rsidR="00FF7115" w:rsidRPr="0016245C">
        <w:rPr>
          <w:rFonts w:eastAsia="Times New Roman" w:cstheme="minorHAnsi"/>
        </w:rPr>
        <w:t>is</w:t>
      </w:r>
      <w:r w:rsidR="00DE2C70" w:rsidRPr="0016245C">
        <w:rPr>
          <w:rFonts w:eastAsia="Times New Roman" w:cstheme="minorHAnsi"/>
        </w:rPr>
        <w:t>vą/ parduodamą nekilnojamąjį turtą</w:t>
      </w:r>
      <w:r w:rsidR="009277A5" w:rsidRPr="0016245C">
        <w:rPr>
          <w:rFonts w:eastAsia="Times New Roman" w:cstheme="minorHAnsi"/>
        </w:rPr>
        <w:t xml:space="preserve"> nėra </w:t>
      </w:r>
      <w:r w:rsidR="00B656C3" w:rsidRPr="0016245C">
        <w:rPr>
          <w:rFonts w:eastAsia="Times New Roman" w:cstheme="minorHAnsi"/>
        </w:rPr>
        <w:t xml:space="preserve">skelbiama ir </w:t>
      </w:r>
      <w:r w:rsidR="0048118F" w:rsidRPr="0016245C">
        <w:rPr>
          <w:rFonts w:eastAsia="Times New Roman" w:cstheme="minorHAnsi"/>
        </w:rPr>
        <w:t>interaktyvaus</w:t>
      </w:r>
      <w:r w:rsidR="00B656C3" w:rsidRPr="0016245C">
        <w:rPr>
          <w:rFonts w:eastAsia="Times New Roman" w:cstheme="minorHAnsi"/>
        </w:rPr>
        <w:t xml:space="preserve"> savivaldybių žemėlapio REGIA internet</w:t>
      </w:r>
      <w:r w:rsidR="00D95D99" w:rsidRPr="0016245C">
        <w:rPr>
          <w:rFonts w:eastAsia="Times New Roman" w:cstheme="minorHAnsi"/>
        </w:rPr>
        <w:t>o</w:t>
      </w:r>
      <w:r w:rsidR="00B656C3" w:rsidRPr="0016245C">
        <w:rPr>
          <w:rFonts w:eastAsia="Times New Roman" w:cstheme="minorHAnsi"/>
        </w:rPr>
        <w:t xml:space="preserve"> svetainėje (</w:t>
      </w:r>
      <w:hyperlink r:id="rId22" w:history="1">
        <w:r w:rsidR="00B656C3" w:rsidRPr="0016245C">
          <w:rPr>
            <w:rStyle w:val="Hipersaitas"/>
            <w:rFonts w:eastAsia="Times New Roman" w:cstheme="minorHAnsi"/>
          </w:rPr>
          <w:t>www.regia.lt</w:t>
        </w:r>
      </w:hyperlink>
      <w:r w:rsidR="00B656C3" w:rsidRPr="0016245C">
        <w:rPr>
          <w:rFonts w:eastAsia="Times New Roman" w:cstheme="minorHAnsi"/>
        </w:rPr>
        <w:t xml:space="preserve">). Tokia </w:t>
      </w:r>
      <w:r w:rsidR="004F7907" w:rsidRPr="0016245C">
        <w:rPr>
          <w:rFonts w:eastAsia="Times New Roman" w:cstheme="minorHAnsi"/>
        </w:rPr>
        <w:t xml:space="preserve">ar panaši </w:t>
      </w:r>
      <w:r w:rsidR="0048118F" w:rsidRPr="0016245C">
        <w:rPr>
          <w:rFonts w:eastAsia="Times New Roman" w:cstheme="minorHAnsi"/>
        </w:rPr>
        <w:t xml:space="preserve">informacija </w:t>
      </w:r>
      <w:r w:rsidR="00C2211F" w:rsidRPr="0016245C">
        <w:rPr>
          <w:rFonts w:eastAsia="Times New Roman" w:cstheme="minorHAnsi"/>
        </w:rPr>
        <w:t xml:space="preserve">skelbiama, pvz. </w:t>
      </w:r>
      <w:r w:rsidR="004F7907" w:rsidRPr="0016245C">
        <w:rPr>
          <w:rFonts w:eastAsia="Times New Roman" w:cstheme="minorHAnsi"/>
        </w:rPr>
        <w:t>Akmenės rajono savivaldybė</w:t>
      </w:r>
      <w:r w:rsidR="00143D3E" w:rsidRPr="0016245C">
        <w:rPr>
          <w:rFonts w:eastAsia="Times New Roman" w:cstheme="minorHAnsi"/>
        </w:rPr>
        <w:t>je</w:t>
      </w:r>
      <w:r w:rsidR="004F7907" w:rsidRPr="0016245C">
        <w:rPr>
          <w:rFonts w:eastAsia="Times New Roman" w:cstheme="minorHAnsi"/>
        </w:rPr>
        <w:t xml:space="preserve">, </w:t>
      </w:r>
      <w:r w:rsidR="0082703F" w:rsidRPr="0016245C">
        <w:rPr>
          <w:rFonts w:eastAsia="Times New Roman" w:cstheme="minorHAnsi"/>
        </w:rPr>
        <w:t xml:space="preserve">Utenos rajono </w:t>
      </w:r>
      <w:r w:rsidR="004F4D5F" w:rsidRPr="0016245C">
        <w:rPr>
          <w:rFonts w:eastAsia="Times New Roman" w:cstheme="minorHAnsi"/>
        </w:rPr>
        <w:t>savi</w:t>
      </w:r>
      <w:r w:rsidR="00143D3E" w:rsidRPr="0016245C">
        <w:rPr>
          <w:rFonts w:eastAsia="Times New Roman" w:cstheme="minorHAnsi"/>
        </w:rPr>
        <w:t>va</w:t>
      </w:r>
      <w:r w:rsidR="004F4D5F" w:rsidRPr="0016245C">
        <w:rPr>
          <w:rFonts w:eastAsia="Times New Roman" w:cstheme="minorHAnsi"/>
        </w:rPr>
        <w:t>ldybė</w:t>
      </w:r>
      <w:r w:rsidR="00143D3E" w:rsidRPr="0016245C">
        <w:rPr>
          <w:rFonts w:eastAsia="Times New Roman" w:cstheme="minorHAnsi"/>
        </w:rPr>
        <w:t>je</w:t>
      </w:r>
      <w:r w:rsidR="0075784E" w:rsidRPr="0016245C">
        <w:rPr>
          <w:rFonts w:eastAsia="Times New Roman" w:cstheme="minorHAnsi"/>
        </w:rPr>
        <w:t xml:space="preserve"> REGIA interneto svetainėse</w:t>
      </w:r>
      <w:r w:rsidR="004F4D5F" w:rsidRPr="0016245C">
        <w:rPr>
          <w:rFonts w:eastAsia="Times New Roman" w:cstheme="minorHAnsi"/>
        </w:rPr>
        <w:t>.</w:t>
      </w:r>
      <w:r w:rsidR="00B76F63" w:rsidRPr="0016245C">
        <w:rPr>
          <w:rFonts w:eastAsia="Times New Roman" w:cstheme="minorHAnsi"/>
        </w:rPr>
        <w:t xml:space="preserve"> Informaciją apie</w:t>
      </w:r>
      <w:r w:rsidR="00053A6A" w:rsidRPr="0016245C">
        <w:rPr>
          <w:rFonts w:eastAsia="Times New Roman" w:cstheme="minorHAnsi"/>
        </w:rPr>
        <w:t xml:space="preserve"> Telšių r. sav. esančius</w:t>
      </w:r>
      <w:r w:rsidR="00B76F63" w:rsidRPr="0016245C">
        <w:rPr>
          <w:rFonts w:eastAsia="Times New Roman" w:cstheme="minorHAnsi"/>
        </w:rPr>
        <w:t xml:space="preserve"> laisvus žemės sklypus pagal kadastrines vietoves galima rasti </w:t>
      </w:r>
      <w:r w:rsidR="009D7F1A" w:rsidRPr="0016245C">
        <w:rPr>
          <w:rFonts w:eastAsia="Times New Roman" w:cstheme="minorHAnsi"/>
        </w:rPr>
        <w:t xml:space="preserve">Nacionalinės žemės tarnybos prie LR Žemės ūkio ministerijos interneto svetainėje (toliau – NŽT). </w:t>
      </w:r>
      <w:r w:rsidR="00BD4B88" w:rsidRPr="0016245C">
        <w:rPr>
          <w:rFonts w:eastAsia="Times New Roman" w:cstheme="minorHAnsi"/>
        </w:rPr>
        <w:t xml:space="preserve">Išsami </w:t>
      </w:r>
      <w:r w:rsidR="00CB7623" w:rsidRPr="0016245C">
        <w:rPr>
          <w:rFonts w:eastAsia="Times New Roman" w:cstheme="minorHAnsi"/>
        </w:rPr>
        <w:t xml:space="preserve">informacija apie žemės sklypų </w:t>
      </w:r>
      <w:r w:rsidR="00727808" w:rsidRPr="0016245C">
        <w:rPr>
          <w:rFonts w:eastAsia="Times New Roman" w:cstheme="minorHAnsi"/>
        </w:rPr>
        <w:t>ir ter</w:t>
      </w:r>
      <w:r w:rsidR="00B41D7A" w:rsidRPr="0016245C">
        <w:rPr>
          <w:rFonts w:eastAsia="Times New Roman" w:cstheme="minorHAnsi"/>
        </w:rPr>
        <w:t>i</w:t>
      </w:r>
      <w:r w:rsidR="00727808" w:rsidRPr="0016245C">
        <w:rPr>
          <w:rFonts w:eastAsia="Times New Roman" w:cstheme="minorHAnsi"/>
        </w:rPr>
        <w:t>t</w:t>
      </w:r>
      <w:r w:rsidR="00B41D7A" w:rsidRPr="0016245C">
        <w:rPr>
          <w:rFonts w:eastAsia="Times New Roman" w:cstheme="minorHAnsi"/>
        </w:rPr>
        <w:t>o</w:t>
      </w:r>
      <w:r w:rsidR="00727808" w:rsidRPr="0016245C">
        <w:rPr>
          <w:rFonts w:eastAsia="Times New Roman" w:cstheme="minorHAnsi"/>
        </w:rPr>
        <w:t>r</w:t>
      </w:r>
      <w:r w:rsidR="00B41D7A" w:rsidRPr="0016245C">
        <w:rPr>
          <w:rFonts w:eastAsia="Times New Roman" w:cstheme="minorHAnsi"/>
        </w:rPr>
        <w:t>i</w:t>
      </w:r>
      <w:r w:rsidR="00727808" w:rsidRPr="0016245C">
        <w:rPr>
          <w:rFonts w:eastAsia="Times New Roman" w:cstheme="minorHAnsi"/>
        </w:rPr>
        <w:t>jų paskirtį p</w:t>
      </w:r>
      <w:r w:rsidR="00B41D7A" w:rsidRPr="0016245C">
        <w:rPr>
          <w:rFonts w:eastAsia="Times New Roman" w:cstheme="minorHAnsi"/>
        </w:rPr>
        <w:t>a</w:t>
      </w:r>
      <w:r w:rsidR="00727808" w:rsidRPr="0016245C">
        <w:rPr>
          <w:rFonts w:eastAsia="Times New Roman" w:cstheme="minorHAnsi"/>
        </w:rPr>
        <w:t>teikiama ir Telšių rajono savi</w:t>
      </w:r>
      <w:r w:rsidR="0086015A" w:rsidRPr="0016245C">
        <w:rPr>
          <w:rFonts w:eastAsia="Times New Roman" w:cstheme="minorHAnsi"/>
        </w:rPr>
        <w:t>va</w:t>
      </w:r>
      <w:r w:rsidR="00727808" w:rsidRPr="0016245C">
        <w:rPr>
          <w:rFonts w:eastAsia="Times New Roman" w:cstheme="minorHAnsi"/>
        </w:rPr>
        <w:t xml:space="preserve">ldybės teritorijos bei Telšių miesto teritorijos bendruosiuose planuose. </w:t>
      </w:r>
      <w:r w:rsidR="00C33F43" w:rsidRPr="0016245C">
        <w:rPr>
          <w:rFonts w:eastAsia="Times New Roman" w:cstheme="minorHAnsi"/>
        </w:rPr>
        <w:t xml:space="preserve">Bendraujant su Telšių rajono savivaldybės vyriausia architekte bei su Galimybių studijai parengti sudaryta darbo grupe, paaiškėjo, kad didžiausią potencialą vystyti </w:t>
      </w:r>
      <w:r w:rsidR="00C33F43" w:rsidRPr="0016245C">
        <w:rPr>
          <w:rFonts w:cstheme="minorHAnsi"/>
        </w:rPr>
        <w:t>ekonominės plėtros ar investicijų pritraukimo teritoriją turi šie</w:t>
      </w:r>
      <w:r w:rsidR="00C33F43" w:rsidRPr="0016245C">
        <w:rPr>
          <w:rFonts w:eastAsia="Times New Roman" w:cstheme="minorHAnsi"/>
        </w:rPr>
        <w:t xml:space="preserve"> turi laisvi ar privatūs žemės sklypai/ teritorijos: 1) buvusio karinio miestelio teritorija Telšių mieste; 2) Telšių m. ir Kalnėnų k. esantys žemės sklypai; 3) </w:t>
      </w:r>
      <w:r w:rsidR="00C33F43" w:rsidRPr="0016245C">
        <w:t xml:space="preserve">sklypai Degaičių k. tarp A11 magistralės, kelio Nr. 160 ir </w:t>
      </w:r>
      <w:r w:rsidR="00F16BC5">
        <w:t>Geležinkelio</w:t>
      </w:r>
      <w:r w:rsidR="00C33F43" w:rsidRPr="0016245C">
        <w:t xml:space="preserve"> g. ; 4) pramoninė </w:t>
      </w:r>
      <w:r w:rsidR="00320F7C" w:rsidRPr="0016245C">
        <w:t>Telšių mi</w:t>
      </w:r>
      <w:r w:rsidR="00B44A2C" w:rsidRPr="0016245C">
        <w:t xml:space="preserve">esto </w:t>
      </w:r>
      <w:r w:rsidR="00C33F43" w:rsidRPr="0016245C">
        <w:t xml:space="preserve">teritorija tarp 2-osios ir 3-iosios </w:t>
      </w:r>
      <w:r w:rsidR="00B44A2C" w:rsidRPr="0016245C">
        <w:t xml:space="preserve">sklypų </w:t>
      </w:r>
      <w:r w:rsidR="00C33F43" w:rsidRPr="0016245C">
        <w:t>grupių; 5) teritorija šiaurinėje magistralinio kelio A11 dalyje kartu su buvusio paukštyno teritorija; 6) Rainių k./ Degenių k. esantys žemės sklypai; 7) Luokės seniūnijoje esant</w:t>
      </w:r>
      <w:r w:rsidR="00AC3B10" w:rsidRPr="0016245C">
        <w:t>i</w:t>
      </w:r>
      <w:r w:rsidR="00C33F43" w:rsidRPr="0016245C">
        <w:t>s žemės sklypa</w:t>
      </w:r>
      <w:r w:rsidR="00AC3B10" w:rsidRPr="0016245C">
        <w:t>s</w:t>
      </w:r>
      <w:r w:rsidR="00C33F43" w:rsidRPr="0016245C">
        <w:t xml:space="preserve">. </w:t>
      </w:r>
      <w:r w:rsidR="00B41D7A" w:rsidRPr="0016245C">
        <w:rPr>
          <w:rFonts w:eastAsia="Times New Roman" w:cstheme="minorHAnsi"/>
        </w:rPr>
        <w:t>Detaliai in</w:t>
      </w:r>
      <w:r w:rsidR="00FD0AC1" w:rsidRPr="0016245C">
        <w:rPr>
          <w:rFonts w:eastAsia="Times New Roman" w:cstheme="minorHAnsi"/>
        </w:rPr>
        <w:t>forma</w:t>
      </w:r>
      <w:r w:rsidR="00B41D7A" w:rsidRPr="0016245C">
        <w:rPr>
          <w:rFonts w:eastAsia="Times New Roman" w:cstheme="minorHAnsi"/>
        </w:rPr>
        <w:t>cija analizuojama galimybių studijos 1.4 poskyryje “ Infrastruktūros analizė”.</w:t>
      </w:r>
      <w:r w:rsidR="00FD56E9" w:rsidRPr="0016245C">
        <w:rPr>
          <w:rFonts w:eastAsia="Times New Roman" w:cstheme="minorHAnsi"/>
        </w:rPr>
        <w:t xml:space="preserve"> </w:t>
      </w:r>
    </w:p>
    <w:p w14:paraId="653116B4" w14:textId="77777777" w:rsidR="00873393" w:rsidRPr="0016245C" w:rsidRDefault="00926B99" w:rsidP="000361D7">
      <w:pPr>
        <w:autoSpaceDE w:val="0"/>
        <w:spacing w:before="160"/>
        <w:ind w:firstLine="709"/>
        <w:jc w:val="both"/>
        <w:rPr>
          <w:rFonts w:eastAsia="Times New Roman" w:cstheme="minorHAnsi"/>
        </w:rPr>
      </w:pPr>
      <w:r w:rsidRPr="0016245C">
        <w:rPr>
          <w:rFonts w:eastAsia="Times New Roman" w:cstheme="minorHAnsi"/>
        </w:rPr>
        <w:t>Vertinant Telšių rajono savi</w:t>
      </w:r>
      <w:r w:rsidR="004C744B" w:rsidRPr="0016245C">
        <w:rPr>
          <w:rFonts w:eastAsia="Times New Roman" w:cstheme="minorHAnsi"/>
        </w:rPr>
        <w:t>va</w:t>
      </w:r>
      <w:r w:rsidRPr="0016245C">
        <w:rPr>
          <w:rFonts w:eastAsia="Times New Roman" w:cstheme="minorHAnsi"/>
        </w:rPr>
        <w:t xml:space="preserve">ldybės marketinginę veiklą investuotojų pritraukimo bei verslo skatinimo srityse, paminėtini </w:t>
      </w:r>
      <w:r w:rsidR="002E0BC7" w:rsidRPr="0016245C">
        <w:rPr>
          <w:rFonts w:eastAsia="Times New Roman" w:cstheme="minorHAnsi"/>
        </w:rPr>
        <w:t>sekantys faktai</w:t>
      </w:r>
      <w:r w:rsidR="00873393" w:rsidRPr="0016245C">
        <w:rPr>
          <w:rFonts w:eastAsia="Times New Roman" w:cstheme="minorHAnsi"/>
        </w:rPr>
        <w:t>:</w:t>
      </w:r>
    </w:p>
    <w:p w14:paraId="118D2CAD" w14:textId="4DD19EDC" w:rsidR="00873393" w:rsidRPr="0016245C" w:rsidRDefault="002E0BC7" w:rsidP="00DA4113">
      <w:pPr>
        <w:pStyle w:val="Sraopastraipa"/>
        <w:numPr>
          <w:ilvl w:val="0"/>
          <w:numId w:val="18"/>
        </w:numPr>
        <w:autoSpaceDE w:val="0"/>
        <w:spacing w:before="160"/>
        <w:jc w:val="both"/>
        <w:rPr>
          <w:rFonts w:eastAsia="Times New Roman" w:cstheme="minorHAnsi"/>
        </w:rPr>
      </w:pPr>
      <w:r w:rsidRPr="0016245C">
        <w:rPr>
          <w:rFonts w:eastAsia="Times New Roman" w:cstheme="minorHAnsi"/>
        </w:rPr>
        <w:t xml:space="preserve">2020 m. kovo mėn. Žurnalo “IQ” numeryje buvo išspausdintas išsamus straipsnis </w:t>
      </w:r>
      <w:r w:rsidR="00E42767" w:rsidRPr="0016245C">
        <w:rPr>
          <w:rFonts w:eastAsia="Times New Roman" w:cstheme="minorHAnsi"/>
        </w:rPr>
        <w:t xml:space="preserve">apie Telšių mieste buvusio Karinio miestelio teritorijoje </w:t>
      </w:r>
      <w:r w:rsidR="00913DCC" w:rsidRPr="0016245C">
        <w:rPr>
          <w:rFonts w:eastAsia="Times New Roman" w:cstheme="minorHAnsi"/>
        </w:rPr>
        <w:t>esančius laisvus žemės sklypus</w:t>
      </w:r>
      <w:r w:rsidR="00873393" w:rsidRPr="0016245C">
        <w:rPr>
          <w:rFonts w:eastAsia="Times New Roman" w:cstheme="minorHAnsi"/>
        </w:rPr>
        <w:t xml:space="preserve">. </w:t>
      </w:r>
      <w:r w:rsidR="00893FCF" w:rsidRPr="0016245C">
        <w:rPr>
          <w:rFonts w:eastAsia="Times New Roman" w:cstheme="minorHAnsi"/>
        </w:rPr>
        <w:t xml:space="preserve">2020 m. pabaigoje DPD Lietuva viešo aukciono būdu išsinuomavo </w:t>
      </w:r>
      <w:r w:rsidR="008457E8" w:rsidRPr="0016245C">
        <w:rPr>
          <w:rFonts w:eastAsia="Times New Roman" w:cstheme="minorHAnsi"/>
        </w:rPr>
        <w:t>vieną</w:t>
      </w:r>
      <w:r w:rsidR="00893FCF" w:rsidRPr="0016245C">
        <w:rPr>
          <w:rFonts w:eastAsia="Times New Roman" w:cstheme="minorHAnsi"/>
        </w:rPr>
        <w:t xml:space="preserve"> iš sklypų</w:t>
      </w:r>
      <w:r w:rsidR="00873393" w:rsidRPr="0016245C">
        <w:rPr>
          <w:rFonts w:eastAsia="Times New Roman" w:cstheme="minorHAnsi"/>
        </w:rPr>
        <w:t xml:space="preserve"> (adresu Žem</w:t>
      </w:r>
      <w:r w:rsidR="00D46F6C" w:rsidRPr="0016245C">
        <w:rPr>
          <w:rFonts w:eastAsia="Times New Roman" w:cstheme="minorHAnsi"/>
        </w:rPr>
        <w:t>aitės g. 36, Telšiai)</w:t>
      </w:r>
      <w:r w:rsidR="00893FCF" w:rsidRPr="0016245C">
        <w:rPr>
          <w:rFonts w:eastAsia="Times New Roman" w:cstheme="minorHAnsi"/>
        </w:rPr>
        <w:t>, esančių Karinio miestelio teritorijoje</w:t>
      </w:r>
      <w:r w:rsidR="00C47737" w:rsidRPr="0016245C">
        <w:rPr>
          <w:rFonts w:eastAsia="Times New Roman" w:cstheme="minorHAnsi"/>
        </w:rPr>
        <w:t>. Sklype bus statomas naujas bendrovės sandėlis</w:t>
      </w:r>
      <w:r w:rsidR="00CB46C2" w:rsidRPr="0016245C">
        <w:rPr>
          <w:rFonts w:eastAsia="Times New Roman" w:cstheme="minorHAnsi"/>
        </w:rPr>
        <w:t>. Galima teigti, kad reklaminė kampanija apie</w:t>
      </w:r>
      <w:r w:rsidR="00433E6A" w:rsidRPr="0016245C">
        <w:rPr>
          <w:rFonts w:eastAsia="Times New Roman" w:cstheme="minorHAnsi"/>
        </w:rPr>
        <w:t xml:space="preserve"> buvusiame</w:t>
      </w:r>
      <w:r w:rsidR="00CB46C2" w:rsidRPr="0016245C">
        <w:rPr>
          <w:rFonts w:eastAsia="Times New Roman" w:cstheme="minorHAnsi"/>
        </w:rPr>
        <w:t xml:space="preserve"> Kariniame miestelyje esančius laisvus žemės sklypus turėjo teigiamos įtakos.</w:t>
      </w:r>
    </w:p>
    <w:p w14:paraId="21D756D2" w14:textId="77B9FA0E" w:rsidR="00CB46C2" w:rsidRPr="0016245C" w:rsidRDefault="00873393" w:rsidP="00DA4113">
      <w:pPr>
        <w:pStyle w:val="Sraopastraipa"/>
        <w:numPr>
          <w:ilvl w:val="0"/>
          <w:numId w:val="18"/>
        </w:numPr>
        <w:autoSpaceDE w:val="0"/>
        <w:spacing w:before="160"/>
        <w:jc w:val="both"/>
        <w:rPr>
          <w:rFonts w:eastAsia="Times New Roman" w:cstheme="minorHAnsi"/>
        </w:rPr>
      </w:pPr>
      <w:r w:rsidRPr="0016245C">
        <w:rPr>
          <w:rFonts w:eastAsia="Times New Roman" w:cstheme="minorHAnsi"/>
        </w:rPr>
        <w:t>A</w:t>
      </w:r>
      <w:r w:rsidR="0001425F" w:rsidRPr="0016245C">
        <w:rPr>
          <w:rFonts w:eastAsia="Times New Roman" w:cstheme="minorHAnsi"/>
        </w:rPr>
        <w:t xml:space="preserve">pie kitą </w:t>
      </w:r>
      <w:r w:rsidRPr="0016245C">
        <w:rPr>
          <w:rFonts w:eastAsia="Times New Roman" w:cstheme="minorHAnsi"/>
        </w:rPr>
        <w:t xml:space="preserve">buvusio Karinio miestelio teritorijoje </w:t>
      </w:r>
      <w:r w:rsidR="0001425F" w:rsidRPr="0016245C">
        <w:rPr>
          <w:rFonts w:eastAsia="Times New Roman" w:cstheme="minorHAnsi"/>
        </w:rPr>
        <w:t>esantį žemės sklypą (adresu Žemaitės g. 67</w:t>
      </w:r>
      <w:r w:rsidR="00D46F6C" w:rsidRPr="0016245C">
        <w:rPr>
          <w:rFonts w:eastAsia="Times New Roman" w:cstheme="minorHAnsi"/>
        </w:rPr>
        <w:t>, Telšiai</w:t>
      </w:r>
      <w:r w:rsidR="0001425F" w:rsidRPr="0016245C">
        <w:rPr>
          <w:rFonts w:eastAsia="Times New Roman" w:cstheme="minorHAnsi"/>
        </w:rPr>
        <w:t xml:space="preserve">) informacija </w:t>
      </w:r>
      <w:r w:rsidR="00FD0AC1" w:rsidRPr="0016245C">
        <w:rPr>
          <w:rFonts w:eastAsia="Times New Roman" w:cstheme="minorHAnsi"/>
        </w:rPr>
        <w:t xml:space="preserve">susisteminta </w:t>
      </w:r>
      <w:r w:rsidR="00A6403E" w:rsidRPr="0016245C">
        <w:rPr>
          <w:rFonts w:eastAsia="Times New Roman" w:cstheme="minorHAnsi"/>
        </w:rPr>
        <w:t xml:space="preserve">ir patrauklia forma </w:t>
      </w:r>
      <w:r w:rsidR="00D46F6C" w:rsidRPr="0016245C">
        <w:rPr>
          <w:rFonts w:eastAsia="Times New Roman" w:cstheme="minorHAnsi"/>
        </w:rPr>
        <w:t xml:space="preserve">(sudarytas investicinis paketas) </w:t>
      </w:r>
      <w:r w:rsidR="00A6403E" w:rsidRPr="0016245C">
        <w:rPr>
          <w:rFonts w:eastAsia="Times New Roman" w:cstheme="minorHAnsi"/>
        </w:rPr>
        <w:t xml:space="preserve">perduota VšĮ “Investuok Lietuvoje”, </w:t>
      </w:r>
      <w:r w:rsidR="00AE6D73" w:rsidRPr="0016245C">
        <w:rPr>
          <w:rFonts w:eastAsia="Times New Roman" w:cstheme="minorHAnsi"/>
        </w:rPr>
        <w:t xml:space="preserve">Kauno LEZ atstovams. </w:t>
      </w:r>
    </w:p>
    <w:p w14:paraId="36A5E29E" w14:textId="16E7711B" w:rsidR="00913DCC" w:rsidRPr="0016245C" w:rsidRDefault="00AE6D73" w:rsidP="00913DCC">
      <w:pPr>
        <w:autoSpaceDE w:val="0"/>
        <w:spacing w:before="160"/>
        <w:ind w:firstLine="709"/>
        <w:jc w:val="both"/>
        <w:rPr>
          <w:rFonts w:eastAsia="Times New Roman" w:cstheme="minorHAnsi"/>
          <w:i/>
          <w:iCs/>
        </w:rPr>
      </w:pPr>
      <w:r w:rsidRPr="0016245C">
        <w:t xml:space="preserve">Taigi, nors Telšių rajono savivaldybė </w:t>
      </w:r>
      <w:r w:rsidR="00880069" w:rsidRPr="0016245C">
        <w:t>renka, sistemina, kaupia ir viešina informaciją apie laisvus žemės sklypus, esančius jos teritorijoje, tačiau yra sudėtinga informaciją rasti vienoje vietoje</w:t>
      </w:r>
      <w:r w:rsidR="005A4AC8" w:rsidRPr="0016245C">
        <w:t>, o ieškoti NŽT puslapyje investuotojams būtų labai sudėtinga ir nepatrauklu</w:t>
      </w:r>
      <w:r w:rsidR="001A5D49" w:rsidRPr="0016245C">
        <w:t xml:space="preserve">. </w:t>
      </w:r>
      <w:r w:rsidR="00913DCC" w:rsidRPr="0016245C">
        <w:rPr>
          <w:rFonts w:eastAsia="Times New Roman" w:cstheme="minorHAnsi"/>
          <w:b/>
          <w:bCs/>
          <w:i/>
          <w:iCs/>
          <w:color w:val="FFFFFF" w:themeColor="background1"/>
          <w:shd w:val="clear" w:color="auto" w:fill="2F5496" w:themeFill="accent1" w:themeFillShade="BF"/>
        </w:rPr>
        <w:t>Rekomenduojama</w:t>
      </w:r>
      <w:r w:rsidR="001A5D49" w:rsidRPr="0016245C">
        <w:rPr>
          <w:rFonts w:eastAsia="Times New Roman" w:cstheme="minorHAnsi"/>
          <w:b/>
          <w:bCs/>
          <w:i/>
          <w:iCs/>
          <w:color w:val="FFFFFF" w:themeColor="background1"/>
          <w:shd w:val="clear" w:color="auto" w:fill="2F5496" w:themeFill="accent1" w:themeFillShade="BF"/>
        </w:rPr>
        <w:t xml:space="preserve"> </w:t>
      </w:r>
      <w:r w:rsidR="00125DAA" w:rsidRPr="0016245C">
        <w:rPr>
          <w:rFonts w:eastAsia="Times New Roman" w:cstheme="minorHAnsi"/>
          <w:b/>
          <w:bCs/>
          <w:i/>
          <w:iCs/>
          <w:color w:val="FFFFFF" w:themeColor="background1"/>
          <w:shd w:val="clear" w:color="auto" w:fill="2F5496" w:themeFill="accent1" w:themeFillShade="BF"/>
        </w:rPr>
        <w:t>susistemint</w:t>
      </w:r>
      <w:r w:rsidR="008457E8" w:rsidRPr="0016245C">
        <w:rPr>
          <w:rFonts w:eastAsia="Times New Roman" w:cstheme="minorHAnsi"/>
          <w:b/>
          <w:bCs/>
          <w:i/>
          <w:iCs/>
          <w:color w:val="FFFFFF" w:themeColor="background1"/>
          <w:shd w:val="clear" w:color="auto" w:fill="2F5496" w:themeFill="accent1" w:themeFillShade="BF"/>
        </w:rPr>
        <w:t>ą</w:t>
      </w:r>
      <w:r w:rsidR="00125DAA" w:rsidRPr="0016245C">
        <w:rPr>
          <w:rFonts w:eastAsia="Times New Roman" w:cstheme="minorHAnsi"/>
          <w:b/>
          <w:bCs/>
          <w:i/>
          <w:iCs/>
          <w:color w:val="FFFFFF" w:themeColor="background1"/>
          <w:shd w:val="clear" w:color="auto" w:fill="2F5496" w:themeFill="accent1" w:themeFillShade="BF"/>
        </w:rPr>
        <w:t xml:space="preserve"> </w:t>
      </w:r>
      <w:r w:rsidR="001A5D49" w:rsidRPr="0016245C">
        <w:rPr>
          <w:rFonts w:eastAsia="Times New Roman" w:cstheme="minorHAnsi"/>
          <w:b/>
          <w:bCs/>
          <w:i/>
          <w:iCs/>
          <w:color w:val="FFFFFF" w:themeColor="background1"/>
          <w:shd w:val="clear" w:color="auto" w:fill="2F5496" w:themeFill="accent1" w:themeFillShade="BF"/>
        </w:rPr>
        <w:t xml:space="preserve">informaciją apie laisvus žemės sklypus </w:t>
      </w:r>
      <w:r w:rsidR="00125DAA" w:rsidRPr="0016245C">
        <w:rPr>
          <w:rFonts w:eastAsia="Times New Roman" w:cstheme="minorHAnsi"/>
          <w:b/>
          <w:bCs/>
          <w:i/>
          <w:iCs/>
          <w:color w:val="FFFFFF" w:themeColor="background1"/>
          <w:shd w:val="clear" w:color="auto" w:fill="2F5496" w:themeFill="accent1" w:themeFillShade="BF"/>
        </w:rPr>
        <w:t xml:space="preserve">(vieta, sklypo aprašymas, plotas, teritorijos paskirtis, aplinkinė ir susijusi infrastruktūra, kontaktinė </w:t>
      </w:r>
      <w:r w:rsidR="008457E8" w:rsidRPr="0016245C">
        <w:rPr>
          <w:rFonts w:eastAsia="Times New Roman" w:cstheme="minorHAnsi"/>
          <w:b/>
          <w:bCs/>
          <w:i/>
          <w:iCs/>
          <w:color w:val="FFFFFF" w:themeColor="background1"/>
          <w:shd w:val="clear" w:color="auto" w:fill="2F5496" w:themeFill="accent1" w:themeFillShade="BF"/>
        </w:rPr>
        <w:t>informaciją</w:t>
      </w:r>
      <w:r w:rsidR="00125DAA" w:rsidRPr="0016245C">
        <w:rPr>
          <w:rFonts w:eastAsia="Times New Roman" w:cstheme="minorHAnsi"/>
          <w:b/>
          <w:bCs/>
          <w:i/>
          <w:iCs/>
          <w:color w:val="FFFFFF" w:themeColor="background1"/>
          <w:shd w:val="clear" w:color="auto" w:fill="2F5496" w:themeFill="accent1" w:themeFillShade="BF"/>
        </w:rPr>
        <w:t xml:space="preserve">) </w:t>
      </w:r>
      <w:r w:rsidR="001A5D49" w:rsidRPr="0016245C">
        <w:rPr>
          <w:rFonts w:eastAsia="Times New Roman" w:cstheme="minorHAnsi"/>
          <w:b/>
          <w:bCs/>
          <w:i/>
          <w:iCs/>
          <w:color w:val="FFFFFF" w:themeColor="background1"/>
          <w:shd w:val="clear" w:color="auto" w:fill="2F5496" w:themeFill="accent1" w:themeFillShade="BF"/>
        </w:rPr>
        <w:t>skelbti savivaldybės interneto svetainėje,</w:t>
      </w:r>
      <w:r w:rsidR="00125DAA" w:rsidRPr="0016245C">
        <w:rPr>
          <w:rFonts w:eastAsia="Times New Roman" w:cstheme="minorHAnsi"/>
          <w:b/>
          <w:bCs/>
          <w:i/>
          <w:iCs/>
          <w:color w:val="FFFFFF" w:themeColor="background1"/>
          <w:shd w:val="clear" w:color="auto" w:fill="2F5496" w:themeFill="accent1" w:themeFillShade="BF"/>
        </w:rPr>
        <w:t xml:space="preserve"> </w:t>
      </w:r>
      <w:r w:rsidR="001212FA" w:rsidRPr="0016245C">
        <w:rPr>
          <w:rFonts w:eastAsia="Times New Roman" w:cstheme="minorHAnsi"/>
          <w:b/>
          <w:bCs/>
          <w:i/>
          <w:iCs/>
          <w:color w:val="FFFFFF" w:themeColor="background1"/>
          <w:shd w:val="clear" w:color="auto" w:fill="2F5496" w:themeFill="accent1" w:themeFillShade="BF"/>
        </w:rPr>
        <w:t>“Verslo”</w:t>
      </w:r>
      <w:r w:rsidR="00125DAA" w:rsidRPr="0016245C">
        <w:rPr>
          <w:rFonts w:eastAsia="Times New Roman" w:cstheme="minorHAnsi"/>
          <w:b/>
          <w:bCs/>
          <w:i/>
          <w:iCs/>
          <w:color w:val="FFFFFF" w:themeColor="background1"/>
          <w:shd w:val="clear" w:color="auto" w:fill="2F5496" w:themeFill="accent1" w:themeFillShade="BF"/>
        </w:rPr>
        <w:t xml:space="preserve"> rubrikoje</w:t>
      </w:r>
      <w:r w:rsidR="001212FA" w:rsidRPr="0016245C">
        <w:rPr>
          <w:rFonts w:eastAsia="Times New Roman" w:cstheme="minorHAnsi"/>
          <w:b/>
          <w:bCs/>
          <w:i/>
          <w:iCs/>
          <w:color w:val="FFFFFF" w:themeColor="background1"/>
          <w:shd w:val="clear" w:color="auto" w:fill="2F5496" w:themeFill="accent1" w:themeFillShade="BF"/>
        </w:rPr>
        <w:t xml:space="preserve">, </w:t>
      </w:r>
      <w:r w:rsidR="00010C4B" w:rsidRPr="0016245C">
        <w:rPr>
          <w:rFonts w:eastAsia="Times New Roman" w:cstheme="minorHAnsi"/>
          <w:b/>
          <w:bCs/>
          <w:i/>
          <w:iCs/>
          <w:color w:val="FFFFFF" w:themeColor="background1"/>
          <w:shd w:val="clear" w:color="auto" w:fill="2F5496" w:themeFill="accent1" w:themeFillShade="BF"/>
        </w:rPr>
        <w:t xml:space="preserve">šalia </w:t>
      </w:r>
      <w:r w:rsidR="001212FA" w:rsidRPr="0016245C">
        <w:rPr>
          <w:rFonts w:eastAsia="Times New Roman" w:cstheme="minorHAnsi"/>
          <w:b/>
          <w:bCs/>
          <w:i/>
          <w:iCs/>
          <w:color w:val="FFFFFF" w:themeColor="background1"/>
          <w:shd w:val="clear" w:color="auto" w:fill="2F5496" w:themeFill="accent1" w:themeFillShade="BF"/>
        </w:rPr>
        <w:t>kitos verslui aktualios informacijos</w:t>
      </w:r>
      <w:r w:rsidR="00125DAA" w:rsidRPr="0016245C">
        <w:rPr>
          <w:rFonts w:eastAsia="Times New Roman" w:cstheme="minorHAnsi"/>
          <w:b/>
          <w:bCs/>
          <w:i/>
          <w:iCs/>
          <w:color w:val="FFFFFF" w:themeColor="background1"/>
          <w:shd w:val="clear" w:color="auto" w:fill="2F5496" w:themeFill="accent1" w:themeFillShade="BF"/>
        </w:rPr>
        <w:t xml:space="preserve">; taip pat </w:t>
      </w:r>
      <w:r w:rsidR="008457E8" w:rsidRPr="0016245C">
        <w:rPr>
          <w:rFonts w:eastAsia="Times New Roman" w:cstheme="minorHAnsi"/>
          <w:b/>
          <w:bCs/>
          <w:i/>
          <w:iCs/>
          <w:color w:val="FFFFFF" w:themeColor="background1"/>
          <w:shd w:val="clear" w:color="auto" w:fill="2F5496" w:themeFill="accent1" w:themeFillShade="BF"/>
        </w:rPr>
        <w:t>interaktyvaus</w:t>
      </w:r>
      <w:r w:rsidR="005A4AC8" w:rsidRPr="0016245C">
        <w:rPr>
          <w:rFonts w:eastAsia="Times New Roman" w:cstheme="minorHAnsi"/>
          <w:b/>
          <w:bCs/>
          <w:i/>
          <w:iCs/>
          <w:color w:val="FFFFFF" w:themeColor="background1"/>
          <w:shd w:val="clear" w:color="auto" w:fill="2F5496" w:themeFill="accent1" w:themeFillShade="BF"/>
        </w:rPr>
        <w:t xml:space="preserve"> savivaldybių žemėlapio </w:t>
      </w:r>
      <w:r w:rsidR="00A034A4" w:rsidRPr="0016245C">
        <w:rPr>
          <w:rFonts w:eastAsia="Times New Roman" w:cstheme="minorHAnsi"/>
          <w:b/>
          <w:bCs/>
          <w:i/>
          <w:iCs/>
          <w:color w:val="FFFFFF" w:themeColor="background1"/>
          <w:shd w:val="clear" w:color="auto" w:fill="2F5496" w:themeFill="accent1" w:themeFillShade="BF"/>
        </w:rPr>
        <w:t xml:space="preserve">REGIA interneto svetainėje. Ši informacija turėtų būti nuolat atnaujinama. </w:t>
      </w:r>
    </w:p>
    <w:p w14:paraId="61EFD424" w14:textId="77777777" w:rsidR="00133064" w:rsidRPr="0016245C" w:rsidRDefault="008643A8" w:rsidP="007E51DC">
      <w:pPr>
        <w:tabs>
          <w:tab w:val="left" w:pos="1080"/>
        </w:tabs>
        <w:spacing w:before="160"/>
        <w:ind w:firstLine="709"/>
        <w:jc w:val="both"/>
        <w:rPr>
          <w:rFonts w:cstheme="minorHAnsi"/>
        </w:rPr>
      </w:pPr>
      <w:r w:rsidRPr="0016245C">
        <w:rPr>
          <w:rFonts w:cstheme="minorHAnsi"/>
          <w:b/>
          <w:color w:val="2F5496" w:themeColor="accent1" w:themeShade="BF"/>
        </w:rPr>
        <w:t>Ateities darbai</w:t>
      </w:r>
      <w:r w:rsidR="009C3622" w:rsidRPr="0016245C">
        <w:rPr>
          <w:rFonts w:cstheme="minorHAnsi"/>
        </w:rPr>
        <w:t>. 2022 m. gegužės mėn. Telšių rajono savivaldybės vadovai susitiko su LR Ekonomikos ir inovacijų ministerija</w:t>
      </w:r>
      <w:r w:rsidR="007A3C60" w:rsidRPr="0016245C">
        <w:rPr>
          <w:rFonts w:cstheme="minorHAnsi"/>
        </w:rPr>
        <w:t xml:space="preserve"> (toliau – LR EIM)</w:t>
      </w:r>
      <w:r w:rsidR="00C01775" w:rsidRPr="0016245C">
        <w:rPr>
          <w:rFonts w:cstheme="minorHAnsi"/>
        </w:rPr>
        <w:t xml:space="preserve">. Susitikimo metu buvo apkalbėti ateities darbai dėl aktyvesnio investicijų į Telšių rajono savivaldybę pritraukimo. Buvo svarstytini trys klausimai. </w:t>
      </w:r>
    </w:p>
    <w:p w14:paraId="4AF4F394" w14:textId="77777777" w:rsidR="00133064" w:rsidRPr="0016245C" w:rsidRDefault="00C01775" w:rsidP="007E51DC">
      <w:pPr>
        <w:tabs>
          <w:tab w:val="left" w:pos="1080"/>
        </w:tabs>
        <w:spacing w:before="160"/>
        <w:ind w:firstLine="709"/>
        <w:jc w:val="both"/>
        <w:rPr>
          <w:rFonts w:cstheme="minorHAnsi"/>
        </w:rPr>
      </w:pPr>
      <w:r w:rsidRPr="0016245C">
        <w:rPr>
          <w:rFonts w:cstheme="minorHAnsi"/>
        </w:rPr>
        <w:t xml:space="preserve">Pirmasis </w:t>
      </w:r>
      <w:r w:rsidR="00D2227E" w:rsidRPr="0016245C">
        <w:rPr>
          <w:rFonts w:cstheme="minorHAnsi"/>
        </w:rPr>
        <w:t>–</w:t>
      </w:r>
      <w:r w:rsidR="00857900" w:rsidRPr="0016245C">
        <w:rPr>
          <w:rFonts w:cstheme="minorHAnsi"/>
        </w:rPr>
        <w:t xml:space="preserve"> </w:t>
      </w:r>
      <w:r w:rsidR="00EF475D" w:rsidRPr="0016245C">
        <w:rPr>
          <w:rFonts w:cstheme="minorHAnsi"/>
        </w:rPr>
        <w:t>apie nuveiktus savivaldybės darbus investicijų pritraukimo srityje</w:t>
      </w:r>
      <w:r w:rsidR="00D34E9E" w:rsidRPr="0016245C">
        <w:rPr>
          <w:rFonts w:cstheme="minorHAnsi"/>
        </w:rPr>
        <w:t xml:space="preserve"> (</w:t>
      </w:r>
      <w:r w:rsidR="004C25F3" w:rsidRPr="0016245C">
        <w:rPr>
          <w:rFonts w:cstheme="minorHAnsi"/>
        </w:rPr>
        <w:t>marketinginę veiklą, investicinio paketo apie sklypą buvusio karinio miestelio teritorijoje parengimą</w:t>
      </w:r>
      <w:r w:rsidR="00EF475D" w:rsidRPr="0016245C">
        <w:rPr>
          <w:rFonts w:cstheme="minorHAnsi"/>
        </w:rPr>
        <w:t xml:space="preserve"> </w:t>
      </w:r>
      <w:r w:rsidR="00C53DB6" w:rsidRPr="0016245C">
        <w:rPr>
          <w:rFonts w:cstheme="minorHAnsi"/>
        </w:rPr>
        <w:t>bei tolimesnių darbų vykdymą</w:t>
      </w:r>
      <w:r w:rsidR="00C715CD" w:rsidRPr="0016245C">
        <w:rPr>
          <w:rFonts w:cstheme="minorHAnsi"/>
        </w:rPr>
        <w:t>, glaudesn</w:t>
      </w:r>
      <w:r w:rsidR="002B535D" w:rsidRPr="0016245C">
        <w:rPr>
          <w:rFonts w:cstheme="minorHAnsi"/>
        </w:rPr>
        <w:t xml:space="preserve">į bendradarbiavimą su </w:t>
      </w:r>
      <w:r w:rsidR="00C715CD" w:rsidRPr="0016245C">
        <w:rPr>
          <w:rFonts w:cstheme="minorHAnsi"/>
        </w:rPr>
        <w:t>VšĮ „Investuok Lietuvoje“</w:t>
      </w:r>
      <w:r w:rsidR="00C53DB6" w:rsidRPr="0016245C">
        <w:rPr>
          <w:rFonts w:cstheme="minorHAnsi"/>
        </w:rPr>
        <w:t>)</w:t>
      </w:r>
      <w:r w:rsidR="00E45A85" w:rsidRPr="0016245C">
        <w:rPr>
          <w:rFonts w:cstheme="minorHAnsi"/>
        </w:rPr>
        <w:t xml:space="preserve">. </w:t>
      </w:r>
    </w:p>
    <w:p w14:paraId="6719E5EC" w14:textId="4E82EF6D" w:rsidR="007E4195" w:rsidRPr="0016245C" w:rsidRDefault="00E45A85" w:rsidP="007E51DC">
      <w:pPr>
        <w:tabs>
          <w:tab w:val="left" w:pos="1080"/>
        </w:tabs>
        <w:spacing w:before="160"/>
        <w:ind w:firstLine="709"/>
        <w:jc w:val="both"/>
        <w:rPr>
          <w:rFonts w:cstheme="minorHAnsi"/>
        </w:rPr>
      </w:pPr>
      <w:r w:rsidRPr="0016245C">
        <w:rPr>
          <w:rFonts w:cstheme="minorHAnsi"/>
        </w:rPr>
        <w:t xml:space="preserve">Kitas klausimas – dėl  </w:t>
      </w:r>
      <w:r w:rsidR="005C538A" w:rsidRPr="0016245C">
        <w:rPr>
          <w:rFonts w:cstheme="minorHAnsi"/>
        </w:rPr>
        <w:t xml:space="preserve">ydingos šalyje praktikos, kai </w:t>
      </w:r>
      <w:r w:rsidR="0075486E" w:rsidRPr="0016245C">
        <w:rPr>
          <w:rFonts w:cstheme="minorHAnsi"/>
        </w:rPr>
        <w:t>aukcionus laimėję asmen</w:t>
      </w:r>
      <w:r w:rsidR="00467C1E" w:rsidRPr="0016245C">
        <w:rPr>
          <w:rFonts w:cstheme="minorHAnsi"/>
        </w:rPr>
        <w:t xml:space="preserve">ys pardavimo ar nuomos sutarčių </w:t>
      </w:r>
      <w:r w:rsidR="00762A13" w:rsidRPr="0016245C">
        <w:rPr>
          <w:rFonts w:cstheme="minorHAnsi"/>
        </w:rPr>
        <w:t xml:space="preserve">nepasirašo (Telšių </w:t>
      </w:r>
      <w:r w:rsidR="007B2ED1" w:rsidRPr="0016245C">
        <w:rPr>
          <w:rFonts w:cstheme="minorHAnsi"/>
        </w:rPr>
        <w:t>rajono</w:t>
      </w:r>
      <w:r w:rsidR="00762A13" w:rsidRPr="0016245C">
        <w:rPr>
          <w:rFonts w:cstheme="minorHAnsi"/>
        </w:rPr>
        <w:t xml:space="preserve"> savivaldybė</w:t>
      </w:r>
      <w:r w:rsidR="007B2ED1" w:rsidRPr="0016245C">
        <w:rPr>
          <w:rFonts w:cstheme="minorHAnsi"/>
        </w:rPr>
        <w:t>je</w:t>
      </w:r>
      <w:r w:rsidR="00762A13" w:rsidRPr="0016245C">
        <w:rPr>
          <w:rFonts w:cstheme="minorHAnsi"/>
        </w:rPr>
        <w:t xml:space="preserve"> 2017–2021 m. laikotarpiu tokių atvejų buvo </w:t>
      </w:r>
      <w:r w:rsidR="007B2ED1" w:rsidRPr="0016245C">
        <w:rPr>
          <w:rFonts w:cstheme="minorHAnsi"/>
        </w:rPr>
        <w:t>46</w:t>
      </w:r>
      <w:r w:rsidR="00762A13" w:rsidRPr="0016245C">
        <w:rPr>
          <w:rFonts w:cstheme="minorHAnsi"/>
        </w:rPr>
        <w:t xml:space="preserve"> proc.)</w:t>
      </w:r>
      <w:r w:rsidR="006D3DC9" w:rsidRPr="0016245C">
        <w:rPr>
          <w:rFonts w:cstheme="minorHAnsi"/>
        </w:rPr>
        <w:t xml:space="preserve">, siekdami, </w:t>
      </w:r>
      <w:r w:rsidR="006D3DC9" w:rsidRPr="0016245C">
        <w:rPr>
          <w:rFonts w:cstheme="minorHAnsi"/>
        </w:rPr>
        <w:lastRenderedPageBreak/>
        <w:t xml:space="preserve">jog </w:t>
      </w:r>
      <w:r w:rsidR="00BB5EE2" w:rsidRPr="0016245C">
        <w:rPr>
          <w:rFonts w:cstheme="minorHAnsi"/>
        </w:rPr>
        <w:t>sklypai liktų tušti ir nekurtų konkurencijos šalyje</w:t>
      </w:r>
      <w:r w:rsidR="007B2ED1" w:rsidRPr="0016245C">
        <w:rPr>
          <w:rFonts w:cstheme="minorHAnsi"/>
        </w:rPr>
        <w:t>. Šią praktiką suponuoja reguliuojantys teisiniai aktai</w:t>
      </w:r>
      <w:r w:rsidR="00E35F91" w:rsidRPr="0016245C">
        <w:rPr>
          <w:rFonts w:cstheme="minorHAnsi"/>
        </w:rPr>
        <w:t>. P</w:t>
      </w:r>
      <w:r w:rsidR="00FC00E1" w:rsidRPr="0016245C">
        <w:rPr>
          <w:rFonts w:cstheme="minorHAnsi"/>
        </w:rPr>
        <w:t>agal</w:t>
      </w:r>
      <w:r w:rsidR="00E35F91" w:rsidRPr="0016245C">
        <w:rPr>
          <w:rFonts w:cstheme="minorHAnsi"/>
        </w:rPr>
        <w:t xml:space="preserve"> </w:t>
      </w:r>
      <w:r w:rsidR="00FC00E1" w:rsidRPr="0016245C">
        <w:rPr>
          <w:rFonts w:cstheme="minorHAnsi"/>
        </w:rPr>
        <w:t xml:space="preserve">LR Vyriausybės </w:t>
      </w:r>
      <w:r w:rsidR="00E35F91" w:rsidRPr="0016245C">
        <w:rPr>
          <w:rFonts w:cstheme="minorHAnsi"/>
        </w:rPr>
        <w:t xml:space="preserve">2014 m. kovo 19 d. </w:t>
      </w:r>
      <w:r w:rsidR="00FC00E1" w:rsidRPr="0016245C">
        <w:rPr>
          <w:rFonts w:cstheme="minorHAnsi"/>
        </w:rPr>
        <w:t xml:space="preserve"> nutarim</w:t>
      </w:r>
      <w:r w:rsidR="000E66A5" w:rsidRPr="0016245C">
        <w:rPr>
          <w:rFonts w:cstheme="minorHAnsi"/>
        </w:rPr>
        <w:t>o</w:t>
      </w:r>
      <w:r w:rsidR="00FC00E1" w:rsidRPr="0016245C">
        <w:rPr>
          <w:rFonts w:cstheme="minorHAnsi"/>
        </w:rPr>
        <w:t xml:space="preserve"> </w:t>
      </w:r>
      <w:r w:rsidR="006D3DC9" w:rsidRPr="0016245C">
        <w:rPr>
          <w:rFonts w:cstheme="minorHAnsi"/>
        </w:rPr>
        <w:t xml:space="preserve">Nr. 261 „Dėl valstybinės žemės sklypų pardavimo ir nuomos aukcionų organizavimo taisyklių patvirtinimo“ </w:t>
      </w:r>
      <w:r w:rsidR="000E66A5" w:rsidRPr="0016245C">
        <w:rPr>
          <w:rFonts w:cstheme="minorHAnsi"/>
        </w:rPr>
        <w:t xml:space="preserve">4 punktą, </w:t>
      </w:r>
      <w:r w:rsidR="00C071B2" w:rsidRPr="0016245C">
        <w:rPr>
          <w:rFonts w:cstheme="minorHAnsi"/>
        </w:rPr>
        <w:t xml:space="preserve">asmuo, pageidaujantis dalyvauti aukcione, turi sumokėti 5 proc. norimo pirkti valstybinės žemės sklypų pradinės pardavimo kainos arba 1 metų žemės nuomos mokesčio dydžio sumą. </w:t>
      </w:r>
      <w:r w:rsidR="00BE6459" w:rsidRPr="0016245C">
        <w:rPr>
          <w:rFonts w:cstheme="minorHAnsi"/>
        </w:rPr>
        <w:t>Telšių rajono savivaldybės atstovų nuomone, ši suma yra nedidelė, todėl suinteresuoti asmenys</w:t>
      </w:r>
      <w:r w:rsidR="007E51DC" w:rsidRPr="0016245C">
        <w:rPr>
          <w:rFonts w:cstheme="minorHAnsi"/>
        </w:rPr>
        <w:t xml:space="preserve"> ir nepasirašydami sutarčių </w:t>
      </w:r>
      <w:r w:rsidR="00BE6459" w:rsidRPr="0016245C">
        <w:rPr>
          <w:rFonts w:cstheme="minorHAnsi"/>
        </w:rPr>
        <w:t xml:space="preserve">praranda </w:t>
      </w:r>
      <w:r w:rsidR="007E51DC" w:rsidRPr="0016245C">
        <w:rPr>
          <w:rFonts w:cstheme="minorHAnsi"/>
        </w:rPr>
        <w:t>nedaug lėšų. Savivaldybė siūlytų pradinį įnašą padidinti iki</w:t>
      </w:r>
      <w:r w:rsidR="006D3DC9" w:rsidRPr="0016245C">
        <w:rPr>
          <w:rFonts w:cstheme="minorHAnsi"/>
        </w:rPr>
        <w:t xml:space="preserve"> </w:t>
      </w:r>
      <w:r w:rsidR="006D3DC9" w:rsidRPr="0016245C">
        <w:rPr>
          <w:rFonts w:cstheme="minorHAnsi"/>
          <w:b/>
        </w:rPr>
        <w:t>10 procentų</w:t>
      </w:r>
      <w:r w:rsidR="006D3DC9" w:rsidRPr="0016245C">
        <w:rPr>
          <w:rFonts w:cstheme="minorHAnsi"/>
        </w:rPr>
        <w:t xml:space="preserve"> norimo pirkti  valstybinės žemės sklypo pradinės pardavimo kainos arba </w:t>
      </w:r>
      <w:r w:rsidR="008439F5" w:rsidRPr="0016245C">
        <w:rPr>
          <w:rFonts w:cstheme="minorHAnsi"/>
          <w:b/>
        </w:rPr>
        <w:t>2</w:t>
      </w:r>
      <w:r w:rsidR="006D3DC9" w:rsidRPr="0016245C">
        <w:rPr>
          <w:rFonts w:cstheme="minorHAnsi"/>
          <w:b/>
        </w:rPr>
        <w:t xml:space="preserve"> </w:t>
      </w:r>
      <w:r w:rsidR="006D3DC9" w:rsidRPr="0016245C">
        <w:rPr>
          <w:rFonts w:cstheme="minorHAnsi"/>
        </w:rPr>
        <w:t>metų pradinio žemės nuomos mokesčio dydžio sumą.</w:t>
      </w:r>
      <w:r w:rsidR="007A3C60" w:rsidRPr="0016245C">
        <w:rPr>
          <w:rFonts w:cstheme="minorHAnsi"/>
        </w:rPr>
        <w:t xml:space="preserve"> </w:t>
      </w:r>
    </w:p>
    <w:p w14:paraId="7EA3163C" w14:textId="2EE6C741" w:rsidR="00133064" w:rsidRPr="0016245C" w:rsidRDefault="00133064" w:rsidP="007E51DC">
      <w:pPr>
        <w:tabs>
          <w:tab w:val="left" w:pos="1080"/>
        </w:tabs>
        <w:spacing w:before="160"/>
        <w:ind w:firstLine="709"/>
        <w:jc w:val="both"/>
        <w:rPr>
          <w:rFonts w:cstheme="minorHAnsi"/>
        </w:rPr>
      </w:pPr>
      <w:r w:rsidRPr="0016245C">
        <w:rPr>
          <w:rFonts w:cstheme="minorHAnsi"/>
        </w:rPr>
        <w:t xml:space="preserve">Pasak </w:t>
      </w:r>
      <w:r w:rsidR="00CF1764" w:rsidRPr="0016245C">
        <w:rPr>
          <w:rFonts w:cstheme="minorHAnsi"/>
        </w:rPr>
        <w:t xml:space="preserve">VšĮ „Investuok Lietuvoje“ parengtą „Pramoninių </w:t>
      </w:r>
      <w:r w:rsidR="00F43C7D" w:rsidRPr="0016245C">
        <w:rPr>
          <w:rFonts w:cstheme="minorHAnsi"/>
        </w:rPr>
        <w:t>teritorijų vystymo plano iki 2030 metų“ projektą</w:t>
      </w:r>
      <w:r w:rsidR="00885B50" w:rsidRPr="0016245C">
        <w:rPr>
          <w:rFonts w:cstheme="minorHAnsi"/>
        </w:rPr>
        <w:t>, Telšių rajono savivaldybė yra kvalifikuojama kaip vienas iš 22 urbanistinių centrų Lietuvoje (iš viso pagal LR</w:t>
      </w:r>
      <w:r w:rsidR="00680A0D" w:rsidRPr="0016245C">
        <w:rPr>
          <w:rFonts w:cstheme="minorHAnsi"/>
        </w:rPr>
        <w:t>BP sprendinius yra numatyti 66 urbanistiniai centrai), kuriuose yra matoma</w:t>
      </w:r>
      <w:r w:rsidR="00EB7C6C" w:rsidRPr="0016245C">
        <w:rPr>
          <w:rFonts w:cstheme="minorHAnsi"/>
        </w:rPr>
        <w:t>s</w:t>
      </w:r>
      <w:r w:rsidR="00680A0D" w:rsidRPr="0016245C">
        <w:rPr>
          <w:rFonts w:cstheme="minorHAnsi"/>
        </w:rPr>
        <w:t xml:space="preserve"> investicijų pritraukimo potencialas. Minėtuose </w:t>
      </w:r>
      <w:r w:rsidR="00484361" w:rsidRPr="0016245C">
        <w:rPr>
          <w:rFonts w:cstheme="minorHAnsi"/>
        </w:rPr>
        <w:t>urbanistiniuose centruose bus siūlomas pramoninių teritorijų vystymas</w:t>
      </w:r>
      <w:r w:rsidR="004D3231" w:rsidRPr="0016245C">
        <w:rPr>
          <w:rFonts w:cstheme="minorHAnsi"/>
        </w:rPr>
        <w:t xml:space="preserve">, numatomas finansavimas ir pan. </w:t>
      </w:r>
      <w:r w:rsidR="0088316E" w:rsidRPr="0016245C">
        <w:rPr>
          <w:rFonts w:cstheme="minorHAnsi"/>
        </w:rPr>
        <w:t>Telšių mieste VšĮ „Investuok Lietuvoje“ siūlo vystyti ne didesnę, kaip 15 ha pramoninę teritoriją.</w:t>
      </w:r>
    </w:p>
    <w:p w14:paraId="5D498932" w14:textId="71339CAA" w:rsidR="004D3231" w:rsidRPr="0016245C" w:rsidRDefault="009511AA" w:rsidP="007E51DC">
      <w:pPr>
        <w:tabs>
          <w:tab w:val="left" w:pos="1080"/>
        </w:tabs>
        <w:spacing w:before="160"/>
        <w:ind w:firstLine="709"/>
        <w:jc w:val="both"/>
        <w:rPr>
          <w:rFonts w:cstheme="minorHAnsi"/>
        </w:rPr>
      </w:pPr>
      <w:r w:rsidRPr="0016245C">
        <w:rPr>
          <w:bCs/>
          <w:iCs/>
          <w:color w:val="000000"/>
        </w:rPr>
        <w:t xml:space="preserve">Taipogi </w:t>
      </w:r>
      <w:r w:rsidR="004D3231" w:rsidRPr="0016245C">
        <w:rPr>
          <w:bCs/>
          <w:iCs/>
          <w:color w:val="000000"/>
        </w:rPr>
        <w:t xml:space="preserve">Telšių rajono savivaldybės Komisija investicijoms į Telšių rajoną pritraukti yra numačiusi </w:t>
      </w:r>
      <w:r w:rsidR="00727A39" w:rsidRPr="0016245C">
        <w:rPr>
          <w:bCs/>
          <w:iCs/>
          <w:color w:val="000000"/>
        </w:rPr>
        <w:t xml:space="preserve">svarstyti alternatyvaus </w:t>
      </w:r>
      <w:r w:rsidR="00B724F1" w:rsidRPr="0016245C">
        <w:rPr>
          <w:bCs/>
          <w:iCs/>
          <w:color w:val="000000"/>
        </w:rPr>
        <w:t xml:space="preserve">smulkaus ir vidutinio verslo </w:t>
      </w:r>
      <w:r w:rsidR="00CC3189" w:rsidRPr="0016245C">
        <w:rPr>
          <w:bCs/>
          <w:iCs/>
          <w:color w:val="000000"/>
        </w:rPr>
        <w:t>finansavimo</w:t>
      </w:r>
      <w:r w:rsidR="00727A39" w:rsidRPr="0016245C">
        <w:rPr>
          <w:bCs/>
          <w:iCs/>
          <w:color w:val="000000"/>
        </w:rPr>
        <w:t xml:space="preserve"> </w:t>
      </w:r>
      <w:r w:rsidR="00CC3189" w:rsidRPr="0016245C">
        <w:rPr>
          <w:bCs/>
          <w:iCs/>
          <w:color w:val="000000"/>
        </w:rPr>
        <w:t>modelius</w:t>
      </w:r>
      <w:r w:rsidR="00727A39" w:rsidRPr="0016245C">
        <w:rPr>
          <w:bCs/>
          <w:iCs/>
          <w:color w:val="000000"/>
        </w:rPr>
        <w:t xml:space="preserve"> </w:t>
      </w:r>
      <w:r w:rsidR="005B517D" w:rsidRPr="0016245C">
        <w:rPr>
          <w:bCs/>
          <w:iCs/>
          <w:color w:val="000000"/>
        </w:rPr>
        <w:t>(</w:t>
      </w:r>
      <w:r w:rsidR="00214B02" w:rsidRPr="0016245C">
        <w:rPr>
          <w:bCs/>
          <w:iCs/>
          <w:color w:val="000000"/>
        </w:rPr>
        <w:t>pavyzdžiui</w:t>
      </w:r>
      <w:r w:rsidR="005B517D" w:rsidRPr="0016245C">
        <w:rPr>
          <w:bCs/>
          <w:iCs/>
          <w:color w:val="000000"/>
        </w:rPr>
        <w:t xml:space="preserve">, </w:t>
      </w:r>
      <w:r w:rsidR="00214B02" w:rsidRPr="0016245C">
        <w:rPr>
          <w:bCs/>
          <w:iCs/>
          <w:color w:val="000000"/>
        </w:rPr>
        <w:t>faktoringą</w:t>
      </w:r>
      <w:r w:rsidR="00B724F1" w:rsidRPr="0016245C">
        <w:rPr>
          <w:bCs/>
          <w:iCs/>
          <w:color w:val="000000"/>
        </w:rPr>
        <w:t xml:space="preserve">, kuris ypatingai tinka prekybos verslams, nereikalauja turto įkeitimo, juo gali naudotis tiek didesnės, tiek mažesnės įmonės, </w:t>
      </w:r>
      <w:r w:rsidR="00660637" w:rsidRPr="0016245C">
        <w:rPr>
          <w:bCs/>
          <w:iCs/>
          <w:color w:val="000000"/>
        </w:rPr>
        <w:t xml:space="preserve">o mokama už tai, ką </w:t>
      </w:r>
      <w:r w:rsidR="007B154A" w:rsidRPr="0016245C">
        <w:rPr>
          <w:bCs/>
          <w:iCs/>
          <w:color w:val="000000"/>
        </w:rPr>
        <w:t>realiai</w:t>
      </w:r>
      <w:r w:rsidR="00660637" w:rsidRPr="0016245C">
        <w:rPr>
          <w:bCs/>
          <w:iCs/>
          <w:color w:val="000000"/>
        </w:rPr>
        <w:t xml:space="preserve"> gali naudoti verslas</w:t>
      </w:r>
      <w:r w:rsidR="005B517D" w:rsidRPr="0016245C">
        <w:rPr>
          <w:bCs/>
          <w:iCs/>
          <w:color w:val="000000"/>
        </w:rPr>
        <w:t>)</w:t>
      </w:r>
    </w:p>
    <w:p w14:paraId="1EB8008F" w14:textId="2ED3DC2D" w:rsidR="008A56BB" w:rsidRDefault="009844FE" w:rsidP="005B2216">
      <w:pPr>
        <w:tabs>
          <w:tab w:val="left" w:pos="1080"/>
        </w:tabs>
        <w:spacing w:before="160"/>
        <w:ind w:firstLine="709"/>
        <w:jc w:val="both"/>
      </w:pPr>
      <w:r w:rsidRPr="0016245C">
        <w:t xml:space="preserve">Ateities darbai </w:t>
      </w:r>
      <w:r w:rsidR="00895E7E" w:rsidRPr="0016245C">
        <w:t xml:space="preserve">susiję su ekonomine plėtra bei investicijų pritraukimu į </w:t>
      </w:r>
      <w:r w:rsidR="00C704BA" w:rsidRPr="0016245C">
        <w:t>Telšių rajono savivaldybės teritoriją</w:t>
      </w:r>
      <w:r w:rsidR="00895E7E" w:rsidRPr="0016245C">
        <w:t>, vertinti vadovaujantis Telšių rajono savi</w:t>
      </w:r>
      <w:r w:rsidR="00195F22" w:rsidRPr="0016245C">
        <w:t>va</w:t>
      </w:r>
      <w:r w:rsidR="00895E7E" w:rsidRPr="0016245C">
        <w:t xml:space="preserve">ldybės </w:t>
      </w:r>
      <w:r w:rsidR="000E310C" w:rsidRPr="0016245C">
        <w:t>2022-2030 metų strateginiu plėtros planu</w:t>
      </w:r>
      <w:r w:rsidR="004E1559" w:rsidRPr="0016245C">
        <w:rPr>
          <w:rStyle w:val="Puslapioinaosnuoroda"/>
        </w:rPr>
        <w:footnoteReference w:id="8"/>
      </w:r>
      <w:r w:rsidR="00FB363D" w:rsidRPr="0016245C">
        <w:t xml:space="preserve"> (toliau – Telšių rajono SPP)</w:t>
      </w:r>
      <w:r w:rsidR="000E310C" w:rsidRPr="0016245C">
        <w:t>.</w:t>
      </w:r>
      <w:r w:rsidR="00184012" w:rsidRPr="0016245C">
        <w:t xml:space="preserve"> </w:t>
      </w:r>
      <w:r w:rsidR="00C704BA" w:rsidRPr="0016245C">
        <w:t>V</w:t>
      </w:r>
      <w:r w:rsidR="00184012" w:rsidRPr="0016245C">
        <w:t xml:space="preserve">izijoje iki 2030 metų </w:t>
      </w:r>
      <w:r w:rsidR="00F617BE" w:rsidRPr="0016245C">
        <w:t xml:space="preserve">apibrėžta Telšių rajono ekonomikos kryptis apima tvarios plėtros ir žaliojo kurso </w:t>
      </w:r>
      <w:r w:rsidR="0021178D" w:rsidRPr="0016245C">
        <w:t xml:space="preserve">plėtrą, modernios ir racionaliai išplėtotos rajono infrastruktūros vystymą, </w:t>
      </w:r>
      <w:r w:rsidR="0051788F" w:rsidRPr="0016245C">
        <w:t>statybos, farmacijos, aukštųjų technologijų bei mai</w:t>
      </w:r>
      <w:r w:rsidR="00524D9F" w:rsidRPr="0016245C">
        <w:t>s</w:t>
      </w:r>
      <w:r w:rsidR="0051788F" w:rsidRPr="0016245C">
        <w:t xml:space="preserve">to pramonės specializacijos plėtojimą, </w:t>
      </w:r>
      <w:r w:rsidR="00AC4C1E" w:rsidRPr="0016245C">
        <w:t xml:space="preserve">ekologinės žemdirbystės produktų gamybą ir perdirbimą, </w:t>
      </w:r>
      <w:r w:rsidR="00917F14" w:rsidRPr="0016245C">
        <w:t>SVV</w:t>
      </w:r>
      <w:r w:rsidR="00AC4C1E" w:rsidRPr="0016245C">
        <w:t xml:space="preserve"> rėmimą, senųjų </w:t>
      </w:r>
      <w:r w:rsidR="00524D9F" w:rsidRPr="0016245C">
        <w:t>a</w:t>
      </w:r>
      <w:r w:rsidR="00AC4C1E" w:rsidRPr="0016245C">
        <w:t xml:space="preserve">matų </w:t>
      </w:r>
      <w:r w:rsidR="009465D9" w:rsidRPr="0016245C">
        <w:t>tradicijų puoselėjimą bei turizmo vystymą įveiklinant</w:t>
      </w:r>
      <w:r w:rsidR="00524D9F" w:rsidRPr="0016245C">
        <w:t xml:space="preserve"> kultūros paveldą ir </w:t>
      </w:r>
      <w:r w:rsidR="009465D9" w:rsidRPr="0016245C">
        <w:t xml:space="preserve">rekreacinius išteklius sveikatinimui. </w:t>
      </w:r>
      <w:r w:rsidR="00FB363D" w:rsidRPr="0016245C">
        <w:t xml:space="preserve">Telšių rajono SPP vienas iš keturių prioritetų </w:t>
      </w:r>
      <w:r w:rsidR="008457E8" w:rsidRPr="0016245C">
        <w:t>skirtas</w:t>
      </w:r>
      <w:r w:rsidR="00FB363D" w:rsidRPr="0016245C">
        <w:t xml:space="preserve"> tvariai ekonomikai. Šiam prioritetui suformuoti </w:t>
      </w:r>
      <w:r w:rsidR="00DE1AC4" w:rsidRPr="0016245C">
        <w:t>3 tikslai</w:t>
      </w:r>
      <w:r w:rsidR="0068698A" w:rsidRPr="0016245C">
        <w:t>, kurių pirmasis skirtas gyvenamosios aplinkos gerinimui Telšių rajone</w:t>
      </w:r>
      <w:r w:rsidR="00917F14" w:rsidRPr="0016245C">
        <w:t>, antrasis – SVV</w:t>
      </w:r>
      <w:r w:rsidR="00C47D24" w:rsidRPr="0016245C">
        <w:t xml:space="preserve"> plėtros skatinimui, t</w:t>
      </w:r>
      <w:r w:rsidR="00811080" w:rsidRPr="0016245C">
        <w:t>rečiasis – žemės ūkio ir pramonės plėtojimui</w:t>
      </w:r>
      <w:r w:rsidR="0096783F" w:rsidRPr="0016245C">
        <w:t xml:space="preserve">, pasirenkant žaliojo ir inovatyvaus žemės ūkio ir pramonės </w:t>
      </w:r>
      <w:r w:rsidR="00DF70A9" w:rsidRPr="0016245C">
        <w:t>kryptis</w:t>
      </w:r>
      <w:r w:rsidR="0096783F" w:rsidRPr="0016245C">
        <w:t xml:space="preserve">. </w:t>
      </w:r>
      <w:r w:rsidR="00912447" w:rsidRPr="0016245C">
        <w:t xml:space="preserve">Šiems trims tikslams įgyvendinti suformuoti 6 uždaviniai. </w:t>
      </w:r>
      <w:r w:rsidR="00B17EDA" w:rsidRPr="0016245C">
        <w:t>Nors Telšių rajono SPP SSGG analizėje buvo nurodyta</w:t>
      </w:r>
      <w:r w:rsidR="00966598" w:rsidRPr="0016245C">
        <w:t xml:space="preserve"> silpnybė –</w:t>
      </w:r>
      <w:r w:rsidR="00B17EDA" w:rsidRPr="0016245C">
        <w:t xml:space="preserve"> „nepatrauklūs investi</w:t>
      </w:r>
      <w:r w:rsidR="008457E8" w:rsidRPr="0016245C">
        <w:t>ci</w:t>
      </w:r>
      <w:r w:rsidR="00B17EDA" w:rsidRPr="0016245C">
        <w:t xml:space="preserve">niai </w:t>
      </w:r>
      <w:r w:rsidR="00966598" w:rsidRPr="0016245C">
        <w:t>pasiūlymai pramonės įmonių vystytojams“ bei galimybė – „</w:t>
      </w:r>
      <w:r w:rsidR="00A30211" w:rsidRPr="0016245C">
        <w:t xml:space="preserve">naujų pramonės objektų pritraukimas sukuriant nacionalinėms ir tarptautinėms investicijoms patrauklios aplinkos programą“, tačiau </w:t>
      </w:r>
      <w:r w:rsidR="00912447" w:rsidRPr="0016245C">
        <w:t xml:space="preserve">konkretaus tikslo ar uždavinio </w:t>
      </w:r>
      <w:r w:rsidR="00EF10E4" w:rsidRPr="0016245C">
        <w:t xml:space="preserve">investicijų pritraukimui nebuvo </w:t>
      </w:r>
      <w:r w:rsidR="008457E8" w:rsidRPr="0016245C">
        <w:t>formuluojama</w:t>
      </w:r>
      <w:r w:rsidR="00EF10E4" w:rsidRPr="0016245C">
        <w:t>, o pramonės plėtra susiaurinama iki žalio</w:t>
      </w:r>
      <w:r w:rsidR="004D7644" w:rsidRPr="0016245C">
        <w:t>sios pramonės skatinimo. Kaip tinkamiausi</w:t>
      </w:r>
      <w:r w:rsidR="004C1C51" w:rsidRPr="0016245C">
        <w:t>a</w:t>
      </w:r>
      <w:r w:rsidR="004D7644" w:rsidRPr="0016245C">
        <w:t xml:space="preserve"> teritorij</w:t>
      </w:r>
      <w:r w:rsidR="004C1C51" w:rsidRPr="0016245C">
        <w:t>a</w:t>
      </w:r>
      <w:r w:rsidR="004D7644" w:rsidRPr="0016245C">
        <w:t xml:space="preserve"> investicijų pritr</w:t>
      </w:r>
      <w:r w:rsidR="008303E7" w:rsidRPr="0016245C">
        <w:t>au</w:t>
      </w:r>
      <w:r w:rsidR="004D7644" w:rsidRPr="0016245C">
        <w:t xml:space="preserve">kimui Telšių rajono SPP nurodyta </w:t>
      </w:r>
      <w:r w:rsidR="00433E6A" w:rsidRPr="0016245C">
        <w:t xml:space="preserve">buvusio </w:t>
      </w:r>
      <w:r w:rsidR="004D7644" w:rsidRPr="0016245C">
        <w:t>Karinio miestelio teritorija</w:t>
      </w:r>
      <w:r w:rsidR="002D0BA1" w:rsidRPr="0016245C">
        <w:t xml:space="preserve">. </w:t>
      </w:r>
      <w:r w:rsidR="008303E7" w:rsidRPr="0016245C">
        <w:t>Šalia planuojamos tokios veiklos</w:t>
      </w:r>
      <w:r w:rsidR="004C1C51" w:rsidRPr="0016245C">
        <w:t>, susijusios su ekonomine plėtra ir investicijų pritraukimu</w:t>
      </w:r>
      <w:r w:rsidR="00B92581" w:rsidRPr="0016245C">
        <w:t xml:space="preserve">: nenaudojamų/ laisvų pastatų ir žemės sklypų, tinkamų verslui, </w:t>
      </w:r>
      <w:r w:rsidR="008457E8" w:rsidRPr="0016245C">
        <w:t>inventorizacija</w:t>
      </w:r>
      <w:r w:rsidR="00B92581" w:rsidRPr="0016245C">
        <w:t>, sutvarkymas</w:t>
      </w:r>
      <w:r w:rsidR="00E51073" w:rsidRPr="0016245C">
        <w:t>, Telšių miesto gamybinės ir komercinės zonos teritorijos infrastruktūros modernizavimas</w:t>
      </w:r>
      <w:r w:rsidR="00142FA7" w:rsidRPr="0016245C">
        <w:t xml:space="preserve">. Žemės ūkio plėtojimo kryptis Telšių rajono SPP </w:t>
      </w:r>
      <w:r w:rsidR="00E51073" w:rsidRPr="0016245C">
        <w:t xml:space="preserve"> </w:t>
      </w:r>
      <w:r w:rsidR="00142FA7" w:rsidRPr="0016245C">
        <w:t xml:space="preserve">nukreipta </w:t>
      </w:r>
      <w:r w:rsidR="00F535F6" w:rsidRPr="0016245C">
        <w:t xml:space="preserve">į </w:t>
      </w:r>
      <w:r w:rsidR="00F535F6" w:rsidRPr="0016245C">
        <w:rPr>
          <w:i/>
          <w:iCs/>
        </w:rPr>
        <w:t xml:space="preserve">Eko-Bio-Natur </w:t>
      </w:r>
      <w:r w:rsidR="00F535F6" w:rsidRPr="0016245C">
        <w:t xml:space="preserve">ūkininkavimą  bei produkcijos gamybą, </w:t>
      </w:r>
      <w:r w:rsidR="00B658D7" w:rsidRPr="0016245C">
        <w:t xml:space="preserve">tausaus ūkininkavimo praktikos </w:t>
      </w:r>
      <w:r w:rsidR="008457E8" w:rsidRPr="0016245C">
        <w:t>vystymą</w:t>
      </w:r>
      <w:r w:rsidR="00B658D7" w:rsidRPr="0016245C">
        <w:t xml:space="preserve">, vietinių ūkių ir rajono vartotojo bendraveikos </w:t>
      </w:r>
      <w:r w:rsidR="008B7D37" w:rsidRPr="0016245C">
        <w:t xml:space="preserve">plėtotę. Žaliosios pramonės skatinimas apima žaliosios energetikos ir </w:t>
      </w:r>
      <w:r w:rsidR="00D26317" w:rsidRPr="0016245C">
        <w:t>žiedinės</w:t>
      </w:r>
      <w:r w:rsidR="008B7D37" w:rsidRPr="0016245C">
        <w:t xml:space="preserve"> ekonomikos principų diegimą, </w:t>
      </w:r>
      <w:r w:rsidR="000932C4" w:rsidRPr="0016245C">
        <w:t>alternatyvios ir inovatyvios gyvulininkystės,</w:t>
      </w:r>
      <w:r w:rsidR="00B229DF" w:rsidRPr="0016245C">
        <w:t xml:space="preserve"> </w:t>
      </w:r>
      <w:r w:rsidR="000932C4" w:rsidRPr="0016245C">
        <w:t>augalininkystės</w:t>
      </w:r>
      <w:r w:rsidR="00B229DF" w:rsidRPr="0016245C">
        <w:t>, žuvininkystės</w:t>
      </w:r>
      <w:r w:rsidR="000932C4" w:rsidRPr="0016245C">
        <w:t xml:space="preserve"> ar žemės ūkio kultūros </w:t>
      </w:r>
      <w:r w:rsidR="00D26317" w:rsidRPr="0016245C">
        <w:t>produktų</w:t>
      </w:r>
      <w:r w:rsidR="000932C4" w:rsidRPr="0016245C">
        <w:t xml:space="preserve"> gamybos ir </w:t>
      </w:r>
      <w:r w:rsidR="00D26317" w:rsidRPr="0016245C">
        <w:t>perdirbimo</w:t>
      </w:r>
      <w:r w:rsidR="000932C4" w:rsidRPr="0016245C">
        <w:t xml:space="preserve"> skatinimą</w:t>
      </w:r>
      <w:r w:rsidR="00B229DF" w:rsidRPr="0016245C">
        <w:t xml:space="preserve">. </w:t>
      </w:r>
    </w:p>
    <w:p w14:paraId="10B27B6C" w14:textId="2A35A63E" w:rsidR="00A7450B" w:rsidRDefault="00A7450B" w:rsidP="005B2216">
      <w:pPr>
        <w:tabs>
          <w:tab w:val="left" w:pos="1080"/>
        </w:tabs>
        <w:spacing w:before="160"/>
        <w:ind w:firstLine="709"/>
        <w:jc w:val="both"/>
      </w:pPr>
    </w:p>
    <w:p w14:paraId="6737615A" w14:textId="77777777" w:rsidR="00A7450B" w:rsidRPr="0016245C" w:rsidRDefault="00A7450B" w:rsidP="005B2216">
      <w:pPr>
        <w:tabs>
          <w:tab w:val="left" w:pos="1080"/>
        </w:tabs>
        <w:spacing w:before="160"/>
        <w:ind w:firstLine="709"/>
        <w:jc w:val="both"/>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6"/>
        <w:gridCol w:w="8492"/>
      </w:tblGrid>
      <w:tr w:rsidR="00051CF4" w:rsidRPr="0016245C" w14:paraId="4790D721" w14:textId="77777777" w:rsidTr="002D7D34">
        <w:tc>
          <w:tcPr>
            <w:tcW w:w="5000" w:type="pct"/>
            <w:gridSpan w:val="2"/>
            <w:shd w:val="clear" w:color="auto" w:fill="auto"/>
            <w:vAlign w:val="center"/>
          </w:tcPr>
          <w:p w14:paraId="616A56CD" w14:textId="77777777" w:rsidR="00051CF4" w:rsidRPr="0016245C" w:rsidRDefault="00051CF4" w:rsidP="00D9769B">
            <w:pPr>
              <w:spacing w:before="60" w:after="60"/>
              <w:rPr>
                <w:b/>
                <w:color w:val="2F5496" w:themeColor="accent1" w:themeShade="BF"/>
                <w:sz w:val="32"/>
                <w:szCs w:val="32"/>
                <w:u w:val="single"/>
              </w:rPr>
            </w:pPr>
            <w:r w:rsidRPr="0016245C">
              <w:rPr>
                <w:b/>
                <w:color w:val="2F5496" w:themeColor="accent1" w:themeShade="BF"/>
                <w:sz w:val="32"/>
                <w:szCs w:val="32"/>
                <w:u w:val="single"/>
              </w:rPr>
              <w:lastRenderedPageBreak/>
              <w:t>Poveikis Telšių rajono investicinei aplinkai</w:t>
            </w:r>
          </w:p>
        </w:tc>
      </w:tr>
      <w:tr w:rsidR="00051CF4" w:rsidRPr="0016245C" w14:paraId="1A2157B5" w14:textId="77777777" w:rsidTr="002D7D34">
        <w:trPr>
          <w:trHeight w:val="760"/>
        </w:trPr>
        <w:tc>
          <w:tcPr>
            <w:tcW w:w="561" w:type="pct"/>
            <w:shd w:val="clear" w:color="auto" w:fill="auto"/>
            <w:vAlign w:val="center"/>
          </w:tcPr>
          <w:p w14:paraId="1A99F2F8" w14:textId="77777777" w:rsidR="00051CF4" w:rsidRPr="0016245C" w:rsidRDefault="00051CF4" w:rsidP="00D9769B">
            <w:pPr>
              <w:jc w:val="center"/>
              <w:rPr>
                <w:rFonts w:ascii="Times New Roman" w:eastAsia="Times New Roman" w:hAnsi="Times New Roman" w:cs="Times New Roman"/>
                <w:sz w:val="24"/>
                <w:szCs w:val="24"/>
                <w:lang w:eastAsia="lt-LT"/>
              </w:rPr>
            </w:pPr>
            <w:r w:rsidRPr="0016245C">
              <w:rPr>
                <w:rFonts w:ascii="Times New Roman" w:eastAsia="Times New Roman" w:hAnsi="Times New Roman" w:cs="Times New Roman"/>
                <w:noProof/>
                <w:color w:val="0000FF"/>
                <w:sz w:val="24"/>
                <w:szCs w:val="24"/>
                <w:lang w:eastAsia="lt-LT"/>
              </w:rPr>
              <w:drawing>
                <wp:inline distT="0" distB="0" distL="0" distR="0" wp14:anchorId="102C1D98" wp14:editId="756C315A">
                  <wp:extent cx="472440" cy="472440"/>
                  <wp:effectExtent l="0" t="0" r="3810" b="3810"/>
                  <wp:docPr id="246" name="Picture 246" descr="Susijęs vaizdas">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usijęs vaizdas">
                            <a:hlinkClick r:id="rId23" tgtFrame="&quot;_blank&quot;"/>
                          </pic:cNvPr>
                          <pic:cNvPicPr>
                            <a:picLocks noChangeAspect="1" noChangeArrowheads="1"/>
                          </pic:cNvPicPr>
                        </pic:nvPicPr>
                        <pic:blipFill>
                          <a:blip r:embed="rId2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439" w:type="pct"/>
            <w:shd w:val="clear" w:color="auto" w:fill="auto"/>
          </w:tcPr>
          <w:p w14:paraId="1F0ACFBD" w14:textId="77777777" w:rsidR="00051CF4" w:rsidRPr="0016245C" w:rsidRDefault="00051CF4" w:rsidP="00D9769B">
            <w:pPr>
              <w:spacing w:before="180"/>
              <w:jc w:val="both"/>
              <w:rPr>
                <w:b/>
                <w:color w:val="2F5496" w:themeColor="accent1" w:themeShade="BF"/>
                <w:sz w:val="28"/>
                <w:szCs w:val="28"/>
              </w:rPr>
            </w:pPr>
            <w:r w:rsidRPr="0016245C">
              <w:rPr>
                <w:b/>
                <w:color w:val="2F5496" w:themeColor="accent1" w:themeShade="BF"/>
                <w:sz w:val="28"/>
                <w:szCs w:val="28"/>
              </w:rPr>
              <w:t xml:space="preserve">Veikiantys už investicijų pritraukimą atsakingi administracijos skyriai, komisijos, institucijos, bet trūksta tiesioginių funkcijų priskyrimo. </w:t>
            </w:r>
          </w:p>
          <w:p w14:paraId="7CD04F9C" w14:textId="77777777" w:rsidR="00051CF4" w:rsidRPr="0016245C" w:rsidRDefault="00051CF4" w:rsidP="00DA4113">
            <w:pPr>
              <w:pStyle w:val="Sraopastraipa"/>
              <w:numPr>
                <w:ilvl w:val="0"/>
                <w:numId w:val="19"/>
              </w:numPr>
              <w:spacing w:line="262" w:lineRule="auto"/>
              <w:jc w:val="both"/>
              <w:rPr>
                <w:i/>
                <w:color w:val="2F5496" w:themeColor="accent1" w:themeShade="BF"/>
                <w:sz w:val="20"/>
                <w:szCs w:val="20"/>
              </w:rPr>
            </w:pPr>
            <w:r w:rsidRPr="0016245C">
              <w:rPr>
                <w:i/>
                <w:color w:val="2F5496" w:themeColor="accent1" w:themeShade="BF"/>
                <w:sz w:val="20"/>
                <w:szCs w:val="20"/>
              </w:rPr>
              <w:t xml:space="preserve">Už investicijų pritraukimą Savivaldybėje atsakingi Komisija investicijoms pritraukti į Telšių rajoną bei 4 skyriai,  tačiau nėra priskirtų tiesioginių funkcijų. </w:t>
            </w:r>
          </w:p>
          <w:p w14:paraId="5E8B1E96" w14:textId="77777777" w:rsidR="00051CF4" w:rsidRPr="0016245C" w:rsidRDefault="00051CF4" w:rsidP="00DA4113">
            <w:pPr>
              <w:pStyle w:val="Sraopastraipa"/>
              <w:numPr>
                <w:ilvl w:val="0"/>
                <w:numId w:val="19"/>
              </w:numPr>
              <w:spacing w:line="262" w:lineRule="auto"/>
              <w:jc w:val="both"/>
              <w:rPr>
                <w:i/>
                <w:color w:val="2F5496" w:themeColor="accent1" w:themeShade="BF"/>
                <w:sz w:val="20"/>
                <w:szCs w:val="20"/>
              </w:rPr>
            </w:pPr>
            <w:r w:rsidRPr="0016245C">
              <w:rPr>
                <w:i/>
                <w:color w:val="2F5496" w:themeColor="accent1" w:themeShade="BF"/>
                <w:sz w:val="20"/>
                <w:szCs w:val="20"/>
              </w:rPr>
              <w:t>Regione veikia Žemaitijos verslo centras, kuris konsultuoja ir padeda visoms regiono savivaldybėms.</w:t>
            </w:r>
          </w:p>
        </w:tc>
      </w:tr>
      <w:tr w:rsidR="00051CF4" w:rsidRPr="0016245C" w14:paraId="0C51D519" w14:textId="77777777" w:rsidTr="002D7D34">
        <w:trPr>
          <w:trHeight w:val="760"/>
        </w:trPr>
        <w:tc>
          <w:tcPr>
            <w:tcW w:w="561" w:type="pct"/>
            <w:shd w:val="clear" w:color="auto" w:fill="auto"/>
            <w:vAlign w:val="center"/>
          </w:tcPr>
          <w:p w14:paraId="0C2E6DDC" w14:textId="77777777" w:rsidR="00051CF4" w:rsidRPr="0016245C" w:rsidRDefault="00051CF4" w:rsidP="00D9769B">
            <w:pPr>
              <w:jc w:val="center"/>
              <w:rPr>
                <w:rFonts w:ascii="Times New Roman" w:eastAsia="Times New Roman" w:hAnsi="Times New Roman" w:cs="Times New Roman"/>
                <w:sz w:val="24"/>
                <w:szCs w:val="24"/>
                <w:lang w:eastAsia="lt-LT"/>
              </w:rPr>
            </w:pPr>
            <w:r w:rsidRPr="0016245C">
              <w:rPr>
                <w:rFonts w:ascii="Times New Roman" w:eastAsia="Times New Roman" w:hAnsi="Times New Roman" w:cs="Times New Roman"/>
                <w:noProof/>
                <w:color w:val="0000FF"/>
                <w:sz w:val="24"/>
                <w:szCs w:val="24"/>
                <w:lang w:eastAsia="lt-LT"/>
              </w:rPr>
              <w:drawing>
                <wp:inline distT="0" distB="0" distL="0" distR="0" wp14:anchorId="22EA8D10" wp14:editId="52AE35D1">
                  <wp:extent cx="518160" cy="518160"/>
                  <wp:effectExtent l="0" t="0" r="0" b="0"/>
                  <wp:docPr id="21" name="Picture 21" descr="Vaizdo rezultatas pagal užklausą „taxes icon png“">
                    <a:hlinkClick xmlns:a="http://schemas.openxmlformats.org/drawingml/2006/main" r:id="rId2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taxes icon png“">
                            <a:hlinkClick r:id="rId25" tgtFrame="&quot;_blank&quot;"/>
                          </pic:cNvPr>
                          <pic:cNvPicPr>
                            <a:picLocks noChangeAspect="1" noChangeArrowheads="1"/>
                          </pic:cNvPicPr>
                        </pic:nvPicPr>
                        <pic:blipFill>
                          <a:blip r:embed="rId2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p>
        </w:tc>
        <w:tc>
          <w:tcPr>
            <w:tcW w:w="4439" w:type="pct"/>
            <w:shd w:val="clear" w:color="auto" w:fill="auto"/>
          </w:tcPr>
          <w:p w14:paraId="6C393FC0" w14:textId="77777777" w:rsidR="00051CF4" w:rsidRPr="0016245C" w:rsidRDefault="00051CF4" w:rsidP="00D9769B">
            <w:pPr>
              <w:spacing w:before="180"/>
              <w:jc w:val="both"/>
              <w:rPr>
                <w:b/>
                <w:color w:val="2F5496" w:themeColor="accent1" w:themeShade="BF"/>
                <w:sz w:val="28"/>
                <w:szCs w:val="28"/>
              </w:rPr>
            </w:pPr>
            <w:r w:rsidRPr="0016245C">
              <w:rPr>
                <w:b/>
                <w:color w:val="2F5496" w:themeColor="accent1" w:themeShade="BF"/>
                <w:sz w:val="28"/>
                <w:szCs w:val="28"/>
              </w:rPr>
              <w:t>Vieni mažiausių verslo mokesčių, taikomos lengvatos</w:t>
            </w:r>
          </w:p>
          <w:p w14:paraId="6B4F96BE" w14:textId="793CB3B9" w:rsidR="00051CF4" w:rsidRPr="0016245C" w:rsidRDefault="00051CF4" w:rsidP="00DA4113">
            <w:pPr>
              <w:pStyle w:val="Sraopastraipa"/>
              <w:numPr>
                <w:ilvl w:val="0"/>
                <w:numId w:val="20"/>
              </w:numPr>
              <w:spacing w:line="262" w:lineRule="auto"/>
              <w:jc w:val="both"/>
              <w:rPr>
                <w:i/>
                <w:color w:val="2F5496" w:themeColor="accent1" w:themeShade="BF"/>
                <w:sz w:val="20"/>
                <w:szCs w:val="20"/>
              </w:rPr>
            </w:pPr>
            <w:r w:rsidRPr="0016245C">
              <w:rPr>
                <w:i/>
                <w:color w:val="2F5496" w:themeColor="accent1" w:themeShade="BF"/>
                <w:sz w:val="20"/>
                <w:szCs w:val="20"/>
              </w:rPr>
              <w:t>Žemės mokesčiai ir žemės nuomos mokesčiai – vieni mažiausių, NT mokesčiai – panašūs į kaimyninių savivaldybių (lyginta su</w:t>
            </w:r>
            <w:r w:rsidR="0070026B" w:rsidRPr="0016245C">
              <w:rPr>
                <w:i/>
                <w:color w:val="2F5496" w:themeColor="accent1" w:themeShade="BF"/>
                <w:sz w:val="20"/>
                <w:szCs w:val="20"/>
              </w:rPr>
              <w:t xml:space="preserve"> Vakarų Lietuvos partnerystės grupės savivaldybėmis</w:t>
            </w:r>
            <w:r w:rsidRPr="0016245C">
              <w:rPr>
                <w:i/>
                <w:color w:val="2F5496" w:themeColor="accent1" w:themeShade="BF"/>
                <w:sz w:val="20"/>
                <w:szCs w:val="20"/>
              </w:rPr>
              <w:t>).</w:t>
            </w:r>
          </w:p>
          <w:p w14:paraId="6756E9BD" w14:textId="77777777" w:rsidR="00051CF4" w:rsidRPr="0016245C" w:rsidRDefault="00051CF4" w:rsidP="00DA4113">
            <w:pPr>
              <w:pStyle w:val="Sraopastraipa"/>
              <w:numPr>
                <w:ilvl w:val="0"/>
                <w:numId w:val="20"/>
              </w:numPr>
              <w:spacing w:line="262" w:lineRule="auto"/>
              <w:jc w:val="both"/>
              <w:rPr>
                <w:i/>
                <w:color w:val="2F5496" w:themeColor="accent1" w:themeShade="BF"/>
                <w:sz w:val="20"/>
                <w:szCs w:val="20"/>
              </w:rPr>
            </w:pPr>
            <w:r w:rsidRPr="0016245C">
              <w:rPr>
                <w:i/>
                <w:color w:val="2F5496" w:themeColor="accent1" w:themeShade="BF"/>
                <w:sz w:val="20"/>
                <w:szCs w:val="20"/>
              </w:rPr>
              <w:t>Lengvatos taikomos labai mažoms, mažoms ir vidutinėms įmonėms; investuotojams; fiziniams asmenims, įregistravusiems ūkinę veiklą pagal pažymą pirmą kartą bei kitais atvejais</w:t>
            </w:r>
          </w:p>
        </w:tc>
      </w:tr>
      <w:tr w:rsidR="00051CF4" w:rsidRPr="0016245C" w14:paraId="6F3D4936" w14:textId="77777777" w:rsidTr="002D7D34">
        <w:trPr>
          <w:trHeight w:val="917"/>
        </w:trPr>
        <w:tc>
          <w:tcPr>
            <w:tcW w:w="561" w:type="pct"/>
            <w:shd w:val="clear" w:color="auto" w:fill="auto"/>
            <w:vAlign w:val="center"/>
          </w:tcPr>
          <w:p w14:paraId="3A68E6F7" w14:textId="77777777" w:rsidR="00051CF4" w:rsidRPr="0016245C" w:rsidRDefault="00051CF4" w:rsidP="00D9769B">
            <w:pPr>
              <w:jc w:val="center"/>
              <w:rPr>
                <w:rFonts w:ascii="Times New Roman" w:eastAsia="Times New Roman" w:hAnsi="Times New Roman" w:cs="Times New Roman"/>
                <w:sz w:val="24"/>
                <w:szCs w:val="24"/>
                <w:lang w:eastAsia="lt-LT"/>
              </w:rPr>
            </w:pPr>
            <w:r w:rsidRPr="0016245C">
              <w:rPr>
                <w:rFonts w:ascii="Times New Roman" w:eastAsia="Times New Roman" w:hAnsi="Times New Roman" w:cs="Times New Roman"/>
                <w:noProof/>
                <w:color w:val="0000FF"/>
                <w:sz w:val="24"/>
                <w:szCs w:val="24"/>
                <w:lang w:eastAsia="lt-LT"/>
              </w:rPr>
              <w:drawing>
                <wp:inline distT="0" distB="0" distL="0" distR="0" wp14:anchorId="75326B0D" wp14:editId="005370F7">
                  <wp:extent cx="586740" cy="586740"/>
                  <wp:effectExtent l="0" t="0" r="3810" b="3810"/>
                  <wp:docPr id="22" name="Picture 22" descr="Vaizdo rezultatas pagal užklausą „small Business icon png“">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izdo rezultatas pagal užklausą „small Business icon png“">
                            <a:hlinkClick r:id="rId27" tgtFrame="&quot;_blank&quot;"/>
                          </pic:cNvPr>
                          <pic:cNvPicPr>
                            <a:picLocks noChangeAspect="1" noChangeArrowheads="1"/>
                          </pic:cNvPicPr>
                        </pic:nvPicPr>
                        <pic:blipFill>
                          <a:blip r:embed="rId2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inline>
              </w:drawing>
            </w:r>
          </w:p>
        </w:tc>
        <w:tc>
          <w:tcPr>
            <w:tcW w:w="4439" w:type="pct"/>
            <w:shd w:val="clear" w:color="auto" w:fill="auto"/>
          </w:tcPr>
          <w:p w14:paraId="65716520" w14:textId="77777777" w:rsidR="00051CF4" w:rsidRPr="0016245C" w:rsidRDefault="00051CF4" w:rsidP="00D9769B">
            <w:pPr>
              <w:spacing w:before="120"/>
              <w:jc w:val="both"/>
              <w:rPr>
                <w:b/>
                <w:color w:val="2F5496" w:themeColor="accent1" w:themeShade="BF"/>
                <w:sz w:val="28"/>
                <w:szCs w:val="28"/>
              </w:rPr>
            </w:pPr>
            <w:r w:rsidRPr="0016245C">
              <w:rPr>
                <w:b/>
                <w:color w:val="2F5496" w:themeColor="accent1" w:themeShade="BF"/>
                <w:sz w:val="28"/>
                <w:szCs w:val="28"/>
              </w:rPr>
              <w:t>Remiami SVV subjektai</w:t>
            </w:r>
          </w:p>
          <w:p w14:paraId="4A415CD5" w14:textId="77777777" w:rsidR="00051CF4" w:rsidRPr="0016245C" w:rsidRDefault="00051CF4" w:rsidP="00DA4113">
            <w:pPr>
              <w:pStyle w:val="Sraopastraipa"/>
              <w:numPr>
                <w:ilvl w:val="0"/>
                <w:numId w:val="21"/>
              </w:numPr>
              <w:spacing w:line="262" w:lineRule="auto"/>
              <w:jc w:val="both"/>
              <w:rPr>
                <w:i/>
                <w:color w:val="2F5496" w:themeColor="accent1" w:themeShade="BF"/>
                <w:sz w:val="20"/>
                <w:szCs w:val="20"/>
              </w:rPr>
            </w:pPr>
            <w:r w:rsidRPr="0016245C">
              <w:rPr>
                <w:i/>
                <w:color w:val="2F5496" w:themeColor="accent1" w:themeShade="BF"/>
                <w:sz w:val="20"/>
                <w:szCs w:val="20"/>
              </w:rPr>
              <w:t>per 2021 metus buvo paremti 153 SVV subjektai;</w:t>
            </w:r>
          </w:p>
          <w:p w14:paraId="489339E9" w14:textId="582120B0" w:rsidR="00051CF4" w:rsidRPr="0016245C" w:rsidRDefault="00051CF4" w:rsidP="00DA4113">
            <w:pPr>
              <w:pStyle w:val="Sraopastraipa"/>
              <w:numPr>
                <w:ilvl w:val="0"/>
                <w:numId w:val="21"/>
              </w:numPr>
              <w:spacing w:line="262" w:lineRule="auto"/>
              <w:jc w:val="both"/>
              <w:rPr>
                <w:i/>
                <w:color w:val="2F5496" w:themeColor="accent1" w:themeShade="BF"/>
                <w:sz w:val="20"/>
                <w:szCs w:val="20"/>
              </w:rPr>
            </w:pPr>
            <w:r w:rsidRPr="0016245C">
              <w:rPr>
                <w:i/>
                <w:color w:val="2F5496" w:themeColor="accent1" w:themeShade="BF"/>
                <w:sz w:val="20"/>
                <w:szCs w:val="20"/>
              </w:rPr>
              <w:t xml:space="preserve">vidutiniškai 1 SVV subjektas gavo </w:t>
            </w:r>
            <w:r w:rsidR="00DD6B41" w:rsidRPr="0016245C">
              <w:rPr>
                <w:i/>
                <w:color w:val="2F5496" w:themeColor="accent1" w:themeShade="BF"/>
                <w:sz w:val="20"/>
                <w:szCs w:val="20"/>
              </w:rPr>
              <w:t xml:space="preserve">530 </w:t>
            </w:r>
            <w:r w:rsidRPr="0016245C">
              <w:rPr>
                <w:i/>
                <w:color w:val="2F5496" w:themeColor="accent1" w:themeShade="BF"/>
                <w:sz w:val="20"/>
                <w:szCs w:val="20"/>
              </w:rPr>
              <w:t xml:space="preserve">EUR paramą. </w:t>
            </w:r>
          </w:p>
          <w:p w14:paraId="53217403" w14:textId="77777777" w:rsidR="00051CF4" w:rsidRPr="0016245C" w:rsidRDefault="00051CF4" w:rsidP="00DA4113">
            <w:pPr>
              <w:pStyle w:val="Sraopastraipa"/>
              <w:numPr>
                <w:ilvl w:val="0"/>
                <w:numId w:val="21"/>
              </w:numPr>
              <w:spacing w:line="262" w:lineRule="auto"/>
              <w:jc w:val="both"/>
              <w:rPr>
                <w:i/>
                <w:color w:val="2F5496" w:themeColor="accent1" w:themeShade="BF"/>
                <w:sz w:val="20"/>
                <w:szCs w:val="20"/>
              </w:rPr>
            </w:pPr>
            <w:r w:rsidRPr="0016245C">
              <w:rPr>
                <w:i/>
                <w:color w:val="2F5496" w:themeColor="accent1" w:themeShade="BF"/>
                <w:sz w:val="20"/>
                <w:szCs w:val="20"/>
              </w:rPr>
              <w:t>SVV subjektų rėmimas ypatingai padidėjo dėl COVID-19 pandemijos.</w:t>
            </w:r>
          </w:p>
          <w:p w14:paraId="456C8529" w14:textId="77777777" w:rsidR="00051CF4" w:rsidRPr="0016245C" w:rsidRDefault="00051CF4" w:rsidP="00D9769B">
            <w:pPr>
              <w:jc w:val="both"/>
              <w:rPr>
                <w:i/>
                <w:color w:val="2F5496" w:themeColor="accent1" w:themeShade="BF"/>
                <w:sz w:val="20"/>
                <w:szCs w:val="20"/>
              </w:rPr>
            </w:pPr>
          </w:p>
        </w:tc>
      </w:tr>
      <w:tr w:rsidR="00051CF4" w:rsidRPr="0016245C" w14:paraId="25A53A6D" w14:textId="77777777" w:rsidTr="002D7D34">
        <w:trPr>
          <w:trHeight w:val="347"/>
        </w:trPr>
        <w:tc>
          <w:tcPr>
            <w:tcW w:w="561" w:type="pct"/>
          </w:tcPr>
          <w:p w14:paraId="1D2E9C39" w14:textId="77777777" w:rsidR="00051CF4" w:rsidRPr="0016245C" w:rsidRDefault="00051CF4" w:rsidP="00D9769B">
            <w:pPr>
              <w:spacing w:before="160"/>
              <w:jc w:val="center"/>
              <w:rPr>
                <w:rFonts w:ascii="Times New Roman" w:eastAsia="Times New Roman" w:hAnsi="Times New Roman" w:cs="Times New Roman"/>
                <w:sz w:val="24"/>
                <w:szCs w:val="24"/>
                <w:lang w:eastAsia="lt-LT"/>
              </w:rPr>
            </w:pPr>
            <w:r w:rsidRPr="0016245C">
              <w:rPr>
                <w:noProof/>
                <w:lang w:eastAsia="lt-LT"/>
              </w:rPr>
              <w:drawing>
                <wp:inline distT="0" distB="0" distL="0" distR="0" wp14:anchorId="38BAD2E2" wp14:editId="1C2165A3">
                  <wp:extent cx="523875" cy="477061"/>
                  <wp:effectExtent l="0" t="0" r="0" b="0"/>
                  <wp:docPr id="5" name="Picture 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pic:cNvPicPr>
                            <a:picLocks noChangeAspect="1" noChangeArrowheads="1"/>
                          </pic:cNvPicPr>
                        </pic:nvPicPr>
                        <pic:blipFill>
                          <a:blip r:embed="rId2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38061" cy="489980"/>
                          </a:xfrm>
                          <a:prstGeom prst="rect">
                            <a:avLst/>
                          </a:prstGeom>
                          <a:noFill/>
                          <a:ln>
                            <a:noFill/>
                          </a:ln>
                        </pic:spPr>
                      </pic:pic>
                    </a:graphicData>
                  </a:graphic>
                </wp:inline>
              </w:drawing>
            </w:r>
          </w:p>
        </w:tc>
        <w:tc>
          <w:tcPr>
            <w:tcW w:w="4439" w:type="pct"/>
          </w:tcPr>
          <w:p w14:paraId="202BF713" w14:textId="77777777" w:rsidR="00051CF4" w:rsidRPr="0016245C" w:rsidRDefault="00051CF4" w:rsidP="00D9769B">
            <w:pPr>
              <w:jc w:val="both"/>
              <w:rPr>
                <w:b/>
                <w:color w:val="2F5496" w:themeColor="accent1" w:themeShade="BF"/>
                <w:sz w:val="28"/>
                <w:szCs w:val="28"/>
              </w:rPr>
            </w:pPr>
            <w:r w:rsidRPr="0016245C">
              <w:rPr>
                <w:b/>
                <w:color w:val="2F5496" w:themeColor="accent1" w:themeShade="BF"/>
                <w:sz w:val="28"/>
                <w:szCs w:val="28"/>
              </w:rPr>
              <w:t>Vykdomas tiesioginis darbas su potencialiais investuotojais, kontaktuojama su valstybinėmis institucijomis, atsakingomis už investicijų pritraukimą</w:t>
            </w:r>
          </w:p>
          <w:p w14:paraId="51B24880" w14:textId="77777777" w:rsidR="00051CF4" w:rsidRPr="0016245C" w:rsidRDefault="00051CF4" w:rsidP="00DA4113">
            <w:pPr>
              <w:pStyle w:val="Sraopastraipa"/>
              <w:numPr>
                <w:ilvl w:val="0"/>
                <w:numId w:val="22"/>
              </w:numPr>
              <w:spacing w:line="262" w:lineRule="auto"/>
              <w:jc w:val="both"/>
              <w:rPr>
                <w:i/>
                <w:color w:val="2F5496" w:themeColor="accent1" w:themeShade="BF"/>
                <w:sz w:val="20"/>
                <w:szCs w:val="20"/>
              </w:rPr>
            </w:pPr>
            <w:r w:rsidRPr="0016245C">
              <w:rPr>
                <w:i/>
                <w:color w:val="2F5496" w:themeColor="accent1" w:themeShade="BF"/>
                <w:sz w:val="20"/>
                <w:szCs w:val="20"/>
              </w:rPr>
              <w:t>2019-2022 m. laikotarpiu užmegzti kontaktai su 3 iš 4 potencialių investuotojų</w:t>
            </w:r>
          </w:p>
          <w:p w14:paraId="3F9443F8" w14:textId="77777777" w:rsidR="00051CF4" w:rsidRPr="0016245C" w:rsidRDefault="00051CF4" w:rsidP="00DA4113">
            <w:pPr>
              <w:pStyle w:val="Sraopastraipa"/>
              <w:numPr>
                <w:ilvl w:val="0"/>
                <w:numId w:val="22"/>
              </w:numPr>
              <w:spacing w:line="262" w:lineRule="auto"/>
              <w:jc w:val="both"/>
              <w:rPr>
                <w:i/>
                <w:color w:val="2F5496" w:themeColor="accent1" w:themeShade="BF"/>
                <w:sz w:val="20"/>
                <w:szCs w:val="20"/>
              </w:rPr>
            </w:pPr>
            <w:r w:rsidRPr="0016245C">
              <w:rPr>
                <w:i/>
                <w:color w:val="2F5496" w:themeColor="accent1" w:themeShade="BF"/>
                <w:sz w:val="20"/>
                <w:szCs w:val="20"/>
              </w:rPr>
              <w:t>Bendraujama su VšĮ „Investuok Lietuvoje“, EIM</w:t>
            </w:r>
          </w:p>
          <w:p w14:paraId="36006965" w14:textId="77777777" w:rsidR="00051CF4" w:rsidRPr="0016245C" w:rsidRDefault="00051CF4" w:rsidP="00DA4113">
            <w:pPr>
              <w:pStyle w:val="Sraopastraipa"/>
              <w:numPr>
                <w:ilvl w:val="0"/>
                <w:numId w:val="22"/>
              </w:numPr>
              <w:spacing w:line="262" w:lineRule="auto"/>
              <w:jc w:val="both"/>
              <w:rPr>
                <w:i/>
                <w:color w:val="2F5496" w:themeColor="accent1" w:themeShade="BF"/>
                <w:sz w:val="20"/>
                <w:szCs w:val="20"/>
              </w:rPr>
            </w:pPr>
            <w:r w:rsidRPr="0016245C">
              <w:rPr>
                <w:i/>
                <w:color w:val="2F5496" w:themeColor="accent1" w:themeShade="BF"/>
                <w:sz w:val="20"/>
                <w:szCs w:val="20"/>
              </w:rPr>
              <w:t>Yra parengtas išsamus investicinis paketas apie vieną žemės sklypą</w:t>
            </w:r>
          </w:p>
          <w:p w14:paraId="48D81B89" w14:textId="77777777" w:rsidR="00051CF4" w:rsidRPr="0016245C" w:rsidRDefault="00051CF4" w:rsidP="00DA4113">
            <w:pPr>
              <w:pStyle w:val="Sraopastraipa"/>
              <w:numPr>
                <w:ilvl w:val="0"/>
                <w:numId w:val="22"/>
              </w:numPr>
              <w:spacing w:line="262" w:lineRule="auto"/>
              <w:jc w:val="both"/>
              <w:rPr>
                <w:i/>
                <w:color w:val="2F5496" w:themeColor="accent1" w:themeShade="BF"/>
                <w:sz w:val="20"/>
                <w:szCs w:val="20"/>
              </w:rPr>
            </w:pPr>
            <w:r w:rsidRPr="0016245C">
              <w:rPr>
                <w:i/>
                <w:color w:val="2F5496" w:themeColor="accent1" w:themeShade="BF"/>
                <w:sz w:val="20"/>
                <w:szCs w:val="20"/>
              </w:rPr>
              <w:t>Informuoti Kauno LEZ atstovai dėl galimybių investuoti Telšių r. sav.</w:t>
            </w:r>
          </w:p>
        </w:tc>
      </w:tr>
      <w:tr w:rsidR="00051CF4" w:rsidRPr="0016245C" w14:paraId="3958C22C" w14:textId="77777777" w:rsidTr="002D7D34">
        <w:trPr>
          <w:trHeight w:val="1251"/>
        </w:trPr>
        <w:tc>
          <w:tcPr>
            <w:tcW w:w="561" w:type="pct"/>
          </w:tcPr>
          <w:p w14:paraId="4EBF3167" w14:textId="77777777" w:rsidR="00051CF4" w:rsidRPr="0016245C" w:rsidRDefault="00051CF4" w:rsidP="00D9769B">
            <w:pPr>
              <w:spacing w:before="160"/>
              <w:jc w:val="center"/>
              <w:rPr>
                <w:rFonts w:ascii="Times New Roman" w:eastAsia="Times New Roman" w:hAnsi="Times New Roman" w:cs="Times New Roman"/>
                <w:sz w:val="24"/>
                <w:szCs w:val="24"/>
                <w:lang w:eastAsia="lt-LT"/>
              </w:rPr>
            </w:pPr>
            <w:r w:rsidRPr="0016245C">
              <w:rPr>
                <w:rFonts w:ascii="Times New Roman" w:eastAsia="Times New Roman" w:hAnsi="Times New Roman" w:cs="Times New Roman"/>
                <w:noProof/>
                <w:color w:val="0000FF"/>
                <w:sz w:val="24"/>
                <w:szCs w:val="24"/>
                <w:lang w:eastAsia="lt-LT"/>
              </w:rPr>
              <w:drawing>
                <wp:inline distT="0" distB="0" distL="0" distR="0" wp14:anchorId="0D1E0DFB" wp14:editId="4844D0A5">
                  <wp:extent cx="548640" cy="548640"/>
                  <wp:effectExtent l="0" t="0" r="3810" b="3810"/>
                  <wp:docPr id="245" name="Picture 245" descr="Vaizdo rezultatas pagal užklausą „marketing icon png“">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marketing icon png“">
                            <a:hlinkClick r:id="rId30" tgtFrame="&quot;_blank&quot;"/>
                          </pic:cNvPr>
                          <pic:cNvPicPr>
                            <a:picLocks noChangeAspect="1" noChangeArrowheads="1"/>
                          </pic:cNvPicPr>
                        </pic:nvPicPr>
                        <pic:blipFill>
                          <a:blip r:embed="rId3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48640" cy="548640"/>
                          </a:xfrm>
                          <a:prstGeom prst="rect">
                            <a:avLst/>
                          </a:prstGeom>
                          <a:noFill/>
                          <a:ln>
                            <a:noFill/>
                          </a:ln>
                        </pic:spPr>
                      </pic:pic>
                    </a:graphicData>
                  </a:graphic>
                </wp:inline>
              </w:drawing>
            </w:r>
          </w:p>
        </w:tc>
        <w:tc>
          <w:tcPr>
            <w:tcW w:w="4439" w:type="pct"/>
          </w:tcPr>
          <w:p w14:paraId="17D7130A" w14:textId="3A62264F" w:rsidR="00051CF4" w:rsidRPr="0016245C" w:rsidRDefault="00051CF4" w:rsidP="00D9769B">
            <w:pPr>
              <w:spacing w:before="120"/>
              <w:jc w:val="both"/>
              <w:rPr>
                <w:b/>
                <w:color w:val="2F5496" w:themeColor="accent1" w:themeShade="BF"/>
                <w:sz w:val="28"/>
                <w:szCs w:val="28"/>
              </w:rPr>
            </w:pPr>
            <w:r w:rsidRPr="0016245C">
              <w:rPr>
                <w:b/>
                <w:color w:val="2F5496" w:themeColor="accent1" w:themeShade="BF"/>
                <w:sz w:val="28"/>
                <w:szCs w:val="28"/>
              </w:rPr>
              <w:t>Trūksta susistemintos informacijos vykdant</w:t>
            </w:r>
            <w:r w:rsidR="00A3558F">
              <w:rPr>
                <w:b/>
                <w:color w:val="2F5496" w:themeColor="accent1" w:themeShade="BF"/>
                <w:sz w:val="28"/>
                <w:szCs w:val="28"/>
              </w:rPr>
              <w:t xml:space="preserve"> informacijos</w:t>
            </w:r>
            <w:r w:rsidRPr="0016245C">
              <w:rPr>
                <w:b/>
                <w:color w:val="2F5496" w:themeColor="accent1" w:themeShade="BF"/>
                <w:sz w:val="28"/>
                <w:szCs w:val="28"/>
              </w:rPr>
              <w:t xml:space="preserve"> sklaidą apie investavimo galimybes</w:t>
            </w:r>
          </w:p>
          <w:p w14:paraId="388DF765" w14:textId="1CC7AD3C" w:rsidR="00051CF4" w:rsidRPr="0016245C" w:rsidRDefault="00051CF4" w:rsidP="00DA4113">
            <w:pPr>
              <w:pStyle w:val="Sraopastraipa"/>
              <w:numPr>
                <w:ilvl w:val="0"/>
                <w:numId w:val="22"/>
              </w:numPr>
              <w:spacing w:line="262" w:lineRule="auto"/>
              <w:jc w:val="both"/>
              <w:rPr>
                <w:i/>
                <w:color w:val="2F5496" w:themeColor="accent1" w:themeShade="BF"/>
                <w:sz w:val="20"/>
                <w:szCs w:val="20"/>
              </w:rPr>
            </w:pPr>
            <w:r w:rsidRPr="0016245C">
              <w:rPr>
                <w:i/>
                <w:color w:val="2F5496" w:themeColor="accent1" w:themeShade="BF"/>
                <w:sz w:val="20"/>
                <w:szCs w:val="20"/>
              </w:rPr>
              <w:t>Informacija skelbiama Telšių rajono savivaldybės, Telšių apskrities verslo inkubatoriaus, VšĮ Telšių menų inkubatoriaus, kitose interneto svetainėse, socialinių tinklų paskyrose, tačiau sudėtinga rasti koncentruotą, aiškią ir susistemintą informaciją apie laisvus žemės sklypus.</w:t>
            </w:r>
          </w:p>
        </w:tc>
      </w:tr>
      <w:tr w:rsidR="00051CF4" w:rsidRPr="0016245C" w14:paraId="23806840" w14:textId="77777777" w:rsidTr="002D7D34">
        <w:trPr>
          <w:trHeight w:val="952"/>
        </w:trPr>
        <w:tc>
          <w:tcPr>
            <w:tcW w:w="561" w:type="pct"/>
          </w:tcPr>
          <w:p w14:paraId="1D1DDBB7" w14:textId="77777777" w:rsidR="00051CF4" w:rsidRPr="0016245C" w:rsidRDefault="00051CF4" w:rsidP="00D9769B">
            <w:pPr>
              <w:jc w:val="center"/>
              <w:rPr>
                <w:rFonts w:ascii="Times New Roman" w:eastAsia="Times New Roman" w:hAnsi="Times New Roman" w:cs="Times New Roman"/>
                <w:sz w:val="24"/>
                <w:szCs w:val="24"/>
                <w:lang w:eastAsia="lt-LT"/>
              </w:rPr>
            </w:pPr>
            <w:r w:rsidRPr="0016245C">
              <w:rPr>
                <w:rFonts w:ascii="Times New Roman" w:eastAsia="Times New Roman" w:hAnsi="Times New Roman" w:cs="Times New Roman"/>
                <w:noProof/>
                <w:color w:val="0000FF"/>
                <w:sz w:val="24"/>
                <w:szCs w:val="24"/>
                <w:lang w:eastAsia="lt-LT"/>
              </w:rPr>
              <w:drawing>
                <wp:inline distT="0" distB="0" distL="0" distR="0" wp14:anchorId="23A6A842" wp14:editId="1305152C">
                  <wp:extent cx="533400" cy="583626"/>
                  <wp:effectExtent l="0" t="0" r="0" b="6985"/>
                  <wp:docPr id="242" name="Picture 242" descr="Vaizdo rezultatas pagal užklausą „migration icon png“">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izdo rezultatas pagal užklausą „migration icon png“">
                            <a:hlinkClick r:id="rId32" tgtFrame="&quot;_blank&quot;"/>
                          </pic:cNvPr>
                          <pic:cNvPicPr>
                            <a:picLocks noChangeAspect="1" noChangeArrowheads="1"/>
                          </pic:cNvPicPr>
                        </pic:nvPicPr>
                        <pic:blipFill>
                          <a:blip r:embed="rId3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37791" cy="588431"/>
                          </a:xfrm>
                          <a:prstGeom prst="rect">
                            <a:avLst/>
                          </a:prstGeom>
                          <a:noFill/>
                          <a:ln>
                            <a:noFill/>
                          </a:ln>
                        </pic:spPr>
                      </pic:pic>
                    </a:graphicData>
                  </a:graphic>
                </wp:inline>
              </w:drawing>
            </w:r>
          </w:p>
          <w:p w14:paraId="1D82CB22" w14:textId="77777777" w:rsidR="00051CF4" w:rsidRPr="0016245C" w:rsidRDefault="00051CF4" w:rsidP="00D9769B">
            <w:pPr>
              <w:spacing w:before="120" w:after="120"/>
              <w:jc w:val="center"/>
            </w:pPr>
          </w:p>
        </w:tc>
        <w:tc>
          <w:tcPr>
            <w:tcW w:w="4439" w:type="pct"/>
          </w:tcPr>
          <w:p w14:paraId="3DB78E0D" w14:textId="77777777" w:rsidR="00051CF4" w:rsidRPr="0016245C" w:rsidRDefault="00051CF4" w:rsidP="00D9769B">
            <w:pPr>
              <w:spacing w:before="120"/>
              <w:jc w:val="both"/>
              <w:rPr>
                <w:b/>
                <w:color w:val="2F5496" w:themeColor="accent1" w:themeShade="BF"/>
                <w:sz w:val="28"/>
                <w:szCs w:val="28"/>
              </w:rPr>
            </w:pPr>
            <w:r w:rsidRPr="0016245C">
              <w:rPr>
                <w:b/>
                <w:color w:val="2F5496" w:themeColor="accent1" w:themeShade="BF"/>
                <w:sz w:val="28"/>
                <w:szCs w:val="28"/>
              </w:rPr>
              <w:t xml:space="preserve">Planuojami intensyvus darbai investicijų pritraukimo srityje </w:t>
            </w:r>
          </w:p>
          <w:p w14:paraId="45D15320" w14:textId="77777777" w:rsidR="00051CF4" w:rsidRPr="0016245C" w:rsidRDefault="00051CF4" w:rsidP="00DA4113">
            <w:pPr>
              <w:pStyle w:val="Sraopastraipa"/>
              <w:numPr>
                <w:ilvl w:val="0"/>
                <w:numId w:val="23"/>
              </w:numPr>
              <w:jc w:val="both"/>
              <w:rPr>
                <w:i/>
                <w:color w:val="2F5496" w:themeColor="accent1" w:themeShade="BF"/>
                <w:sz w:val="20"/>
                <w:szCs w:val="20"/>
              </w:rPr>
            </w:pPr>
            <w:r w:rsidRPr="0016245C">
              <w:rPr>
                <w:i/>
                <w:color w:val="2F5496" w:themeColor="accent1" w:themeShade="BF"/>
                <w:sz w:val="20"/>
                <w:szCs w:val="20"/>
              </w:rPr>
              <w:t>Inicijuojami teisės aktų pakeitimai (pvz. dėl dalyvavimo viešuosiuose aukcionuose)</w:t>
            </w:r>
          </w:p>
          <w:p w14:paraId="0A6EDAA1" w14:textId="77777777" w:rsidR="00051CF4" w:rsidRPr="0016245C" w:rsidRDefault="00051CF4" w:rsidP="00DA4113">
            <w:pPr>
              <w:pStyle w:val="Sraopastraipa"/>
              <w:numPr>
                <w:ilvl w:val="0"/>
                <w:numId w:val="23"/>
              </w:numPr>
              <w:jc w:val="both"/>
              <w:rPr>
                <w:i/>
                <w:color w:val="2F5496" w:themeColor="accent1" w:themeShade="BF"/>
                <w:sz w:val="20"/>
                <w:szCs w:val="20"/>
              </w:rPr>
            </w:pPr>
            <w:r w:rsidRPr="0016245C">
              <w:rPr>
                <w:i/>
                <w:color w:val="2F5496" w:themeColor="accent1" w:themeShade="BF"/>
                <w:sz w:val="20"/>
                <w:szCs w:val="20"/>
              </w:rPr>
              <w:t>Planuojamos papildomos finansavimo priemonės SVV subjektams (pvz., faktoringas)</w:t>
            </w:r>
          </w:p>
          <w:p w14:paraId="59C60A75" w14:textId="77777777" w:rsidR="00051CF4" w:rsidRPr="0016245C" w:rsidRDefault="00051CF4" w:rsidP="00DA4113">
            <w:pPr>
              <w:pStyle w:val="Sraopastraipa"/>
              <w:numPr>
                <w:ilvl w:val="0"/>
                <w:numId w:val="23"/>
              </w:numPr>
              <w:jc w:val="both"/>
              <w:rPr>
                <w:i/>
                <w:color w:val="2F5496" w:themeColor="accent1" w:themeShade="BF"/>
                <w:sz w:val="20"/>
                <w:szCs w:val="20"/>
              </w:rPr>
            </w:pPr>
            <w:r w:rsidRPr="0016245C">
              <w:rPr>
                <w:i/>
                <w:color w:val="2F5496" w:themeColor="accent1" w:themeShade="BF"/>
                <w:sz w:val="20"/>
                <w:szCs w:val="20"/>
              </w:rPr>
              <w:t>Telšių r. sav. – viena iš 22 EIM nustatytų urbanistinių centrų Lietuvoje, kuriuose numatoma investicijų pritraukimo potencialas</w:t>
            </w:r>
          </w:p>
          <w:p w14:paraId="1D8C1EA5" w14:textId="77777777" w:rsidR="00051CF4" w:rsidRPr="0016245C" w:rsidRDefault="00051CF4" w:rsidP="00DA4113">
            <w:pPr>
              <w:pStyle w:val="Sraopastraipa"/>
              <w:numPr>
                <w:ilvl w:val="0"/>
                <w:numId w:val="23"/>
              </w:numPr>
              <w:jc w:val="both"/>
              <w:rPr>
                <w:i/>
                <w:color w:val="2F5496" w:themeColor="accent1" w:themeShade="BF"/>
                <w:sz w:val="20"/>
                <w:szCs w:val="20"/>
              </w:rPr>
            </w:pPr>
            <w:r w:rsidRPr="0016245C">
              <w:rPr>
                <w:i/>
                <w:color w:val="2F5496" w:themeColor="accent1" w:themeShade="BF"/>
                <w:sz w:val="20"/>
                <w:szCs w:val="20"/>
              </w:rPr>
              <w:t xml:space="preserve">Telšių rajono ekonomikos kryptis </w:t>
            </w:r>
            <w:r w:rsidRPr="0016245C">
              <w:rPr>
                <w:i/>
                <w:iCs/>
                <w:color w:val="2F5496" w:themeColor="accent1" w:themeShade="BF"/>
                <w:sz w:val="20"/>
                <w:szCs w:val="20"/>
              </w:rPr>
              <w:t>– tvari plėtra ir žaliasis kursas, apimant statybos, farmacijos, aukštųjų technologijų, maisto pramonės specializacijų plėtojimą, ekologinės žemdirbystės produktų gamybą ir perdirbimą, SVV rėmimą, senųjų amatų tradicijų puoselėjimą, turizmo vystymą įveiklinant kultūros paveldą ir rekreacinius išteklius sveikatinimui (Telšių SPP iki 2030m.).</w:t>
            </w:r>
            <w:r w:rsidRPr="0016245C">
              <w:rPr>
                <w:color w:val="2F5496" w:themeColor="accent1" w:themeShade="BF"/>
              </w:rPr>
              <w:t xml:space="preserve"> </w:t>
            </w:r>
          </w:p>
        </w:tc>
      </w:tr>
    </w:tbl>
    <w:p w14:paraId="2BBF1BB7" w14:textId="5D970163" w:rsidR="00A7450B" w:rsidRDefault="00A7450B" w:rsidP="00884125">
      <w:pPr>
        <w:pStyle w:val="Antrat1"/>
        <w:spacing w:before="240"/>
        <w:rPr>
          <w:b/>
          <w:bCs/>
          <w:sz w:val="36"/>
          <w:szCs w:val="36"/>
        </w:rPr>
      </w:pPr>
      <w:bookmarkStart w:id="7" w:name="_Toc117759055"/>
    </w:p>
    <w:p w14:paraId="051D1EDE" w14:textId="77777777" w:rsidR="00A7450B" w:rsidRPr="00A7450B" w:rsidRDefault="00A7450B" w:rsidP="00A7450B"/>
    <w:p w14:paraId="572EB7C9" w14:textId="529EA8D0" w:rsidR="004C4212" w:rsidRPr="0016245C" w:rsidRDefault="00B60DAC" w:rsidP="00884125">
      <w:pPr>
        <w:pStyle w:val="Antrat1"/>
        <w:spacing w:before="240"/>
        <w:rPr>
          <w:b/>
          <w:bCs/>
          <w:sz w:val="36"/>
          <w:szCs w:val="36"/>
        </w:rPr>
      </w:pPr>
      <w:r w:rsidRPr="0016245C">
        <w:rPr>
          <w:b/>
          <w:bCs/>
          <w:sz w:val="36"/>
          <w:szCs w:val="36"/>
        </w:rPr>
        <w:lastRenderedPageBreak/>
        <w:t>1</w:t>
      </w:r>
      <w:r w:rsidR="004C4212" w:rsidRPr="0016245C">
        <w:rPr>
          <w:b/>
          <w:bCs/>
          <w:sz w:val="36"/>
          <w:szCs w:val="36"/>
        </w:rPr>
        <w:t>.</w:t>
      </w:r>
      <w:r w:rsidR="001A4B89" w:rsidRPr="0016245C">
        <w:rPr>
          <w:b/>
          <w:bCs/>
          <w:sz w:val="36"/>
          <w:szCs w:val="36"/>
        </w:rPr>
        <w:t>2</w:t>
      </w:r>
      <w:r w:rsidR="004C4212" w:rsidRPr="0016245C">
        <w:rPr>
          <w:b/>
          <w:bCs/>
          <w:sz w:val="36"/>
          <w:szCs w:val="36"/>
        </w:rPr>
        <w:t xml:space="preserve">. </w:t>
      </w:r>
      <w:r w:rsidR="00CA786E" w:rsidRPr="0016245C">
        <w:rPr>
          <w:b/>
          <w:bCs/>
          <w:sz w:val="36"/>
          <w:szCs w:val="36"/>
        </w:rPr>
        <w:t>E</w:t>
      </w:r>
      <w:r w:rsidR="001A4B89" w:rsidRPr="0016245C">
        <w:rPr>
          <w:b/>
          <w:bCs/>
          <w:sz w:val="36"/>
          <w:szCs w:val="36"/>
        </w:rPr>
        <w:t>konominės aplinkos</w:t>
      </w:r>
      <w:r w:rsidR="004C4212" w:rsidRPr="0016245C">
        <w:rPr>
          <w:b/>
          <w:bCs/>
          <w:sz w:val="36"/>
          <w:szCs w:val="36"/>
        </w:rPr>
        <w:t xml:space="preserve"> analizė</w:t>
      </w:r>
      <w:bookmarkEnd w:id="7"/>
    </w:p>
    <w:p w14:paraId="364D8791" w14:textId="7F14E3FD" w:rsidR="00E61422" w:rsidRPr="0016245C" w:rsidRDefault="00B60DAC" w:rsidP="00E22ABE">
      <w:pPr>
        <w:pStyle w:val="Antrat3"/>
        <w:ind w:firstLine="720"/>
        <w:rPr>
          <w:i/>
          <w:color w:val="2F5496" w:themeColor="accent1" w:themeShade="BF"/>
          <w:sz w:val="28"/>
          <w:szCs w:val="28"/>
        </w:rPr>
      </w:pPr>
      <w:bookmarkStart w:id="8" w:name="_Toc117759056"/>
      <w:r w:rsidRPr="0016245C">
        <w:rPr>
          <w:i/>
          <w:color w:val="2F5496" w:themeColor="accent1" w:themeShade="BF"/>
          <w:sz w:val="28"/>
          <w:szCs w:val="28"/>
        </w:rPr>
        <w:t>1</w:t>
      </w:r>
      <w:r w:rsidR="006B1711" w:rsidRPr="0016245C">
        <w:rPr>
          <w:i/>
          <w:color w:val="2F5496" w:themeColor="accent1" w:themeShade="BF"/>
          <w:sz w:val="28"/>
          <w:szCs w:val="28"/>
        </w:rPr>
        <w:t xml:space="preserve">.2.1. </w:t>
      </w:r>
      <w:r w:rsidR="00420517" w:rsidRPr="0016245C">
        <w:rPr>
          <w:i/>
          <w:color w:val="2F5496" w:themeColor="accent1" w:themeShade="BF"/>
          <w:sz w:val="28"/>
          <w:szCs w:val="28"/>
        </w:rPr>
        <w:t>Geografinė</w:t>
      </w:r>
      <w:r w:rsidR="003518CC" w:rsidRPr="0016245C">
        <w:rPr>
          <w:i/>
          <w:color w:val="2F5496" w:themeColor="accent1" w:themeShade="BF"/>
          <w:sz w:val="28"/>
          <w:szCs w:val="28"/>
        </w:rPr>
        <w:t>s</w:t>
      </w:r>
      <w:r w:rsidR="00420517" w:rsidRPr="0016245C">
        <w:rPr>
          <w:i/>
          <w:color w:val="2F5496" w:themeColor="accent1" w:themeShade="BF"/>
          <w:sz w:val="28"/>
          <w:szCs w:val="28"/>
        </w:rPr>
        <w:t xml:space="preserve"> </w:t>
      </w:r>
      <w:r w:rsidR="003518CC" w:rsidRPr="0016245C">
        <w:rPr>
          <w:i/>
          <w:color w:val="2F5496" w:themeColor="accent1" w:themeShade="BF"/>
          <w:sz w:val="28"/>
          <w:szCs w:val="28"/>
        </w:rPr>
        <w:t>aplinkos</w:t>
      </w:r>
      <w:r w:rsidR="00AA3FEC" w:rsidRPr="0016245C">
        <w:rPr>
          <w:i/>
          <w:color w:val="2F5496" w:themeColor="accent1" w:themeShade="BF"/>
          <w:sz w:val="28"/>
          <w:szCs w:val="28"/>
        </w:rPr>
        <w:t xml:space="preserve"> ir ryšių</w:t>
      </w:r>
      <w:r w:rsidR="003518CC" w:rsidRPr="0016245C">
        <w:rPr>
          <w:i/>
          <w:color w:val="2F5496" w:themeColor="accent1" w:themeShade="BF"/>
          <w:sz w:val="28"/>
          <w:szCs w:val="28"/>
        </w:rPr>
        <w:t xml:space="preserve"> analizė</w:t>
      </w:r>
      <w:bookmarkEnd w:id="8"/>
    </w:p>
    <w:p w14:paraId="52F411AD" w14:textId="0A537993" w:rsidR="00D827F9" w:rsidRPr="0016245C" w:rsidRDefault="00AA3FEC" w:rsidP="002F5FF2">
      <w:pPr>
        <w:spacing w:before="160"/>
        <w:ind w:firstLine="720"/>
        <w:jc w:val="both"/>
        <w:rPr>
          <w:rFonts w:cstheme="minorHAnsi"/>
          <w:shd w:val="clear" w:color="auto" w:fill="FFFFFF"/>
        </w:rPr>
      </w:pPr>
      <w:r w:rsidRPr="0016245C">
        <w:rPr>
          <w:rFonts w:cstheme="minorHAnsi"/>
          <w:b/>
          <w:color w:val="2F5496" w:themeColor="accent1" w:themeShade="BF"/>
        </w:rPr>
        <w:t>Geografinė padėtis</w:t>
      </w:r>
      <w:r w:rsidR="000361D7" w:rsidRPr="0016245C">
        <w:rPr>
          <w:rFonts w:cstheme="minorHAnsi"/>
          <w:b/>
          <w:color w:val="2F5496" w:themeColor="accent1" w:themeShade="BF"/>
        </w:rPr>
        <w:t xml:space="preserve"> ir lokacija</w:t>
      </w:r>
      <w:r w:rsidRPr="0016245C">
        <w:rPr>
          <w:rFonts w:cstheme="minorHAnsi"/>
          <w:b/>
          <w:color w:val="2F5496" w:themeColor="accent1" w:themeShade="BF"/>
        </w:rPr>
        <w:t xml:space="preserve">. </w:t>
      </w:r>
      <w:r w:rsidR="00D827F9" w:rsidRPr="0016245C">
        <w:rPr>
          <w:rFonts w:cstheme="minorHAnsi"/>
          <w:shd w:val="clear" w:color="auto" w:fill="FFFFFF"/>
        </w:rPr>
        <w:t xml:space="preserve">Telšių rajono savivaldybė – administracinis teritorinis vienetas šiaurės vakarų Lietuvoje, Žemaitijoje, Telšių apskrityje (apskrities centras). Telšių rajono savivaldybės plotas siekia 1 439 kv. km, ir tai sudaro 2,2 proc. Lietuvos ploto. Telšių r. sav. yra 2 miestai – Telšiai ir Varniai, 11 miestelių ir 415 kaimų. Savivaldybės teritorija suskirstyta į 11 seniūnijų. Telšių rajono savivaldybės teritorija vakaruose ribojasi su Plungės r. ir Rietavo sav. (Telšių apskritis), šiaurėje – su Mažeikių r. sav. (Telšių apskritis) ir Akmenės r. sav. (Šiaulių apskritis), rytuose – su Šiaulių r. sav. ir Kelmės r. sav. (Šiaulių apskritis) ir pietuose – su Šilalės r. sav. (Tauragės apskritis). Taigi, geografiškai Telšių r. sav. turi ryšių su Šiaulių ir Tauragės apskričių savivaldybėmis, tačiau funkcine prasme, kaip pajūrio regiono, egzistuoja funkciniai ryšiai ir su Klaipėdos apskrities savivaldybėmis. </w:t>
      </w:r>
    </w:p>
    <w:p w14:paraId="7856F2DC" w14:textId="3DA2F95C" w:rsidR="00D827F9" w:rsidRPr="0016245C" w:rsidRDefault="00D827F9" w:rsidP="00951969">
      <w:pPr>
        <w:spacing w:before="120" w:after="120"/>
        <w:mirrorIndents/>
        <w:jc w:val="center"/>
        <w:rPr>
          <w:rFonts w:cstheme="minorHAnsi"/>
        </w:rPr>
      </w:pPr>
      <w:r w:rsidRPr="0016245C">
        <w:rPr>
          <w:rFonts w:cstheme="minorHAnsi"/>
          <w:noProof/>
          <w:lang w:eastAsia="lt-LT"/>
        </w:rPr>
        <w:drawing>
          <wp:inline distT="0" distB="0" distL="0" distR="0" wp14:anchorId="3AAFDA08" wp14:editId="4509FA8C">
            <wp:extent cx="3571875" cy="2729268"/>
            <wp:effectExtent l="0" t="0" r="0" b="0"/>
            <wp:docPr id="1050" name="Paveikslėlis 10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aveikslėlis 1050" descr="Map&#10;&#10;Description automatically generated"/>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581191" cy="2736386"/>
                    </a:xfrm>
                    <a:prstGeom prst="rect">
                      <a:avLst/>
                    </a:prstGeom>
                    <a:noFill/>
                  </pic:spPr>
                </pic:pic>
              </a:graphicData>
            </a:graphic>
          </wp:inline>
        </w:drawing>
      </w:r>
      <w:r w:rsidRPr="0016245C">
        <w:rPr>
          <w:rFonts w:cstheme="minorHAnsi"/>
          <w:noProof/>
          <w:lang w:eastAsia="lt-LT"/>
        </w:rPr>
        <w:drawing>
          <wp:inline distT="0" distB="0" distL="0" distR="0" wp14:anchorId="140CEBAE" wp14:editId="2ADDA43A">
            <wp:extent cx="2124284" cy="2809875"/>
            <wp:effectExtent l="0" t="0" r="9525" b="0"/>
            <wp:docPr id="1053" name="Paveikslėlis 105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Paveikslėlis 1053" descr="Map&#10;&#10;Description automatically generated"/>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2129591" cy="2816894"/>
                    </a:xfrm>
                    <a:prstGeom prst="rect">
                      <a:avLst/>
                    </a:prstGeom>
                    <a:noFill/>
                  </pic:spPr>
                </pic:pic>
              </a:graphicData>
            </a:graphic>
          </wp:inline>
        </w:drawing>
      </w:r>
    </w:p>
    <w:p w14:paraId="64B54009" w14:textId="570D2672" w:rsidR="002F5FF2" w:rsidRPr="0016245C" w:rsidRDefault="002F5FF2" w:rsidP="002F5FF2">
      <w:pPr>
        <w:suppressAutoHyphens/>
        <w:spacing w:after="0" w:line="240" w:lineRule="auto"/>
        <w:jc w:val="center"/>
        <w:rPr>
          <w:rFonts w:cstheme="minorHAnsi"/>
          <w:b/>
          <w:sz w:val="18"/>
          <w:szCs w:val="18"/>
          <w:lang w:eastAsia="ar-SA"/>
        </w:rPr>
      </w:pPr>
      <w:r w:rsidRPr="0016245C">
        <w:rPr>
          <w:rFonts w:cstheme="minorHAnsi"/>
          <w:b/>
          <w:sz w:val="18"/>
          <w:szCs w:val="18"/>
          <w:lang w:eastAsia="ar-SA"/>
        </w:rPr>
        <w:t xml:space="preserve">1.2.1.1. pav. </w:t>
      </w:r>
      <w:r w:rsidRPr="0016245C">
        <w:rPr>
          <w:rFonts w:cstheme="minorHAnsi"/>
          <w:b/>
          <w:i/>
          <w:sz w:val="18"/>
          <w:szCs w:val="18"/>
          <w:lang w:eastAsia="ar-SA"/>
        </w:rPr>
        <w:t xml:space="preserve">Telšių rajono savivaldybės </w:t>
      </w:r>
      <w:r w:rsidR="00642DD7" w:rsidRPr="0016245C">
        <w:rPr>
          <w:rFonts w:cstheme="minorHAnsi"/>
          <w:b/>
          <w:i/>
          <w:sz w:val="18"/>
          <w:szCs w:val="18"/>
          <w:lang w:eastAsia="ar-SA"/>
        </w:rPr>
        <w:t>geografinė padėtis ir seniūnijos</w:t>
      </w:r>
    </w:p>
    <w:p w14:paraId="3045114B" w14:textId="6019CE58" w:rsidR="002F5FF2" w:rsidRPr="0016245C" w:rsidRDefault="002F5FF2" w:rsidP="002F5FF2">
      <w:pPr>
        <w:spacing w:after="120" w:line="240" w:lineRule="auto"/>
        <w:mirrorIndents/>
        <w:jc w:val="center"/>
        <w:rPr>
          <w:rFonts w:cstheme="minorHAnsi"/>
        </w:rPr>
      </w:pPr>
      <w:r w:rsidRPr="0016245C">
        <w:rPr>
          <w:rFonts w:cstheme="minorHAnsi"/>
          <w:i/>
          <w:sz w:val="16"/>
          <w:szCs w:val="16"/>
          <w:lang w:eastAsia="ar-SA"/>
        </w:rPr>
        <w:t xml:space="preserve">Šaltinis: </w:t>
      </w:r>
      <w:r w:rsidR="00642DD7" w:rsidRPr="0016245C">
        <w:rPr>
          <w:rFonts w:cstheme="minorHAnsi"/>
          <w:i/>
          <w:sz w:val="16"/>
          <w:szCs w:val="16"/>
          <w:lang w:eastAsia="ar-SA"/>
        </w:rPr>
        <w:t>sudaryta autorių</w:t>
      </w:r>
    </w:p>
    <w:p w14:paraId="06385C8F" w14:textId="77777777" w:rsidR="00B0797D" w:rsidRPr="0016245C" w:rsidRDefault="00093C88" w:rsidP="00B0797D">
      <w:pPr>
        <w:pStyle w:val="Pagrindinistekstas"/>
        <w:spacing w:before="160" w:after="160" w:line="300" w:lineRule="auto"/>
        <w:ind w:firstLine="720"/>
        <w:jc w:val="both"/>
        <w:rPr>
          <w:rFonts w:asciiTheme="minorHAnsi" w:hAnsiTheme="minorHAnsi" w:cstheme="minorHAnsi"/>
          <w:sz w:val="21"/>
          <w:szCs w:val="21"/>
        </w:rPr>
      </w:pPr>
      <w:r w:rsidRPr="0016245C">
        <w:rPr>
          <w:rFonts w:asciiTheme="minorHAnsi" w:hAnsiTheme="minorHAnsi" w:cstheme="minorHAnsi"/>
          <w:sz w:val="21"/>
          <w:szCs w:val="21"/>
        </w:rPr>
        <w:t xml:space="preserve">Telšių apskrities teritorija išsidėsčiusi Žemaičių aukštumoje, šiaurėje pereinanti į Ventos vidurupio žemumą. Dabartinis Žemaičių aukštumos </w:t>
      </w:r>
      <w:r w:rsidRPr="0016245C">
        <w:rPr>
          <w:rFonts w:asciiTheme="minorHAnsi" w:hAnsiTheme="minorHAnsi" w:cstheme="minorHAnsi"/>
          <w:i/>
          <w:iCs/>
          <w:sz w:val="21"/>
          <w:szCs w:val="21"/>
        </w:rPr>
        <w:t>reljefas</w:t>
      </w:r>
      <w:r w:rsidRPr="0016245C">
        <w:rPr>
          <w:rFonts w:asciiTheme="minorHAnsi" w:hAnsiTheme="minorHAnsi" w:cstheme="minorHAnsi"/>
          <w:sz w:val="21"/>
          <w:szCs w:val="21"/>
        </w:rPr>
        <w:t xml:space="preserve"> susiformavo po paskutinio ledynmečio. Aukščiausia Žemaičių aukštumos dalis</w:t>
      </w:r>
      <w:r w:rsidR="0075657A" w:rsidRPr="0016245C">
        <w:rPr>
          <w:rFonts w:asciiTheme="minorHAnsi" w:hAnsiTheme="minorHAnsi" w:cstheme="minorHAnsi"/>
          <w:sz w:val="21"/>
          <w:szCs w:val="21"/>
        </w:rPr>
        <w:t>,</w:t>
      </w:r>
      <w:r w:rsidRPr="0016245C">
        <w:rPr>
          <w:rFonts w:asciiTheme="minorHAnsi" w:hAnsiTheme="minorHAnsi" w:cstheme="minorHAnsi"/>
          <w:sz w:val="21"/>
          <w:szCs w:val="21"/>
        </w:rPr>
        <w:t xml:space="preserve"> išsidėsčiusi Telšių rajono savivaldybės teritorijoje</w:t>
      </w:r>
      <w:r w:rsidR="0075657A" w:rsidRPr="0016245C">
        <w:rPr>
          <w:rFonts w:asciiTheme="minorHAnsi" w:hAnsiTheme="minorHAnsi" w:cstheme="minorHAnsi"/>
          <w:sz w:val="21"/>
          <w:szCs w:val="21"/>
        </w:rPr>
        <w:t>,</w:t>
      </w:r>
      <w:r w:rsidRPr="0016245C">
        <w:rPr>
          <w:rFonts w:asciiTheme="minorHAnsi" w:hAnsiTheme="minorHAnsi" w:cstheme="minorHAnsi"/>
          <w:sz w:val="21"/>
          <w:szCs w:val="21"/>
        </w:rPr>
        <w:t xml:space="preserve"> vadinasi Žemaičių vadenskyrinis kalvynas arba Vidurio Žemaičių aukštuma, kuri driekiasi apie 40 km tarp Luokės šiaurėje ir Kaltinėnų pietuose.  Du aukščiausi šios srities taškai randami Telšių r. sav. – tai Girgždūtės piliakalnis (228 m., prie Pagirgždūčio kaimo, Varnių seniūnijoje) ir Šatrijos piliakalnis (228 m, prie Pašatrijos kaimo, Luokės seniūnijoje). Pats aukščiausias Žemaičių aukštumos taškas – Medvėgalis (apie 235 m, Šilalės r. sav., Tauragės apskr.). </w:t>
      </w:r>
      <w:r w:rsidR="00FA1CB5" w:rsidRPr="0016245C">
        <w:rPr>
          <w:rFonts w:asciiTheme="minorHAnsi" w:hAnsiTheme="minorHAnsi" w:cstheme="minorHAnsi"/>
          <w:sz w:val="21"/>
          <w:szCs w:val="21"/>
        </w:rPr>
        <w:t>Galima sakyti, kad Telšių apskritis bei Telšių r. sav. pasižymi pakankamai kalvotų rel</w:t>
      </w:r>
      <w:r w:rsidR="00A016A7" w:rsidRPr="0016245C">
        <w:rPr>
          <w:rFonts w:asciiTheme="minorHAnsi" w:hAnsiTheme="minorHAnsi" w:cstheme="minorHAnsi"/>
          <w:sz w:val="21"/>
          <w:szCs w:val="21"/>
        </w:rPr>
        <w:t xml:space="preserve">jefu. </w:t>
      </w:r>
    </w:p>
    <w:p w14:paraId="425A805D" w14:textId="5CB333F9" w:rsidR="00A016A7" w:rsidRPr="0016245C" w:rsidRDefault="00A016A7" w:rsidP="00F2763C">
      <w:pPr>
        <w:pStyle w:val="Pagrindinistekstas"/>
        <w:spacing w:before="160" w:after="160" w:line="300" w:lineRule="auto"/>
        <w:ind w:firstLine="720"/>
        <w:jc w:val="both"/>
        <w:rPr>
          <w:rFonts w:asciiTheme="minorHAnsi" w:hAnsiTheme="minorHAnsi" w:cstheme="minorHAnsi"/>
          <w:sz w:val="21"/>
          <w:szCs w:val="21"/>
        </w:rPr>
      </w:pPr>
      <w:r w:rsidRPr="0016245C">
        <w:rPr>
          <w:rFonts w:asciiTheme="minorHAnsi" w:hAnsiTheme="minorHAnsi" w:cstheme="minorHAnsi"/>
          <w:sz w:val="21"/>
          <w:szCs w:val="21"/>
        </w:rPr>
        <w:t xml:space="preserve">Telšių rajone, kaip apskrityje ir šalyje, pusė </w:t>
      </w:r>
      <w:r w:rsidRPr="0016245C">
        <w:rPr>
          <w:rFonts w:asciiTheme="minorHAnsi" w:hAnsiTheme="minorHAnsi" w:cstheme="minorHAnsi"/>
          <w:i/>
          <w:iCs/>
          <w:sz w:val="21"/>
          <w:szCs w:val="21"/>
        </w:rPr>
        <w:t>žemės fondo</w:t>
      </w:r>
      <w:r w:rsidRPr="0016245C">
        <w:rPr>
          <w:rFonts w:asciiTheme="minorHAnsi" w:hAnsiTheme="minorHAnsi" w:cstheme="minorHAnsi"/>
          <w:sz w:val="21"/>
          <w:szCs w:val="21"/>
        </w:rPr>
        <w:t xml:space="preserve"> – žemės ūkio paskirties žemė. </w:t>
      </w:r>
      <w:r w:rsidR="007E713D" w:rsidRPr="0016245C">
        <w:rPr>
          <w:rFonts w:asciiTheme="minorHAnsi" w:hAnsiTheme="minorHAnsi" w:cstheme="minorHAnsi"/>
          <w:sz w:val="21"/>
          <w:szCs w:val="21"/>
        </w:rPr>
        <w:t>Nors žemės našumo balas Telšių rajone (38,0) nėra aukštas – priskiriamas prie mažiau našių žemių.</w:t>
      </w:r>
      <w:r w:rsidR="007E713D" w:rsidRPr="0016245C">
        <w:rPr>
          <w:rFonts w:ascii="Cambria" w:hAnsi="Cambria" w:cstheme="majorBidi"/>
          <w:sz w:val="22"/>
          <w:szCs w:val="22"/>
          <w:shd w:val="clear" w:color="auto" w:fill="FFFFFF"/>
        </w:rPr>
        <w:t xml:space="preserve"> </w:t>
      </w:r>
      <w:r w:rsidRPr="0016245C">
        <w:rPr>
          <w:rFonts w:asciiTheme="minorHAnsi" w:hAnsiTheme="minorHAnsi" w:cstheme="minorHAnsi"/>
          <w:sz w:val="21"/>
          <w:szCs w:val="21"/>
        </w:rPr>
        <w:t>Čia yra daugiau miškų, nei vidutiniškai šalyje, nors mažiau, nei vidutiniškai Telšių apskrityje.</w:t>
      </w:r>
      <w:r w:rsidR="005F35BA" w:rsidRPr="0016245C">
        <w:rPr>
          <w:rFonts w:asciiTheme="minorHAnsi" w:hAnsiTheme="minorHAnsi" w:cstheme="minorHAnsi"/>
          <w:sz w:val="21"/>
          <w:szCs w:val="21"/>
        </w:rPr>
        <w:t xml:space="preserve"> Telšių apskrities miškingumas siekia 35,6 proc., Telšių </w:t>
      </w:r>
      <w:r w:rsidR="006F494A" w:rsidRPr="0016245C">
        <w:rPr>
          <w:rFonts w:asciiTheme="minorHAnsi" w:hAnsiTheme="minorHAnsi" w:cstheme="minorHAnsi"/>
          <w:sz w:val="21"/>
          <w:szCs w:val="21"/>
        </w:rPr>
        <w:t>r. sav.</w:t>
      </w:r>
      <w:r w:rsidR="005F35BA" w:rsidRPr="0016245C">
        <w:rPr>
          <w:rFonts w:asciiTheme="minorHAnsi" w:hAnsiTheme="minorHAnsi" w:cstheme="minorHAnsi"/>
          <w:sz w:val="21"/>
          <w:szCs w:val="21"/>
        </w:rPr>
        <w:t xml:space="preserve"> – 3</w:t>
      </w:r>
      <w:r w:rsidR="0059316D" w:rsidRPr="0016245C">
        <w:rPr>
          <w:rFonts w:asciiTheme="minorHAnsi" w:hAnsiTheme="minorHAnsi" w:cstheme="minorHAnsi"/>
          <w:sz w:val="21"/>
          <w:szCs w:val="21"/>
        </w:rPr>
        <w:t>3</w:t>
      </w:r>
      <w:r w:rsidR="005F35BA" w:rsidRPr="0016245C">
        <w:rPr>
          <w:rFonts w:asciiTheme="minorHAnsi" w:hAnsiTheme="minorHAnsi" w:cstheme="minorHAnsi"/>
          <w:sz w:val="21"/>
          <w:szCs w:val="21"/>
        </w:rPr>
        <w:t>,</w:t>
      </w:r>
      <w:r w:rsidR="0059316D" w:rsidRPr="0016245C">
        <w:rPr>
          <w:rFonts w:asciiTheme="minorHAnsi" w:hAnsiTheme="minorHAnsi" w:cstheme="minorHAnsi"/>
          <w:sz w:val="21"/>
          <w:szCs w:val="21"/>
        </w:rPr>
        <w:t>9</w:t>
      </w:r>
      <w:r w:rsidR="005F35BA" w:rsidRPr="0016245C">
        <w:rPr>
          <w:rFonts w:asciiTheme="minorHAnsi" w:hAnsiTheme="minorHAnsi" w:cstheme="minorHAnsi"/>
          <w:sz w:val="21"/>
          <w:szCs w:val="21"/>
        </w:rPr>
        <w:t xml:space="preserve"> proc.</w:t>
      </w:r>
      <w:r w:rsidR="006F494A" w:rsidRPr="0016245C">
        <w:rPr>
          <w:rFonts w:asciiTheme="minorHAnsi" w:hAnsiTheme="minorHAnsi" w:cstheme="minorHAnsi"/>
          <w:sz w:val="21"/>
          <w:szCs w:val="21"/>
          <w:shd w:val="clear" w:color="auto" w:fill="FFFFFF"/>
        </w:rPr>
        <w:t xml:space="preserve">, </w:t>
      </w:r>
      <w:r w:rsidR="005F35BA" w:rsidRPr="0016245C">
        <w:rPr>
          <w:rFonts w:asciiTheme="minorHAnsi" w:hAnsiTheme="minorHAnsi" w:cstheme="minorHAnsi"/>
          <w:sz w:val="21"/>
          <w:szCs w:val="21"/>
          <w:shd w:val="clear" w:color="auto" w:fill="FFFFFF"/>
        </w:rPr>
        <w:t xml:space="preserve">Lietuvoje </w:t>
      </w:r>
      <w:r w:rsidR="006F494A" w:rsidRPr="0016245C">
        <w:rPr>
          <w:rFonts w:asciiTheme="minorHAnsi" w:hAnsiTheme="minorHAnsi" w:cstheme="minorHAnsi"/>
          <w:sz w:val="21"/>
          <w:szCs w:val="21"/>
          <w:shd w:val="clear" w:color="auto" w:fill="FFFFFF"/>
        </w:rPr>
        <w:t xml:space="preserve">– </w:t>
      </w:r>
      <w:r w:rsidR="005F35BA" w:rsidRPr="0016245C">
        <w:rPr>
          <w:rFonts w:asciiTheme="minorHAnsi" w:hAnsiTheme="minorHAnsi" w:cstheme="minorHAnsi"/>
          <w:sz w:val="21"/>
          <w:szCs w:val="21"/>
          <w:shd w:val="clear" w:color="auto" w:fill="FFFFFF"/>
        </w:rPr>
        <w:t xml:space="preserve">beveik 33 proc. </w:t>
      </w:r>
      <w:r w:rsidR="0059316D" w:rsidRPr="0016245C">
        <w:rPr>
          <w:rFonts w:asciiTheme="minorHAnsi" w:hAnsiTheme="minorHAnsi" w:cstheme="minorHAnsi"/>
          <w:sz w:val="21"/>
          <w:szCs w:val="21"/>
          <w:shd w:val="clear" w:color="auto" w:fill="FFFFFF"/>
        </w:rPr>
        <w:t xml:space="preserve">Pagrindiniai miškų masyvai yra išsidėstę Telšių rajono savivaldybės pakraščiuose, daugiausia – vakarinėje dalyje, tačiau randami ir rytinėje bei pietinėje dalyse. Telšių r. sav. yra išsidėstę trys pagrindiniai miškų masyvai: Alsėdžių–Pagermantės miškai, Biržuvėnų miškai ir Nerimdaičio–Pavirvyčio miškai. </w:t>
      </w:r>
      <w:r w:rsidR="00B0797D" w:rsidRPr="0016245C">
        <w:rPr>
          <w:rFonts w:asciiTheme="minorHAnsi" w:hAnsiTheme="minorHAnsi" w:cstheme="minorHAnsi"/>
          <w:sz w:val="21"/>
          <w:szCs w:val="21"/>
        </w:rPr>
        <w:t>Vandenys Telšių rajone užima 3,8 proc. teritorijos ploto, t.y. mažiau nei vidutiniškai šalyje (4,1 proc.), bet daugiau nei vidutiniškai apskrityje (3,2 proc.).</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6"/>
        <w:gridCol w:w="2462"/>
      </w:tblGrid>
      <w:tr w:rsidR="009C13AC" w:rsidRPr="0016245C" w14:paraId="5F717060" w14:textId="77777777" w:rsidTr="00137B39">
        <w:trPr>
          <w:trHeight w:val="2987"/>
        </w:trPr>
        <w:tc>
          <w:tcPr>
            <w:tcW w:w="3723" w:type="pct"/>
          </w:tcPr>
          <w:p w14:paraId="71B62507" w14:textId="77777777" w:rsidR="009C13AC" w:rsidRPr="0016245C" w:rsidRDefault="009C13AC" w:rsidP="00C456E6">
            <w:pPr>
              <w:suppressAutoHyphens/>
              <w:spacing w:before="120" w:after="120" w:line="276" w:lineRule="auto"/>
              <w:jc w:val="center"/>
              <w:rPr>
                <w:rFonts w:cstheme="minorHAnsi"/>
                <w:highlight w:val="yellow"/>
                <w:lang w:eastAsia="ar-SA"/>
              </w:rPr>
            </w:pPr>
            <w:r w:rsidRPr="0016245C">
              <w:rPr>
                <w:noProof/>
                <w:lang w:eastAsia="lt-LT"/>
              </w:rPr>
              <w:lastRenderedPageBreak/>
              <w:drawing>
                <wp:inline distT="0" distB="0" distL="0" distR="0" wp14:anchorId="343A7F9C" wp14:editId="31419045">
                  <wp:extent cx="4419600" cy="2266950"/>
                  <wp:effectExtent l="0" t="0" r="0" b="0"/>
                  <wp:docPr id="40" name="Chart 40">
                    <a:extLst xmlns:a="http://schemas.openxmlformats.org/drawingml/2006/main">
                      <a:ext uri="{FF2B5EF4-FFF2-40B4-BE49-F238E27FC236}">
                        <a16:creationId xmlns:a16="http://schemas.microsoft.com/office/drawing/2014/main" id="{A65308DA-AAAD-498E-BE88-A604CA2488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1277" w:type="pct"/>
            <w:vMerge w:val="restart"/>
          </w:tcPr>
          <w:p w14:paraId="73B770DB" w14:textId="737CE9AB" w:rsidR="009C13AC" w:rsidRPr="0016245C" w:rsidRDefault="00AA67E1" w:rsidP="00B0797D">
            <w:pPr>
              <w:autoSpaceDE w:val="0"/>
              <w:spacing w:line="300" w:lineRule="auto"/>
              <w:ind w:firstLine="709"/>
              <w:jc w:val="both"/>
              <w:rPr>
                <w:rFonts w:cstheme="minorHAnsi"/>
                <w:sz w:val="21"/>
                <w:szCs w:val="21"/>
              </w:rPr>
            </w:pPr>
            <w:r w:rsidRPr="0016245C">
              <w:rPr>
                <w:rFonts w:cstheme="minorHAnsi"/>
                <w:sz w:val="21"/>
                <w:szCs w:val="21"/>
              </w:rPr>
              <w:t xml:space="preserve">Telšių apskrities teritorija išsidėsčiusi Nemuno ir Ventos baseinuose, pasižymi tankiu upių ir upelių tinklu. 2 iš 4 didžiausių Telšių apskrities ežerų (Lūksto, apie 990 ha bei </w:t>
            </w:r>
            <w:r w:rsidR="00B0797D" w:rsidRPr="0016245C">
              <w:rPr>
                <w:rFonts w:cstheme="minorHAnsi"/>
                <w:sz w:val="21"/>
                <w:szCs w:val="21"/>
              </w:rPr>
              <w:t>Masčio, apie 270 ha</w:t>
            </w:r>
            <w:r w:rsidRPr="0016245C">
              <w:rPr>
                <w:rFonts w:cstheme="minorHAnsi"/>
                <w:sz w:val="21"/>
                <w:szCs w:val="21"/>
              </w:rPr>
              <w:t xml:space="preserve">) yra išsidėstę Telšių r. sav. Iš viso Telšių r. sav. yra 48 ežerai. </w:t>
            </w:r>
          </w:p>
        </w:tc>
      </w:tr>
      <w:tr w:rsidR="009C13AC" w:rsidRPr="0016245C" w14:paraId="1A9DD67F" w14:textId="77777777" w:rsidTr="00137B39">
        <w:trPr>
          <w:trHeight w:val="72"/>
        </w:trPr>
        <w:tc>
          <w:tcPr>
            <w:tcW w:w="3723" w:type="pct"/>
          </w:tcPr>
          <w:p w14:paraId="1DF10598" w14:textId="77777777" w:rsidR="009C13AC" w:rsidRPr="0016245C" w:rsidRDefault="009C13AC" w:rsidP="00C456E6">
            <w:pPr>
              <w:suppressAutoHyphens/>
              <w:jc w:val="center"/>
              <w:rPr>
                <w:rFonts w:cstheme="minorHAnsi"/>
                <w:b/>
                <w:sz w:val="18"/>
                <w:szCs w:val="18"/>
                <w:lang w:eastAsia="ar-SA"/>
              </w:rPr>
            </w:pPr>
            <w:r w:rsidRPr="0016245C">
              <w:rPr>
                <w:rFonts w:cstheme="minorHAnsi"/>
                <w:b/>
                <w:sz w:val="18"/>
                <w:szCs w:val="18"/>
                <w:lang w:eastAsia="ar-SA"/>
              </w:rPr>
              <w:t xml:space="preserve">1.2.1.2. pav. </w:t>
            </w:r>
            <w:r w:rsidRPr="0016245C">
              <w:rPr>
                <w:rFonts w:cstheme="minorHAnsi"/>
                <w:b/>
                <w:i/>
                <w:sz w:val="18"/>
                <w:szCs w:val="18"/>
                <w:lang w:eastAsia="ar-SA"/>
              </w:rPr>
              <w:t>Žemės fondo sudėtis (proc.), 2022-01-01 duomenys</w:t>
            </w:r>
          </w:p>
          <w:p w14:paraId="42704F37" w14:textId="77777777" w:rsidR="009C13AC" w:rsidRPr="0016245C" w:rsidRDefault="009C13AC" w:rsidP="00C456E6">
            <w:pPr>
              <w:suppressAutoHyphens/>
              <w:jc w:val="center"/>
              <w:rPr>
                <w:rFonts w:cstheme="minorHAnsi"/>
                <w:i/>
                <w:sz w:val="16"/>
                <w:szCs w:val="16"/>
                <w:lang w:eastAsia="ar-SA"/>
              </w:rPr>
            </w:pPr>
            <w:r w:rsidRPr="0016245C">
              <w:rPr>
                <w:rFonts w:cstheme="minorHAnsi"/>
                <w:i/>
                <w:sz w:val="16"/>
                <w:szCs w:val="16"/>
                <w:lang w:eastAsia="ar-SA"/>
              </w:rPr>
              <w:t>Šaltinis: Nacionalinė žemės tarnyba prie Žemės ūkio ministerijos</w:t>
            </w:r>
          </w:p>
        </w:tc>
        <w:tc>
          <w:tcPr>
            <w:tcW w:w="1277" w:type="pct"/>
            <w:vMerge/>
          </w:tcPr>
          <w:p w14:paraId="699BD741" w14:textId="77777777" w:rsidR="009C13AC" w:rsidRPr="0016245C" w:rsidRDefault="009C13AC" w:rsidP="00C456E6">
            <w:pPr>
              <w:suppressAutoHyphens/>
              <w:spacing w:before="120" w:after="120" w:line="276" w:lineRule="auto"/>
              <w:jc w:val="both"/>
              <w:rPr>
                <w:rFonts w:cstheme="minorHAnsi"/>
                <w:lang w:eastAsia="ar-SA"/>
              </w:rPr>
            </w:pPr>
          </w:p>
        </w:tc>
      </w:tr>
    </w:tbl>
    <w:p w14:paraId="1860126C" w14:textId="77777777" w:rsidR="00137B39" w:rsidRPr="00137B39" w:rsidRDefault="00137B39" w:rsidP="00E85EFD">
      <w:pPr>
        <w:pStyle w:val="prastasiniatinklio"/>
        <w:shd w:val="clear" w:color="auto" w:fill="FFFFFF"/>
        <w:spacing w:before="160" w:beforeAutospacing="0" w:after="160" w:afterAutospacing="0" w:line="300" w:lineRule="auto"/>
        <w:ind w:firstLine="720"/>
        <w:jc w:val="both"/>
        <w:rPr>
          <w:rFonts w:asciiTheme="minorHAnsi" w:hAnsiTheme="minorHAnsi" w:cstheme="minorHAnsi"/>
          <w:sz w:val="21"/>
          <w:szCs w:val="21"/>
        </w:rPr>
      </w:pPr>
      <w:r w:rsidRPr="00137B39">
        <w:rPr>
          <w:rFonts w:asciiTheme="minorHAnsi" w:hAnsiTheme="minorHAnsi" w:cstheme="minorHAnsi"/>
          <w:sz w:val="21"/>
          <w:szCs w:val="21"/>
        </w:rPr>
        <w:t>Galima sakyti, kad Telšių rajonas vidutiniškai palankus miškininkystės, žemės ūkio bei žuvininkystės veikloms vystyti.</w:t>
      </w:r>
    </w:p>
    <w:p w14:paraId="1CF7D7B1" w14:textId="6C086037" w:rsidR="00073AAA" w:rsidRPr="0016245C" w:rsidRDefault="00F153D8" w:rsidP="00E85EFD">
      <w:pPr>
        <w:pStyle w:val="prastasiniatinklio"/>
        <w:shd w:val="clear" w:color="auto" w:fill="FFFFFF"/>
        <w:spacing w:before="160" w:beforeAutospacing="0" w:after="160" w:afterAutospacing="0" w:line="300" w:lineRule="auto"/>
        <w:ind w:firstLine="720"/>
        <w:jc w:val="both"/>
        <w:rPr>
          <w:rFonts w:asciiTheme="minorHAnsi" w:hAnsiTheme="minorHAnsi" w:cstheme="minorHAnsi"/>
          <w:sz w:val="21"/>
          <w:szCs w:val="21"/>
        </w:rPr>
      </w:pPr>
      <w:r w:rsidRPr="0016245C">
        <w:rPr>
          <w:rFonts w:asciiTheme="minorHAnsi" w:hAnsiTheme="minorHAnsi" w:cstheme="minorHAnsi"/>
          <w:sz w:val="21"/>
          <w:szCs w:val="21"/>
        </w:rPr>
        <w:t xml:space="preserve">Vadovaujantis Lietuvos hidrometereologinės tarnybos duomenimis, Lietuvos teritorija </w:t>
      </w:r>
      <w:r w:rsidR="00A94B1B" w:rsidRPr="0016245C">
        <w:rPr>
          <w:rFonts w:asciiTheme="minorHAnsi" w:hAnsiTheme="minorHAnsi" w:cstheme="minorHAnsi"/>
          <w:sz w:val="21"/>
          <w:szCs w:val="21"/>
        </w:rPr>
        <w:t>priklauso</w:t>
      </w:r>
      <w:r w:rsidRPr="0016245C">
        <w:rPr>
          <w:rFonts w:asciiTheme="minorHAnsi" w:hAnsiTheme="minorHAnsi" w:cstheme="minorHAnsi"/>
          <w:sz w:val="21"/>
          <w:szCs w:val="21"/>
        </w:rPr>
        <w:t xml:space="preserve"> vidutinių platumų </w:t>
      </w:r>
      <w:r w:rsidRPr="0016245C">
        <w:rPr>
          <w:rFonts w:asciiTheme="minorHAnsi" w:hAnsiTheme="minorHAnsi" w:cstheme="minorHAnsi"/>
          <w:i/>
          <w:iCs/>
          <w:sz w:val="21"/>
          <w:szCs w:val="21"/>
        </w:rPr>
        <w:t>klimato</w:t>
      </w:r>
      <w:r w:rsidRPr="0016245C">
        <w:rPr>
          <w:rFonts w:asciiTheme="minorHAnsi" w:hAnsiTheme="minorHAnsi" w:cstheme="minorHAnsi"/>
          <w:sz w:val="21"/>
          <w:szCs w:val="21"/>
        </w:rPr>
        <w:t xml:space="preserve"> zon</w:t>
      </w:r>
      <w:r w:rsidR="00A94B1B" w:rsidRPr="0016245C">
        <w:rPr>
          <w:rFonts w:asciiTheme="minorHAnsi" w:hAnsiTheme="minorHAnsi" w:cstheme="minorHAnsi"/>
          <w:sz w:val="21"/>
          <w:szCs w:val="21"/>
        </w:rPr>
        <w:t>ai</w:t>
      </w:r>
      <w:r w:rsidRPr="0016245C">
        <w:rPr>
          <w:rFonts w:asciiTheme="minorHAnsi" w:hAnsiTheme="minorHAnsi" w:cstheme="minorHAnsi"/>
          <w:sz w:val="21"/>
          <w:szCs w:val="21"/>
        </w:rPr>
        <w:t xml:space="preserve"> ir pagal B. Alisovo klimatų klasifikaciją priklauso Atlanto kontinetinės miškų srities pietvakariniam posričiui. </w:t>
      </w:r>
      <w:r w:rsidR="00A94B1B" w:rsidRPr="0016245C">
        <w:rPr>
          <w:rFonts w:asciiTheme="minorHAnsi" w:hAnsiTheme="minorHAnsi" w:cstheme="minorHAnsi"/>
          <w:sz w:val="21"/>
          <w:szCs w:val="21"/>
        </w:rPr>
        <w:t>Telšių rajono savivaldybė patenka į Žemaičių rajono Žemaičių aukštumos parajon</w:t>
      </w:r>
      <w:r w:rsidR="008A5A6F" w:rsidRPr="0016245C">
        <w:rPr>
          <w:rFonts w:asciiTheme="minorHAnsi" w:hAnsiTheme="minorHAnsi" w:cstheme="minorHAnsi"/>
          <w:sz w:val="21"/>
          <w:szCs w:val="21"/>
        </w:rPr>
        <w:t>i</w:t>
      </w:r>
      <w:r w:rsidR="00A94B1B" w:rsidRPr="0016245C">
        <w:rPr>
          <w:rFonts w:asciiTheme="minorHAnsi" w:hAnsiTheme="minorHAnsi" w:cstheme="minorHAnsi"/>
          <w:sz w:val="21"/>
          <w:szCs w:val="21"/>
        </w:rPr>
        <w:t xml:space="preserve">o klimato zonos įtaką, kur vyrauja žemesnė vidutinė temperatūra (6,3-6,7 C) nei vidutiniškai šalyje, iškrenta daugiausiai šalyje kritulių (810-820 mm), vidutiniškai ilgai trunka laikotarpis su sniego danga (apie 75-90 dienų), tačiau saulės spindėjimo trukmė – viena didžiausių šalyje (apie 1930 val./ metus). </w:t>
      </w:r>
    </w:p>
    <w:p w14:paraId="6A783553" w14:textId="3575707E" w:rsidR="00F62EB1" w:rsidRPr="0016245C" w:rsidRDefault="00F62EB1" w:rsidP="004F0090">
      <w:pPr>
        <w:tabs>
          <w:tab w:val="left" w:pos="2535"/>
        </w:tabs>
        <w:spacing w:before="160"/>
        <w:ind w:firstLine="720"/>
        <w:jc w:val="both"/>
        <w:rPr>
          <w:rFonts w:cstheme="minorHAnsi"/>
        </w:rPr>
      </w:pPr>
      <w:r w:rsidRPr="0016245C">
        <w:rPr>
          <w:rFonts w:cstheme="minorHAnsi"/>
        </w:rPr>
        <w:t xml:space="preserve">Lietuvos geologijos tarnybos duomenimis, </w:t>
      </w:r>
      <w:r w:rsidR="00FA3DCF" w:rsidRPr="0016245C">
        <w:rPr>
          <w:rFonts w:cstheme="minorHAnsi"/>
        </w:rPr>
        <w:t xml:space="preserve">Telšių </w:t>
      </w:r>
      <w:r w:rsidR="00B0797D" w:rsidRPr="0016245C">
        <w:rPr>
          <w:rFonts w:cstheme="minorHAnsi"/>
        </w:rPr>
        <w:t>r</w:t>
      </w:r>
      <w:r w:rsidR="00E85EFD" w:rsidRPr="0016245C">
        <w:rPr>
          <w:rFonts w:cstheme="minorHAnsi"/>
        </w:rPr>
        <w:t>ajono savivaldybėje</w:t>
      </w:r>
      <w:r w:rsidRPr="0016245C">
        <w:rPr>
          <w:rFonts w:cstheme="minorHAnsi"/>
        </w:rPr>
        <w:t xml:space="preserve"> </w:t>
      </w:r>
      <w:r w:rsidR="00FA3DCF" w:rsidRPr="0016245C">
        <w:rPr>
          <w:rFonts w:cstheme="minorHAnsi"/>
        </w:rPr>
        <w:t xml:space="preserve">specifinių </w:t>
      </w:r>
      <w:r w:rsidR="00FA3DCF" w:rsidRPr="0016245C">
        <w:rPr>
          <w:rFonts w:cstheme="minorHAnsi"/>
          <w:i/>
          <w:iCs/>
        </w:rPr>
        <w:t xml:space="preserve">naudingųjų </w:t>
      </w:r>
      <w:r w:rsidR="00D26317" w:rsidRPr="0016245C">
        <w:rPr>
          <w:rFonts w:cstheme="minorHAnsi"/>
          <w:i/>
          <w:iCs/>
        </w:rPr>
        <w:t>iškasenų</w:t>
      </w:r>
      <w:r w:rsidR="00FA3DCF" w:rsidRPr="0016245C">
        <w:rPr>
          <w:rFonts w:cstheme="minorHAnsi"/>
        </w:rPr>
        <w:t xml:space="preserve"> nėra. </w:t>
      </w:r>
      <w:r w:rsidR="004B5EAF" w:rsidRPr="0016245C">
        <w:rPr>
          <w:rFonts w:cstheme="minorHAnsi"/>
        </w:rPr>
        <w:t xml:space="preserve">Kaip ir visoje Lietuvoje, čia </w:t>
      </w:r>
      <w:r w:rsidR="00E21497" w:rsidRPr="0016245C">
        <w:rPr>
          <w:rFonts w:cstheme="minorHAnsi"/>
        </w:rPr>
        <w:t>galima rasti</w:t>
      </w:r>
      <w:r w:rsidR="004B5EAF" w:rsidRPr="0016245C">
        <w:rPr>
          <w:rFonts w:cstheme="minorHAnsi"/>
        </w:rPr>
        <w:t xml:space="preserve"> žvyr</w:t>
      </w:r>
      <w:r w:rsidR="00E21497" w:rsidRPr="0016245C">
        <w:rPr>
          <w:rFonts w:cstheme="minorHAnsi"/>
        </w:rPr>
        <w:t>o</w:t>
      </w:r>
      <w:r w:rsidR="004B5EAF" w:rsidRPr="0016245C">
        <w:rPr>
          <w:rFonts w:cstheme="minorHAnsi"/>
        </w:rPr>
        <w:t>, durp</w:t>
      </w:r>
      <w:r w:rsidR="00E21497" w:rsidRPr="0016245C">
        <w:rPr>
          <w:rFonts w:cstheme="minorHAnsi"/>
        </w:rPr>
        <w:t>ių</w:t>
      </w:r>
      <w:r w:rsidR="004B5EAF" w:rsidRPr="0016245C">
        <w:rPr>
          <w:rFonts w:cstheme="minorHAnsi"/>
        </w:rPr>
        <w:t>, smėlio. Viena iš šalies naudingųjų iškasenų – požeminis vanduo, kuris pagal Lietuvos geologijos tarnybos skirstymą gali būti gėlas, gamybinis, pramoninis ir mineralinis.</w:t>
      </w:r>
      <w:r w:rsidR="004B5EAF" w:rsidRPr="0016245C">
        <w:rPr>
          <w:rFonts w:ascii="Cambria" w:hAnsi="Cambria" w:cstheme="majorBidi"/>
          <w:sz w:val="22"/>
          <w:szCs w:val="22"/>
        </w:rPr>
        <w:t xml:space="preserve"> </w:t>
      </w:r>
      <w:r w:rsidR="00D04589" w:rsidRPr="0016245C">
        <w:rPr>
          <w:rFonts w:cstheme="minorHAnsi"/>
        </w:rPr>
        <w:t xml:space="preserve">Telšių </w:t>
      </w:r>
      <w:r w:rsidR="00B0797D" w:rsidRPr="0016245C">
        <w:rPr>
          <w:rFonts w:cstheme="minorHAnsi"/>
        </w:rPr>
        <w:t>r</w:t>
      </w:r>
      <w:r w:rsidR="004B5EAF" w:rsidRPr="0016245C">
        <w:rPr>
          <w:rFonts w:cstheme="minorHAnsi"/>
        </w:rPr>
        <w:t>ajono savivaldybėje</w:t>
      </w:r>
      <w:r w:rsidR="00D04589" w:rsidRPr="0016245C">
        <w:rPr>
          <w:rFonts w:cstheme="minorHAnsi"/>
        </w:rPr>
        <w:t xml:space="preserve"> yra randami ir mineralinio </w:t>
      </w:r>
      <w:r w:rsidR="00D26317" w:rsidRPr="0016245C">
        <w:rPr>
          <w:rFonts w:cstheme="minorHAnsi"/>
        </w:rPr>
        <w:t>vandens</w:t>
      </w:r>
      <w:r w:rsidR="00D04589" w:rsidRPr="0016245C">
        <w:rPr>
          <w:rFonts w:cstheme="minorHAnsi"/>
        </w:rPr>
        <w:t xml:space="preserve"> ištekliai</w:t>
      </w:r>
      <w:r w:rsidRPr="0016245C">
        <w:rPr>
          <w:rFonts w:cstheme="minorHAnsi"/>
        </w:rPr>
        <w:t>.</w:t>
      </w:r>
      <w:r w:rsidR="00D04589" w:rsidRPr="0016245C">
        <w:rPr>
          <w:rFonts w:cstheme="minorHAnsi"/>
        </w:rPr>
        <w:t xml:space="preserve"> </w:t>
      </w:r>
      <w:r w:rsidR="004567AB" w:rsidRPr="0016245C">
        <w:rPr>
          <w:rFonts w:cstheme="minorHAnsi"/>
        </w:rPr>
        <w:t>Čia</w:t>
      </w:r>
      <w:r w:rsidR="00D8181B" w:rsidRPr="0016245C">
        <w:rPr>
          <w:rFonts w:cstheme="minorHAnsi"/>
        </w:rPr>
        <w:t xml:space="preserve"> veikia mineralinio </w:t>
      </w:r>
      <w:r w:rsidR="00D26317" w:rsidRPr="0016245C">
        <w:rPr>
          <w:rFonts w:cstheme="minorHAnsi"/>
        </w:rPr>
        <w:t>vandens</w:t>
      </w:r>
      <w:r w:rsidR="00D8181B" w:rsidRPr="0016245C">
        <w:rPr>
          <w:rFonts w:cstheme="minorHAnsi"/>
        </w:rPr>
        <w:t xml:space="preserve"> vandenvietė „Tichė“</w:t>
      </w:r>
      <w:r w:rsidR="002B6463" w:rsidRPr="0016245C">
        <w:rPr>
          <w:rFonts w:cstheme="minorHAnsi"/>
        </w:rPr>
        <w:t xml:space="preserve"> (vienintelė veikianti vandenvietė Telšių apskrityje)</w:t>
      </w:r>
      <w:r w:rsidR="00D8181B" w:rsidRPr="0016245C">
        <w:rPr>
          <w:rFonts w:cstheme="minorHAnsi"/>
        </w:rPr>
        <w:t>, o pagal 2021 m. parengtą „Germanto vilos“ pritaikymo turizmo, sveikatinimo, rekreacijos poreikiams galimybių studiją nustaty</w:t>
      </w:r>
      <w:r w:rsidR="004567AB" w:rsidRPr="0016245C">
        <w:rPr>
          <w:rFonts w:cstheme="minorHAnsi"/>
        </w:rPr>
        <w:t>t</w:t>
      </w:r>
      <w:r w:rsidR="00D8181B" w:rsidRPr="0016245C">
        <w:rPr>
          <w:rFonts w:cstheme="minorHAnsi"/>
        </w:rPr>
        <w:t xml:space="preserve">a, jog mineralinio </w:t>
      </w:r>
      <w:r w:rsidR="00D26317" w:rsidRPr="0016245C">
        <w:rPr>
          <w:rFonts w:cstheme="minorHAnsi"/>
        </w:rPr>
        <w:t>vandens</w:t>
      </w:r>
      <w:r w:rsidR="00D8181B" w:rsidRPr="0016245C">
        <w:rPr>
          <w:rFonts w:cstheme="minorHAnsi"/>
        </w:rPr>
        <w:t xml:space="preserve"> klodų </w:t>
      </w:r>
      <w:r w:rsidR="00D26317" w:rsidRPr="0016245C">
        <w:rPr>
          <w:rFonts w:cstheme="minorHAnsi"/>
        </w:rPr>
        <w:t>Telšių</w:t>
      </w:r>
      <w:r w:rsidR="00D8181B" w:rsidRPr="0016245C">
        <w:rPr>
          <w:rFonts w:cstheme="minorHAnsi"/>
        </w:rPr>
        <w:t xml:space="preserve"> rajone gali būti ir daugiau. </w:t>
      </w:r>
      <w:r w:rsidRPr="0016245C">
        <w:rPr>
          <w:rFonts w:cstheme="minorHAnsi"/>
        </w:rPr>
        <w:t xml:space="preserve"> </w:t>
      </w:r>
      <w:r w:rsidR="002B6463" w:rsidRPr="0016245C">
        <w:rPr>
          <w:rFonts w:cstheme="minorHAnsi"/>
        </w:rPr>
        <w:t xml:space="preserve">Vertinant kitas lyginamas savivaldybes, 1 yra Klaipėdos rajono </w:t>
      </w:r>
      <w:r w:rsidR="00A27620" w:rsidRPr="0016245C">
        <w:rPr>
          <w:rFonts w:cstheme="minorHAnsi"/>
        </w:rPr>
        <w:t>savivaldybėje</w:t>
      </w:r>
      <w:r w:rsidR="002B6463" w:rsidRPr="0016245C">
        <w:rPr>
          <w:rFonts w:cstheme="minorHAnsi"/>
        </w:rPr>
        <w:t xml:space="preserve">, </w:t>
      </w:r>
      <w:r w:rsidR="00666EB2" w:rsidRPr="0016245C">
        <w:rPr>
          <w:rFonts w:cstheme="minorHAnsi"/>
        </w:rPr>
        <w:t xml:space="preserve">Plungės r. sav., Šilutės r. sav. ir Tauragės r. sav. mineralinio vandens vandenviečių nėra. </w:t>
      </w:r>
    </w:p>
    <w:p w14:paraId="274F629C" w14:textId="698031B7" w:rsidR="00E85EFD" w:rsidRPr="0016245C" w:rsidRDefault="00AA3FEC" w:rsidP="00E85EFD">
      <w:pPr>
        <w:spacing w:before="160"/>
        <w:ind w:firstLine="720"/>
        <w:jc w:val="both"/>
        <w:rPr>
          <w:rFonts w:cstheme="minorHAnsi"/>
        </w:rPr>
      </w:pPr>
      <w:r w:rsidRPr="0016245C">
        <w:rPr>
          <w:b/>
          <w:color w:val="2F5496" w:themeColor="accent1" w:themeShade="BF"/>
        </w:rPr>
        <w:t xml:space="preserve">Ryšiai. </w:t>
      </w:r>
      <w:r w:rsidR="00CF0D44" w:rsidRPr="0016245C">
        <w:rPr>
          <w:rFonts w:cstheme="minorHAnsi"/>
        </w:rPr>
        <w:t>Pagal LR</w:t>
      </w:r>
      <w:r w:rsidR="00767607" w:rsidRPr="0016245C">
        <w:rPr>
          <w:rFonts w:cstheme="minorHAnsi"/>
        </w:rPr>
        <w:t xml:space="preserve">BP </w:t>
      </w:r>
      <w:r w:rsidR="006F62CA" w:rsidRPr="0016245C">
        <w:rPr>
          <w:rFonts w:cstheme="minorHAnsi"/>
        </w:rPr>
        <w:t xml:space="preserve">Telšių </w:t>
      </w:r>
      <w:r w:rsidR="00B0797D" w:rsidRPr="0016245C">
        <w:rPr>
          <w:rFonts w:cstheme="minorHAnsi"/>
        </w:rPr>
        <w:t>r. sav.</w:t>
      </w:r>
      <w:r w:rsidR="006F62CA" w:rsidRPr="0016245C">
        <w:rPr>
          <w:rFonts w:cstheme="minorHAnsi"/>
        </w:rPr>
        <w:t xml:space="preserve"> patenka į vieną iš </w:t>
      </w:r>
      <w:r w:rsidR="00EB42D3" w:rsidRPr="0016245C">
        <w:rPr>
          <w:rFonts w:cstheme="minorHAnsi"/>
        </w:rPr>
        <w:t>5 nacionalinio lygmens urbanistinių centrų partnerysčių</w:t>
      </w:r>
      <w:r w:rsidR="00FC2528" w:rsidRPr="0016245C">
        <w:rPr>
          <w:rFonts w:cstheme="minorHAnsi"/>
        </w:rPr>
        <w:t xml:space="preserve">, suformuotų </w:t>
      </w:r>
      <w:r w:rsidR="00183B78" w:rsidRPr="0016245C">
        <w:rPr>
          <w:rFonts w:cstheme="minorHAnsi"/>
        </w:rPr>
        <w:t>teikiant regioninio lygmens (santykinai vidu</w:t>
      </w:r>
      <w:r w:rsidR="00F94888" w:rsidRPr="0016245C">
        <w:rPr>
          <w:rFonts w:cstheme="minorHAnsi"/>
        </w:rPr>
        <w:t>t</w:t>
      </w:r>
      <w:r w:rsidR="00183B78" w:rsidRPr="0016245C">
        <w:rPr>
          <w:rFonts w:cstheme="minorHAnsi"/>
        </w:rPr>
        <w:t>inio ir reto poreikio) paslaugas,</w:t>
      </w:r>
      <w:r w:rsidR="00EB42D3" w:rsidRPr="0016245C">
        <w:rPr>
          <w:rFonts w:cstheme="minorHAnsi"/>
        </w:rPr>
        <w:t xml:space="preserve"> grupių </w:t>
      </w:r>
      <w:r w:rsidR="00E5707E" w:rsidRPr="0016245C">
        <w:rPr>
          <w:rFonts w:cstheme="minorHAnsi"/>
        </w:rPr>
        <w:t xml:space="preserve">– </w:t>
      </w:r>
      <w:r w:rsidR="00EB42D3" w:rsidRPr="0016245C">
        <w:rPr>
          <w:rFonts w:cstheme="minorHAnsi"/>
          <w:i/>
          <w:iCs/>
        </w:rPr>
        <w:t xml:space="preserve">Klaipėdos-Telšių-Tauragės </w:t>
      </w:r>
      <w:r w:rsidR="00FC2528" w:rsidRPr="0016245C">
        <w:rPr>
          <w:rFonts w:cstheme="minorHAnsi"/>
        </w:rPr>
        <w:t xml:space="preserve">arba </w:t>
      </w:r>
      <w:r w:rsidR="00FC2528" w:rsidRPr="0016245C">
        <w:rPr>
          <w:rFonts w:cstheme="minorHAnsi"/>
          <w:i/>
          <w:iCs/>
        </w:rPr>
        <w:t xml:space="preserve">Vakarų Lietuvos </w:t>
      </w:r>
      <w:r w:rsidR="00D26317" w:rsidRPr="0016245C">
        <w:rPr>
          <w:rFonts w:cstheme="minorHAnsi"/>
          <w:i/>
          <w:iCs/>
        </w:rPr>
        <w:t>partnerysčių</w:t>
      </w:r>
      <w:r w:rsidR="00FC2528" w:rsidRPr="0016245C">
        <w:rPr>
          <w:rFonts w:cstheme="minorHAnsi"/>
          <w:i/>
          <w:iCs/>
        </w:rPr>
        <w:t xml:space="preserve"> grup</w:t>
      </w:r>
      <w:r w:rsidR="00AD331D" w:rsidRPr="0016245C">
        <w:rPr>
          <w:rFonts w:cstheme="minorHAnsi"/>
          <w:i/>
          <w:iCs/>
        </w:rPr>
        <w:t>ę</w:t>
      </w:r>
      <w:r w:rsidR="003F445A" w:rsidRPr="0016245C">
        <w:rPr>
          <w:rStyle w:val="Puslapioinaosnuoroda"/>
          <w:rFonts w:cstheme="minorHAnsi"/>
        </w:rPr>
        <w:footnoteReference w:id="9"/>
      </w:r>
      <w:r w:rsidR="00CE296D" w:rsidRPr="0016245C">
        <w:rPr>
          <w:rFonts w:cstheme="minorHAnsi"/>
          <w:i/>
          <w:iCs/>
        </w:rPr>
        <w:t xml:space="preserve"> </w:t>
      </w:r>
      <w:r w:rsidR="006367D1" w:rsidRPr="0016245C">
        <w:rPr>
          <w:rFonts w:cstheme="minorHAnsi"/>
        </w:rPr>
        <w:t>(</w:t>
      </w:r>
      <w:r w:rsidR="005B0A46" w:rsidRPr="0016245C">
        <w:rPr>
          <w:rFonts w:cstheme="minorHAnsi"/>
        </w:rPr>
        <w:t>žr. 1.2.1.5 pav.)</w:t>
      </w:r>
      <w:r w:rsidR="00FC2528" w:rsidRPr="0016245C">
        <w:rPr>
          <w:rFonts w:cstheme="minorHAnsi"/>
          <w:i/>
          <w:iCs/>
        </w:rPr>
        <w:t>.</w:t>
      </w:r>
      <w:r w:rsidR="004448B4" w:rsidRPr="0016245C">
        <w:rPr>
          <w:rFonts w:cstheme="minorHAnsi"/>
        </w:rPr>
        <w:t xml:space="preserve"> </w:t>
      </w:r>
      <w:r w:rsidR="006367D1" w:rsidRPr="0016245C">
        <w:rPr>
          <w:rFonts w:cstheme="minorHAnsi"/>
        </w:rPr>
        <w:t>Detalus aprašymas pateikiamas 1.3 poskyryje</w:t>
      </w:r>
      <w:r w:rsidR="00CF1C2E" w:rsidRPr="0016245C">
        <w:rPr>
          <w:rFonts w:cstheme="minorHAnsi"/>
        </w:rPr>
        <w:t>.</w:t>
      </w:r>
      <w:r w:rsidR="00E85EFD" w:rsidRPr="0016245C">
        <w:rPr>
          <w:rFonts w:cstheme="minorHAnsi"/>
        </w:rPr>
        <w:t xml:space="preserve"> Telšiai šioje partnerysčių grupėje būtų vystomi, kaip regioninis palaikomojo tipo centras. </w:t>
      </w:r>
      <w:r w:rsidR="00E85EFD" w:rsidRPr="0016245C">
        <w:rPr>
          <w:rFonts w:cstheme="minorHAnsi"/>
          <w:i/>
          <w:iCs/>
        </w:rPr>
        <w:t xml:space="preserve"> </w:t>
      </w:r>
      <w:r w:rsidR="00E85EFD" w:rsidRPr="0016245C">
        <w:rPr>
          <w:rFonts w:cstheme="minorHAnsi"/>
        </w:rPr>
        <w:t xml:space="preserve">Partnerysčių grupėje numatoma stiprinti ryšius ir partneriavimą tarp Telšių, Tauragės ir Klaipėdos savivaldybių (urbanistinių centrų partnerystės teikiant regioninio lygmens paslaugas), įtraukiant A kategorijos lokalius regioninius centrus (Plungę ir Gargždus) bei B kategorijos lokalius regioninius centrus (Šilalę), taip pat Telšių rajono savivaldybei palaikant nacionaliniu lygmeniu veikiančius funkcinius ryšius su plėtojamojo tipo regioniniu centru – Šiauliais, palaikomojo tipo regioniniu centru – Mažeikiais, bei regioniniu lygmeniu veikiančius ryšius su B kategorijos lokaliu regioniniu centru – Skuodu ir C kategorijos lokaliu regioniniu centru – Rietavu. </w:t>
      </w:r>
    </w:p>
    <w:p w14:paraId="169F2D6F" w14:textId="77777777" w:rsidR="005B0A46" w:rsidRPr="0016245C" w:rsidRDefault="005B0A46" w:rsidP="005B0A46">
      <w:pPr>
        <w:spacing w:after="0" w:line="240" w:lineRule="auto"/>
        <w:jc w:val="center"/>
        <w:rPr>
          <w:highlight w:val="yellow"/>
        </w:rPr>
      </w:pPr>
      <w:r w:rsidRPr="0016245C">
        <w:rPr>
          <w:rFonts w:ascii="Times New Roman" w:hAnsi="Times New Roman" w:cs="Times New Roman"/>
          <w:i/>
          <w:noProof/>
          <w:lang w:eastAsia="lt-LT"/>
        </w:rPr>
        <w:lastRenderedPageBreak/>
        <w:drawing>
          <wp:inline distT="114300" distB="114300" distL="114300" distR="114300" wp14:anchorId="5B5BC446" wp14:editId="6B75ACF6">
            <wp:extent cx="5562600" cy="4419600"/>
            <wp:effectExtent l="0" t="0" r="0" b="0"/>
            <wp:docPr id="542" name="image72.jp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542" name="image72.jpg" descr="Diagram&#10;&#10;Description automatically generated with low confidence"/>
                    <pic:cNvPicPr preferRelativeResize="0"/>
                  </pic:nvPicPr>
                  <pic:blipFill rotWithShape="1">
                    <a:blip r:embed="rId37"/>
                    <a:srcRect l="14866" t="14624" r="20300" b="11709"/>
                    <a:stretch/>
                  </pic:blipFill>
                  <pic:spPr bwMode="auto">
                    <a:xfrm>
                      <a:off x="0" y="0"/>
                      <a:ext cx="5562600" cy="4419600"/>
                    </a:xfrm>
                    <a:prstGeom prst="rect">
                      <a:avLst/>
                    </a:prstGeom>
                    <a:ln>
                      <a:noFill/>
                    </a:ln>
                    <a:extLst>
                      <a:ext uri="{53640926-AAD7-44D8-BBD7-CCE9431645EC}">
                        <a14:shadowObscured xmlns:a14="http://schemas.microsoft.com/office/drawing/2010/main"/>
                      </a:ext>
                    </a:extLst>
                  </pic:spPr>
                </pic:pic>
              </a:graphicData>
            </a:graphic>
          </wp:inline>
        </w:drawing>
      </w:r>
    </w:p>
    <w:p w14:paraId="739EBE4F" w14:textId="2503E242" w:rsidR="005B0A46" w:rsidRPr="0016245C" w:rsidRDefault="005B0A46" w:rsidP="00430FF7">
      <w:pPr>
        <w:suppressAutoHyphens/>
        <w:spacing w:after="0" w:line="240" w:lineRule="auto"/>
        <w:jc w:val="center"/>
        <w:rPr>
          <w:rFonts w:cstheme="minorHAnsi"/>
          <w:b/>
          <w:sz w:val="18"/>
          <w:szCs w:val="18"/>
          <w:lang w:eastAsia="ar-SA"/>
        </w:rPr>
      </w:pPr>
      <w:r w:rsidRPr="0016245C">
        <w:rPr>
          <w:rFonts w:cstheme="minorHAnsi"/>
          <w:b/>
          <w:sz w:val="18"/>
          <w:szCs w:val="18"/>
          <w:lang w:eastAsia="ar-SA"/>
        </w:rPr>
        <w:t>1.2.1.</w:t>
      </w:r>
      <w:r w:rsidR="00F012C3" w:rsidRPr="0016245C">
        <w:rPr>
          <w:rFonts w:cstheme="minorHAnsi"/>
          <w:b/>
          <w:sz w:val="18"/>
          <w:szCs w:val="18"/>
          <w:lang w:eastAsia="ar-SA"/>
        </w:rPr>
        <w:t>3</w:t>
      </w:r>
      <w:r w:rsidRPr="0016245C">
        <w:rPr>
          <w:rFonts w:cstheme="minorHAnsi"/>
          <w:b/>
          <w:sz w:val="18"/>
          <w:szCs w:val="18"/>
          <w:lang w:eastAsia="ar-SA"/>
        </w:rPr>
        <w:t xml:space="preserve">. pav. </w:t>
      </w:r>
      <w:r w:rsidRPr="0016245C">
        <w:rPr>
          <w:rFonts w:cstheme="minorHAnsi"/>
          <w:b/>
          <w:i/>
          <w:sz w:val="18"/>
          <w:szCs w:val="18"/>
          <w:lang w:eastAsia="ar-SA"/>
        </w:rPr>
        <w:t>Penkių partnerysčių zonų vystymas Lietuvoje (ištrauka iš LRBP)</w:t>
      </w:r>
    </w:p>
    <w:p w14:paraId="69AFC180" w14:textId="2BF7C560" w:rsidR="005B0A46" w:rsidRPr="0016245C" w:rsidRDefault="005B0A46" w:rsidP="00430FF7">
      <w:pPr>
        <w:tabs>
          <w:tab w:val="left" w:pos="3825"/>
        </w:tabs>
        <w:spacing w:after="0" w:line="240" w:lineRule="auto"/>
        <w:ind w:firstLine="706"/>
        <w:jc w:val="center"/>
        <w:rPr>
          <w:rFonts w:cstheme="minorHAnsi"/>
        </w:rPr>
      </w:pPr>
      <w:r w:rsidRPr="0016245C">
        <w:rPr>
          <w:rFonts w:cstheme="minorHAnsi"/>
          <w:i/>
          <w:sz w:val="16"/>
          <w:szCs w:val="16"/>
          <w:lang w:eastAsia="ar-SA"/>
        </w:rPr>
        <w:t>Šaltinis: LRBP</w:t>
      </w:r>
    </w:p>
    <w:p w14:paraId="4B68454C" w14:textId="43C48282" w:rsidR="005B0A46" w:rsidRPr="0016245C" w:rsidRDefault="005B0A46" w:rsidP="005B0A46">
      <w:pPr>
        <w:spacing w:before="160"/>
        <w:ind w:firstLine="720"/>
        <w:jc w:val="both"/>
      </w:pPr>
      <w:r w:rsidRPr="0016245C">
        <w:t xml:space="preserve">Galima teigti, kad Telšių miestui ir rajonui įtakos turi Klaipėdos miestas bei jo įtakos zonoje esančios pajūrio savivaldybės -  Klaipėdos rajono, Plungės rajono, Šilalės rajono, Tauragės rajono, bei kitos gretimybėse esančios savivaldybės (Skuodo rajono, Mažeikių rajono, Šiaulių miesto ir Šiaulių rajono, Rietavo savivaldybės). </w:t>
      </w:r>
    </w:p>
    <w:p w14:paraId="2AAD553E" w14:textId="535C29FF" w:rsidR="006150A0" w:rsidRPr="0016245C" w:rsidRDefault="006150A0" w:rsidP="00BD073D">
      <w:pPr>
        <w:spacing w:before="120" w:after="120"/>
        <w:ind w:firstLine="709"/>
        <w:jc w:val="both"/>
        <w:rPr>
          <w:rFonts w:eastAsia="Times New Roman" w:cstheme="minorHAnsi"/>
          <w:lang w:eastAsia="lt-LT"/>
        </w:rPr>
      </w:pPr>
      <w:r w:rsidRPr="0016245C">
        <w:rPr>
          <w:rFonts w:cstheme="minorHAnsi"/>
        </w:rPr>
        <w:t xml:space="preserve">Technologinės pažangos dėka pasaulis „mažėja“ – tie patys atstumai įveikiami lengviau, greičiau ir pigiau, informacijos sklaida ir pasiekiamumas auga. Naudojantis technologijomis darbas galimas nuotoliniu būdu, todėl </w:t>
      </w:r>
      <w:r w:rsidR="000A3403" w:rsidRPr="0016245C">
        <w:rPr>
          <w:rFonts w:cstheme="minorHAnsi"/>
        </w:rPr>
        <w:t>pasaulis</w:t>
      </w:r>
      <w:r w:rsidR="00BD073D" w:rsidRPr="0016245C">
        <w:rPr>
          <w:rFonts w:cstheme="minorHAnsi"/>
        </w:rPr>
        <w:t xml:space="preserve"> tampa dar labiau globalesnis.</w:t>
      </w:r>
      <w:r w:rsidRPr="0016245C">
        <w:rPr>
          <w:rFonts w:cstheme="minorHAnsi"/>
          <w:color w:val="000000" w:themeColor="text1"/>
          <w:lang w:eastAsia="lt-LT"/>
        </w:rPr>
        <w:t xml:space="preserve"> </w:t>
      </w:r>
      <w:r w:rsidR="00BD073D" w:rsidRPr="0016245C">
        <w:rPr>
          <w:rFonts w:cstheme="minorHAnsi"/>
          <w:lang w:eastAsia="lt-LT"/>
        </w:rPr>
        <w:t xml:space="preserve">Verslininkams ir investuotojams </w:t>
      </w:r>
      <w:r w:rsidRPr="0016245C">
        <w:rPr>
          <w:rFonts w:cstheme="minorHAnsi"/>
          <w:lang w:eastAsia="lt-LT"/>
        </w:rPr>
        <w:t>aktuali mobiliojo ryšio aprėptis, duomenų perdavimas, belaidis</w:t>
      </w:r>
      <w:r w:rsidR="00BD073D" w:rsidRPr="0016245C">
        <w:rPr>
          <w:rFonts w:cstheme="minorHAnsi"/>
          <w:lang w:eastAsia="lt-LT"/>
        </w:rPr>
        <w:t>/ šviesolaidinis</w:t>
      </w:r>
      <w:r w:rsidRPr="0016245C">
        <w:rPr>
          <w:rFonts w:cstheme="minorHAnsi"/>
          <w:lang w:eastAsia="lt-LT"/>
        </w:rPr>
        <w:t xml:space="preserve"> internetas, fiksuotojo plačiajuosčio ryšio prieiga ir sparta. </w:t>
      </w:r>
    </w:p>
    <w:p w14:paraId="1F5C7DB6" w14:textId="77777777" w:rsidR="006150A0" w:rsidRPr="0016245C" w:rsidRDefault="006150A0" w:rsidP="006150A0">
      <w:pPr>
        <w:spacing w:before="120" w:after="120"/>
        <w:ind w:firstLine="709"/>
        <w:jc w:val="both"/>
        <w:rPr>
          <w:rFonts w:cstheme="minorHAnsi"/>
          <w:lang w:eastAsia="lt-LT"/>
        </w:rPr>
      </w:pPr>
      <w:r w:rsidRPr="0016245C">
        <w:rPr>
          <w:rFonts w:cstheme="minorHAnsi"/>
          <w:lang w:eastAsia="lt-LT"/>
        </w:rPr>
        <w:t xml:space="preserve">Vadovaujantis Ryšių reguliavimo tarnybos (toliau – RRT) duomenimis, Telšių rajono savivaldybės teritorijos </w:t>
      </w:r>
      <w:r w:rsidRPr="0016245C">
        <w:rPr>
          <w:rFonts w:cstheme="minorHAnsi"/>
          <w:i/>
          <w:iCs/>
          <w:color w:val="365F91"/>
          <w:lang w:eastAsia="lt-LT"/>
        </w:rPr>
        <w:t>mobiliojo GSM (2G) ryšio</w:t>
      </w:r>
      <w:r w:rsidRPr="0016245C">
        <w:rPr>
          <w:rFonts w:cstheme="minorHAnsi"/>
          <w:lang w:eastAsia="lt-LT"/>
        </w:rPr>
        <w:t xml:space="preserve"> padengimas atitinka Lietuvos vidurkį. Didžiausią padengimą turi TELE2 ryšio operatorius. Stiprus ryšys 75 dBM ruože dengia 85</w:t>
      </w:r>
      <w:r w:rsidRPr="0016245C">
        <w:rPr>
          <w:rFonts w:cstheme="minorHAnsi"/>
          <w:spacing w:val="12"/>
        </w:rPr>
        <w:t>–90</w:t>
      </w:r>
      <w:r w:rsidRPr="0016245C">
        <w:rPr>
          <w:rFonts w:cstheme="minorHAnsi"/>
          <w:lang w:eastAsia="lt-LT"/>
        </w:rPr>
        <w:t xml:space="preserve"> proc. Telšių rajono teritorijos, palyginti Lietuvos mastu 80-85 proc. Vidutinis 85 dBM ryšys dengia 97</w:t>
      </w:r>
      <w:r w:rsidRPr="0016245C">
        <w:rPr>
          <w:rFonts w:cstheme="minorHAnsi"/>
          <w:spacing w:val="12"/>
        </w:rPr>
        <w:t>–</w:t>
      </w:r>
      <w:r w:rsidRPr="0016245C">
        <w:rPr>
          <w:rFonts w:cstheme="minorHAnsi"/>
          <w:lang w:eastAsia="lt-LT"/>
        </w:rPr>
        <w:t xml:space="preserve">99 proc. teritorijos (kaip ir šalyje). Palyginti su kitais operatoriais mobiliojo GSM (2G) ryšio ruože, Telia Lietuva stiprus 75 dBM ryšys Telšių rajoną dengia 70-75 proc. teritorijos, Bitė Lietuva – 65-70 proc. (atitinkamai taip pat ir šalyje). </w:t>
      </w:r>
    </w:p>
    <w:p w14:paraId="3A4F6F68" w14:textId="77777777" w:rsidR="006150A0" w:rsidRPr="0016245C" w:rsidRDefault="006150A0" w:rsidP="006150A0">
      <w:pPr>
        <w:spacing w:before="120" w:after="120"/>
        <w:ind w:firstLine="709"/>
        <w:jc w:val="both"/>
        <w:rPr>
          <w:rFonts w:cstheme="minorHAnsi"/>
          <w:lang w:eastAsia="lt-LT"/>
        </w:rPr>
      </w:pPr>
      <w:r w:rsidRPr="0016245C">
        <w:rPr>
          <w:rFonts w:cstheme="minorHAnsi"/>
          <w:i/>
          <w:iCs/>
          <w:color w:val="365F91"/>
          <w:lang w:eastAsia="lt-LT"/>
        </w:rPr>
        <w:t>UMTS (3G) mobiliojo interneto ryšio</w:t>
      </w:r>
      <w:r w:rsidRPr="0016245C">
        <w:rPr>
          <w:rFonts w:cstheme="minorHAnsi"/>
          <w:lang w:eastAsia="lt-LT"/>
        </w:rPr>
        <w:t>, užtikrinančio iki 33 Mbps spartą, padengimas Telšių rajono savivaldybės teritorijoje plačiausiai yra išvystytas Telia Lietuva ryšio operatoriaus, siekiantis stipraus ryšio 85 dBM ruože 85-90 proc. teritorijos, palyginti Lietuvoje – 80– 85 proc. Bitė Lietuva ir TELE2 stipraus UMTS (3G) ryšio padengimas Telšių rajone siekia 80</w:t>
      </w:r>
      <w:r w:rsidRPr="0016245C">
        <w:rPr>
          <w:rFonts w:cstheme="minorHAnsi"/>
          <w:spacing w:val="12"/>
        </w:rPr>
        <w:t>–</w:t>
      </w:r>
      <w:r w:rsidRPr="0016245C">
        <w:rPr>
          <w:rFonts w:cstheme="minorHAnsi"/>
          <w:lang w:eastAsia="lt-LT"/>
        </w:rPr>
        <w:t>85 proc. (kai šalyje TELE2 - 80</w:t>
      </w:r>
      <w:r w:rsidRPr="0016245C">
        <w:rPr>
          <w:rFonts w:cstheme="minorHAnsi"/>
          <w:spacing w:val="12"/>
        </w:rPr>
        <w:t>–</w:t>
      </w:r>
      <w:r w:rsidRPr="0016245C">
        <w:rPr>
          <w:rFonts w:cstheme="minorHAnsi"/>
          <w:lang w:eastAsia="lt-LT"/>
        </w:rPr>
        <w:t>85 proc., Bitė Lietuva – 75-80 proc.). Kaip matome UTMS (4G) mobiliojo interneto ryšys Telšių r. sav. yra geresnis nei vidutiniškai šalyje.</w:t>
      </w:r>
    </w:p>
    <w:p w14:paraId="1471BCC7" w14:textId="77777777" w:rsidR="006150A0" w:rsidRPr="0016245C" w:rsidRDefault="006150A0" w:rsidP="006150A0">
      <w:pPr>
        <w:spacing w:before="120" w:after="120"/>
        <w:ind w:firstLine="706"/>
        <w:jc w:val="both"/>
        <w:rPr>
          <w:rFonts w:cstheme="minorHAnsi"/>
          <w:lang w:eastAsia="lt-LT"/>
        </w:rPr>
      </w:pPr>
      <w:r w:rsidRPr="0016245C">
        <w:rPr>
          <w:rFonts w:cstheme="minorHAnsi"/>
          <w:i/>
          <w:iCs/>
          <w:color w:val="365F91"/>
          <w:lang w:eastAsia="lt-LT"/>
        </w:rPr>
        <w:t>LTE (4G) sparčiausio mobiliojo interneto ryšio</w:t>
      </w:r>
      <w:r w:rsidRPr="0016245C">
        <w:rPr>
          <w:rFonts w:cstheme="minorHAnsi"/>
          <w:color w:val="365F91"/>
          <w:lang w:eastAsia="lt-LT"/>
        </w:rPr>
        <w:t xml:space="preserve"> </w:t>
      </w:r>
      <w:r w:rsidRPr="0016245C">
        <w:rPr>
          <w:rFonts w:cstheme="minorHAnsi"/>
          <w:lang w:eastAsia="lt-LT"/>
        </w:rPr>
        <w:t xml:space="preserve">(iki 1200 Mbps sparta) padengimas Telšių rajono savivaldybės teritorijoje geriausiai išvystytas TELE2 operatoriaus – siekia 40-45 proc. padengimo (šalyje – 50-55 </w:t>
      </w:r>
      <w:r w:rsidRPr="0016245C">
        <w:rPr>
          <w:rFonts w:cstheme="minorHAnsi"/>
          <w:lang w:eastAsia="lt-LT"/>
        </w:rPr>
        <w:lastRenderedPageBreak/>
        <w:t xml:space="preserve">proc.), Telia Lietuva ryšio operatoriaus padengimas – 35-40 proc. (šalyje – 45-50 proc.), Bitė Lietuva – 30-35 proc. (šalyje – 40-45 proc.). Kaip matome LTE (4G) mobiliojo interneto ryšys Telšių r. sav. yra silpnesnis nei vidutiniškai šalyje.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6"/>
        <w:gridCol w:w="8432"/>
      </w:tblGrid>
      <w:tr w:rsidR="00C951EC" w:rsidRPr="0016245C" w14:paraId="09822586" w14:textId="77777777" w:rsidTr="002D7D34">
        <w:tc>
          <w:tcPr>
            <w:tcW w:w="5000" w:type="pct"/>
            <w:gridSpan w:val="2"/>
            <w:shd w:val="clear" w:color="auto" w:fill="auto"/>
            <w:vAlign w:val="center"/>
          </w:tcPr>
          <w:p w14:paraId="6AF30E8D" w14:textId="36BBCA7B" w:rsidR="00903420" w:rsidRPr="0016245C" w:rsidRDefault="00901EDE" w:rsidP="00C96FD0">
            <w:pPr>
              <w:spacing w:before="120" w:after="120"/>
              <w:rPr>
                <w:b/>
                <w:color w:val="2F5496" w:themeColor="accent1" w:themeShade="BF"/>
                <w:sz w:val="32"/>
                <w:szCs w:val="32"/>
                <w:u w:val="single"/>
              </w:rPr>
            </w:pPr>
            <w:r w:rsidRPr="0016245C">
              <w:rPr>
                <w:b/>
                <w:color w:val="2F5496" w:themeColor="accent1" w:themeShade="BF"/>
                <w:sz w:val="32"/>
                <w:szCs w:val="32"/>
                <w:u w:val="single"/>
              </w:rPr>
              <w:t>Telšių</w:t>
            </w:r>
            <w:r w:rsidR="00903420" w:rsidRPr="0016245C">
              <w:rPr>
                <w:b/>
                <w:color w:val="2F5496" w:themeColor="accent1" w:themeShade="BF"/>
                <w:sz w:val="32"/>
                <w:szCs w:val="32"/>
                <w:u w:val="single"/>
              </w:rPr>
              <w:t xml:space="preserve"> rajono geografinė aprėptis</w:t>
            </w:r>
            <w:r w:rsidR="00AA3FEC" w:rsidRPr="0016245C">
              <w:rPr>
                <w:b/>
                <w:color w:val="2F5496" w:themeColor="accent1" w:themeShade="BF"/>
                <w:sz w:val="32"/>
                <w:szCs w:val="32"/>
                <w:u w:val="single"/>
              </w:rPr>
              <w:t xml:space="preserve"> ir ryšiai</w:t>
            </w:r>
          </w:p>
        </w:tc>
      </w:tr>
      <w:tr w:rsidR="00C951EC" w:rsidRPr="0016245C" w14:paraId="6FCF97CB" w14:textId="77777777" w:rsidTr="002D7D34">
        <w:trPr>
          <w:trHeight w:val="760"/>
        </w:trPr>
        <w:tc>
          <w:tcPr>
            <w:tcW w:w="556" w:type="pct"/>
            <w:shd w:val="clear" w:color="auto" w:fill="auto"/>
            <w:vAlign w:val="center"/>
          </w:tcPr>
          <w:p w14:paraId="60E62CB7" w14:textId="31C8BF0D" w:rsidR="00903420" w:rsidRPr="0016245C" w:rsidRDefault="000E50BC" w:rsidP="00903420">
            <w:pPr>
              <w:jc w:val="center"/>
              <w:rPr>
                <w:color w:val="2F5496" w:themeColor="accent1" w:themeShade="BF"/>
              </w:rPr>
            </w:pPr>
            <w:r w:rsidRPr="0016245C">
              <w:rPr>
                <w:noProof/>
                <w:color w:val="2F5496" w:themeColor="accent1" w:themeShade="BF"/>
                <w:lang w:eastAsia="lt-LT"/>
              </w:rPr>
              <w:drawing>
                <wp:inline distT="0" distB="0" distL="0" distR="0" wp14:anchorId="7A9C9A16" wp14:editId="336FFE68">
                  <wp:extent cx="583565" cy="471170"/>
                  <wp:effectExtent l="0" t="0" r="6985"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83565" cy="471170"/>
                          </a:xfrm>
                          <a:prstGeom prst="rect">
                            <a:avLst/>
                          </a:prstGeom>
                          <a:noFill/>
                          <a:ln>
                            <a:noFill/>
                          </a:ln>
                        </pic:spPr>
                      </pic:pic>
                    </a:graphicData>
                  </a:graphic>
                </wp:inline>
              </w:drawing>
            </w:r>
          </w:p>
        </w:tc>
        <w:tc>
          <w:tcPr>
            <w:tcW w:w="4444" w:type="pct"/>
            <w:shd w:val="clear" w:color="auto" w:fill="auto"/>
          </w:tcPr>
          <w:p w14:paraId="794E5AAB" w14:textId="3BED60F2" w:rsidR="00C96FD0" w:rsidRPr="0016245C" w:rsidRDefault="00903420" w:rsidP="0043372B">
            <w:pPr>
              <w:spacing w:before="180"/>
              <w:rPr>
                <w:b/>
                <w:color w:val="2F5496" w:themeColor="accent1" w:themeShade="BF"/>
                <w:sz w:val="28"/>
                <w:szCs w:val="28"/>
              </w:rPr>
            </w:pPr>
            <w:r w:rsidRPr="0016245C">
              <w:rPr>
                <w:b/>
                <w:color w:val="2F5496" w:themeColor="accent1" w:themeShade="BF"/>
                <w:sz w:val="28"/>
                <w:szCs w:val="28"/>
              </w:rPr>
              <w:t xml:space="preserve">Šiaurės </w:t>
            </w:r>
            <w:r w:rsidR="00EE21CB" w:rsidRPr="0016245C">
              <w:rPr>
                <w:b/>
                <w:color w:val="2F5496" w:themeColor="accent1" w:themeShade="BF"/>
                <w:sz w:val="28"/>
                <w:szCs w:val="28"/>
              </w:rPr>
              <w:t xml:space="preserve">vakarų </w:t>
            </w:r>
            <w:r w:rsidRPr="0016245C">
              <w:rPr>
                <w:b/>
                <w:color w:val="2F5496" w:themeColor="accent1" w:themeShade="BF"/>
                <w:sz w:val="28"/>
                <w:szCs w:val="28"/>
              </w:rPr>
              <w:t>Lietuvo</w:t>
            </w:r>
            <w:r w:rsidR="00EE21CB" w:rsidRPr="0016245C">
              <w:rPr>
                <w:b/>
                <w:color w:val="2F5496" w:themeColor="accent1" w:themeShade="BF"/>
                <w:sz w:val="28"/>
                <w:szCs w:val="28"/>
              </w:rPr>
              <w:t>je, Žemaitijoje išsidėstęs</w:t>
            </w:r>
            <w:r w:rsidRPr="0016245C">
              <w:rPr>
                <w:b/>
                <w:color w:val="2F5496" w:themeColor="accent1" w:themeShade="BF"/>
                <w:sz w:val="28"/>
                <w:szCs w:val="28"/>
              </w:rPr>
              <w:t xml:space="preserve"> rajonas</w:t>
            </w:r>
          </w:p>
          <w:p w14:paraId="4DF94B6E" w14:textId="01B169F2" w:rsidR="00903420" w:rsidRPr="0016245C" w:rsidRDefault="00C96FD0" w:rsidP="00DA4113">
            <w:pPr>
              <w:pStyle w:val="Sraopastraipa"/>
              <w:numPr>
                <w:ilvl w:val="0"/>
                <w:numId w:val="29"/>
              </w:numPr>
              <w:spacing w:after="180"/>
              <w:rPr>
                <w:i/>
                <w:color w:val="2F5496" w:themeColor="accent1" w:themeShade="BF"/>
                <w:sz w:val="20"/>
                <w:szCs w:val="20"/>
              </w:rPr>
            </w:pPr>
            <w:r w:rsidRPr="0016245C">
              <w:rPr>
                <w:i/>
                <w:color w:val="2F5496" w:themeColor="accent1" w:themeShade="BF"/>
                <w:sz w:val="20"/>
                <w:szCs w:val="20"/>
              </w:rPr>
              <w:t xml:space="preserve">Teritorijos </w:t>
            </w:r>
            <w:r w:rsidR="00903420" w:rsidRPr="0016245C">
              <w:rPr>
                <w:i/>
                <w:color w:val="2F5496" w:themeColor="accent1" w:themeShade="BF"/>
                <w:sz w:val="20"/>
                <w:szCs w:val="20"/>
              </w:rPr>
              <w:t>plotas – 1 </w:t>
            </w:r>
            <w:r w:rsidR="00495C68" w:rsidRPr="0016245C">
              <w:rPr>
                <w:i/>
                <w:color w:val="2F5496" w:themeColor="accent1" w:themeShade="BF"/>
                <w:sz w:val="20"/>
                <w:szCs w:val="20"/>
              </w:rPr>
              <w:t>439</w:t>
            </w:r>
            <w:r w:rsidR="00903420" w:rsidRPr="0016245C">
              <w:rPr>
                <w:i/>
                <w:color w:val="2F5496" w:themeColor="accent1" w:themeShade="BF"/>
                <w:sz w:val="20"/>
                <w:szCs w:val="20"/>
              </w:rPr>
              <w:t xml:space="preserve"> km</w:t>
            </w:r>
            <w:r w:rsidR="00903420" w:rsidRPr="0016245C">
              <w:rPr>
                <w:i/>
                <w:color w:val="2F5496" w:themeColor="accent1" w:themeShade="BF"/>
                <w:sz w:val="20"/>
                <w:szCs w:val="20"/>
                <w:vertAlign w:val="superscript"/>
              </w:rPr>
              <w:t>2</w:t>
            </w:r>
            <w:r w:rsidR="009079B1" w:rsidRPr="0016245C">
              <w:rPr>
                <w:i/>
                <w:color w:val="2F5496" w:themeColor="accent1" w:themeShade="BF"/>
                <w:sz w:val="20"/>
                <w:szCs w:val="20"/>
                <w:vertAlign w:val="superscript"/>
              </w:rPr>
              <w:t xml:space="preserve">, </w:t>
            </w:r>
            <w:r w:rsidR="009079B1" w:rsidRPr="0016245C">
              <w:rPr>
                <w:i/>
                <w:color w:val="2F5496" w:themeColor="accent1" w:themeShade="BF"/>
                <w:sz w:val="20"/>
                <w:szCs w:val="20"/>
              </w:rPr>
              <w:t>kas s</w:t>
            </w:r>
            <w:r w:rsidR="00495C68" w:rsidRPr="0016245C">
              <w:rPr>
                <w:i/>
                <w:color w:val="2F5496" w:themeColor="accent1" w:themeShade="BF"/>
                <w:sz w:val="20"/>
                <w:szCs w:val="20"/>
              </w:rPr>
              <w:t xml:space="preserve">udaro 2,2 proc. šalies teritorijos. </w:t>
            </w:r>
          </w:p>
        </w:tc>
      </w:tr>
      <w:tr w:rsidR="00C951EC" w:rsidRPr="0016245C" w14:paraId="0B79BF9B" w14:textId="77777777" w:rsidTr="002D7D34">
        <w:trPr>
          <w:trHeight w:val="917"/>
        </w:trPr>
        <w:tc>
          <w:tcPr>
            <w:tcW w:w="556" w:type="pct"/>
            <w:shd w:val="clear" w:color="auto" w:fill="auto"/>
            <w:vAlign w:val="center"/>
          </w:tcPr>
          <w:p w14:paraId="09FF48FA" w14:textId="214DD352" w:rsidR="00903420" w:rsidRPr="0016245C" w:rsidRDefault="00400C5B" w:rsidP="00903420">
            <w:pPr>
              <w:jc w:val="center"/>
              <w:rPr>
                <w:color w:val="2F5496" w:themeColor="accent1" w:themeShade="BF"/>
              </w:rPr>
            </w:pPr>
            <w:r w:rsidRPr="0016245C">
              <w:rPr>
                <w:noProof/>
                <w:color w:val="2F5496" w:themeColor="accent1" w:themeShade="BF"/>
                <w:lang w:eastAsia="lt-LT"/>
              </w:rPr>
              <w:drawing>
                <wp:inline distT="0" distB="0" distL="0" distR="0" wp14:anchorId="03EAA80A" wp14:editId="6A7FA8A8">
                  <wp:extent cx="515874" cy="600075"/>
                  <wp:effectExtent l="0" t="0" r="0" b="0"/>
                  <wp:docPr id="46" name="Picture 46" descr="Telšių apskr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lšių apskritis"/>
                          <pic:cNvPicPr>
                            <a:picLocks noChangeAspect="1" noChangeArrowheads="1"/>
                          </pic:cNvPicPr>
                        </pic:nvPicPr>
                        <pic:blipFill>
                          <a:blip r:embed="rId3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6128" cy="600371"/>
                          </a:xfrm>
                          <a:prstGeom prst="rect">
                            <a:avLst/>
                          </a:prstGeom>
                          <a:noFill/>
                          <a:ln>
                            <a:noFill/>
                          </a:ln>
                        </pic:spPr>
                      </pic:pic>
                    </a:graphicData>
                  </a:graphic>
                </wp:inline>
              </w:drawing>
            </w:r>
          </w:p>
        </w:tc>
        <w:tc>
          <w:tcPr>
            <w:tcW w:w="4444" w:type="pct"/>
            <w:shd w:val="clear" w:color="auto" w:fill="auto"/>
          </w:tcPr>
          <w:p w14:paraId="219F469C" w14:textId="25C3E238" w:rsidR="00C96FD0" w:rsidRPr="0016245C" w:rsidRDefault="00326616" w:rsidP="0043372B">
            <w:pPr>
              <w:spacing w:before="120"/>
              <w:rPr>
                <w:b/>
                <w:color w:val="2F5496" w:themeColor="accent1" w:themeShade="BF"/>
                <w:sz w:val="28"/>
                <w:szCs w:val="28"/>
              </w:rPr>
            </w:pPr>
            <w:r w:rsidRPr="0016245C">
              <w:rPr>
                <w:b/>
                <w:color w:val="2F5496" w:themeColor="accent1" w:themeShade="BF"/>
                <w:sz w:val="28"/>
                <w:szCs w:val="28"/>
              </w:rPr>
              <w:t xml:space="preserve">Telšių apskričiai </w:t>
            </w:r>
            <w:r w:rsidR="00903420" w:rsidRPr="0016245C">
              <w:rPr>
                <w:b/>
                <w:color w:val="2F5496" w:themeColor="accent1" w:themeShade="BF"/>
                <w:sz w:val="28"/>
                <w:szCs w:val="28"/>
              </w:rPr>
              <w:t>priklausantis rajonas</w:t>
            </w:r>
          </w:p>
          <w:p w14:paraId="76649374" w14:textId="41B16DD5" w:rsidR="00903420" w:rsidRPr="0016245C" w:rsidRDefault="00C96FD0" w:rsidP="00DA4113">
            <w:pPr>
              <w:pStyle w:val="Sraopastraipa"/>
              <w:numPr>
                <w:ilvl w:val="0"/>
                <w:numId w:val="29"/>
              </w:numPr>
              <w:spacing w:after="120"/>
              <w:rPr>
                <w:i/>
                <w:color w:val="2F5496" w:themeColor="accent1" w:themeShade="BF"/>
                <w:sz w:val="20"/>
                <w:szCs w:val="20"/>
              </w:rPr>
            </w:pPr>
            <w:r w:rsidRPr="0016245C">
              <w:rPr>
                <w:i/>
                <w:color w:val="2F5496" w:themeColor="accent1" w:themeShade="BF"/>
                <w:sz w:val="20"/>
                <w:szCs w:val="20"/>
              </w:rPr>
              <w:t>T</w:t>
            </w:r>
            <w:r w:rsidR="00903420" w:rsidRPr="0016245C">
              <w:rPr>
                <w:i/>
                <w:color w:val="2F5496" w:themeColor="accent1" w:themeShade="BF"/>
                <w:sz w:val="20"/>
                <w:szCs w:val="20"/>
              </w:rPr>
              <w:t xml:space="preserve">urintis </w:t>
            </w:r>
            <w:r w:rsidR="00FA724A" w:rsidRPr="0016245C">
              <w:rPr>
                <w:i/>
                <w:color w:val="2F5496" w:themeColor="accent1" w:themeShade="BF"/>
                <w:sz w:val="20"/>
                <w:szCs w:val="20"/>
              </w:rPr>
              <w:t>2 miestus</w:t>
            </w:r>
            <w:r w:rsidR="00903420" w:rsidRPr="0016245C">
              <w:rPr>
                <w:i/>
                <w:color w:val="2F5496" w:themeColor="accent1" w:themeShade="BF"/>
                <w:sz w:val="20"/>
                <w:szCs w:val="20"/>
              </w:rPr>
              <w:t xml:space="preserve">, </w:t>
            </w:r>
            <w:r w:rsidR="00FA724A" w:rsidRPr="0016245C">
              <w:rPr>
                <w:i/>
                <w:color w:val="2F5496" w:themeColor="accent1" w:themeShade="BF"/>
                <w:sz w:val="20"/>
                <w:szCs w:val="20"/>
              </w:rPr>
              <w:t xml:space="preserve">11 </w:t>
            </w:r>
            <w:r w:rsidR="00903420" w:rsidRPr="0016245C">
              <w:rPr>
                <w:i/>
                <w:color w:val="2F5496" w:themeColor="accent1" w:themeShade="BF"/>
                <w:sz w:val="20"/>
                <w:szCs w:val="20"/>
              </w:rPr>
              <w:t>miestel</w:t>
            </w:r>
            <w:r w:rsidR="00FA724A" w:rsidRPr="0016245C">
              <w:rPr>
                <w:i/>
                <w:color w:val="2F5496" w:themeColor="accent1" w:themeShade="BF"/>
                <w:sz w:val="20"/>
                <w:szCs w:val="20"/>
              </w:rPr>
              <w:t>ių</w:t>
            </w:r>
            <w:r w:rsidR="00903420" w:rsidRPr="0016245C">
              <w:rPr>
                <w:i/>
                <w:color w:val="2F5496" w:themeColor="accent1" w:themeShade="BF"/>
                <w:sz w:val="20"/>
                <w:szCs w:val="20"/>
              </w:rPr>
              <w:t xml:space="preserve"> ir </w:t>
            </w:r>
            <w:r w:rsidR="00FA724A" w:rsidRPr="0016245C">
              <w:rPr>
                <w:i/>
                <w:color w:val="2F5496" w:themeColor="accent1" w:themeShade="BF"/>
                <w:sz w:val="20"/>
                <w:szCs w:val="20"/>
              </w:rPr>
              <w:t>415</w:t>
            </w:r>
            <w:r w:rsidR="00903420" w:rsidRPr="0016245C">
              <w:rPr>
                <w:i/>
                <w:color w:val="2F5496" w:themeColor="accent1" w:themeShade="BF"/>
                <w:sz w:val="20"/>
                <w:szCs w:val="20"/>
              </w:rPr>
              <w:t xml:space="preserve"> kaim</w:t>
            </w:r>
            <w:r w:rsidR="00FA724A" w:rsidRPr="0016245C">
              <w:rPr>
                <w:i/>
                <w:color w:val="2F5496" w:themeColor="accent1" w:themeShade="BF"/>
                <w:sz w:val="20"/>
                <w:szCs w:val="20"/>
              </w:rPr>
              <w:t>ų</w:t>
            </w:r>
          </w:p>
        </w:tc>
      </w:tr>
      <w:tr w:rsidR="00C951EC" w:rsidRPr="0016245C" w14:paraId="3BA8F4A4" w14:textId="77777777" w:rsidTr="002D7D34">
        <w:trPr>
          <w:trHeight w:val="1011"/>
        </w:trPr>
        <w:tc>
          <w:tcPr>
            <w:tcW w:w="556" w:type="pct"/>
          </w:tcPr>
          <w:p w14:paraId="40E3E0AB" w14:textId="77777777" w:rsidR="00C96FD0" w:rsidRPr="0016245C" w:rsidRDefault="00C96FD0" w:rsidP="00C96FD0">
            <w:pPr>
              <w:spacing w:before="60"/>
              <w:jc w:val="center"/>
              <w:rPr>
                <w:color w:val="2F5496" w:themeColor="accent1" w:themeShade="BF"/>
              </w:rPr>
            </w:pPr>
            <w:r w:rsidRPr="0016245C">
              <w:rPr>
                <w:noProof/>
                <w:color w:val="2F5496" w:themeColor="accent1" w:themeShade="BF"/>
                <w:lang w:eastAsia="lt-LT"/>
              </w:rPr>
              <w:drawing>
                <wp:inline distT="0" distB="0" distL="0" distR="0" wp14:anchorId="000CD330" wp14:editId="3E761CCF">
                  <wp:extent cx="518160" cy="518160"/>
                  <wp:effectExtent l="0" t="0" r="0" b="0"/>
                  <wp:docPr id="181" name="Picture 181" descr="Vaizdo rezultatas pagal užklausą „forest and water icon png“">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Vaizdo rezultatas pagal užklausą „forest and water icon png“">
                            <a:hlinkClick r:id="rId40" tgtFrame="&quot;_blank&quot;"/>
                          </pic:cNvPr>
                          <pic:cNvPicPr>
                            <a:picLocks noChangeAspect="1" noChangeArrowheads="1"/>
                          </pic:cNvPicPr>
                        </pic:nvPicPr>
                        <pic:blipFill>
                          <a:blip r:embed="rId4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8160" cy="518160"/>
                          </a:xfrm>
                          <a:prstGeom prst="rect">
                            <a:avLst/>
                          </a:prstGeom>
                          <a:noFill/>
                          <a:ln>
                            <a:noFill/>
                          </a:ln>
                        </pic:spPr>
                      </pic:pic>
                    </a:graphicData>
                  </a:graphic>
                </wp:inline>
              </w:drawing>
            </w:r>
          </w:p>
        </w:tc>
        <w:tc>
          <w:tcPr>
            <w:tcW w:w="4444" w:type="pct"/>
          </w:tcPr>
          <w:p w14:paraId="012EC9C8" w14:textId="068167ED" w:rsidR="00C96FD0" w:rsidRPr="0016245C" w:rsidRDefault="00E009BC" w:rsidP="0043372B">
            <w:pPr>
              <w:spacing w:before="120"/>
              <w:rPr>
                <w:b/>
                <w:color w:val="2F5496" w:themeColor="accent1" w:themeShade="BF"/>
                <w:sz w:val="28"/>
                <w:szCs w:val="28"/>
              </w:rPr>
            </w:pPr>
            <w:r w:rsidRPr="0016245C">
              <w:rPr>
                <w:b/>
                <w:color w:val="2F5496" w:themeColor="accent1" w:themeShade="BF"/>
                <w:sz w:val="28"/>
                <w:szCs w:val="28"/>
              </w:rPr>
              <w:t>Iš dalies m</w:t>
            </w:r>
            <w:r w:rsidR="00C96FD0" w:rsidRPr="0016245C">
              <w:rPr>
                <w:b/>
                <w:color w:val="2F5496" w:themeColor="accent1" w:themeShade="BF"/>
                <w:sz w:val="28"/>
                <w:szCs w:val="28"/>
              </w:rPr>
              <w:t xml:space="preserve">iškininkystei ir žuvininkystei tinkanti teritorija </w:t>
            </w:r>
          </w:p>
          <w:p w14:paraId="3C691437" w14:textId="77777777" w:rsidR="00593093" w:rsidRPr="0016245C" w:rsidRDefault="00C96FD0" w:rsidP="00DA4113">
            <w:pPr>
              <w:pStyle w:val="Sraopastraipa"/>
              <w:numPr>
                <w:ilvl w:val="0"/>
                <w:numId w:val="24"/>
              </w:numPr>
              <w:rPr>
                <w:i/>
                <w:color w:val="2F5496" w:themeColor="accent1" w:themeShade="BF"/>
                <w:sz w:val="20"/>
                <w:szCs w:val="20"/>
              </w:rPr>
            </w:pPr>
            <w:r w:rsidRPr="0016245C">
              <w:rPr>
                <w:i/>
                <w:color w:val="2F5496" w:themeColor="accent1" w:themeShade="BF"/>
                <w:sz w:val="20"/>
                <w:szCs w:val="20"/>
              </w:rPr>
              <w:t xml:space="preserve">Miškų plotas </w:t>
            </w:r>
            <w:r w:rsidR="00593093" w:rsidRPr="0016245C">
              <w:rPr>
                <w:i/>
                <w:color w:val="2F5496" w:themeColor="accent1" w:themeShade="BF"/>
                <w:sz w:val="20"/>
                <w:szCs w:val="20"/>
              </w:rPr>
              <w:t>viršija šalies vidurkį, bet atsilieka nuo Telšių apskrities vidurkio.</w:t>
            </w:r>
          </w:p>
          <w:p w14:paraId="7AFF9FF8" w14:textId="697D2630" w:rsidR="00C96FD0" w:rsidRPr="0016245C" w:rsidRDefault="00593093" w:rsidP="00DA4113">
            <w:pPr>
              <w:pStyle w:val="Sraopastraipa"/>
              <w:numPr>
                <w:ilvl w:val="0"/>
                <w:numId w:val="24"/>
              </w:numPr>
              <w:rPr>
                <w:i/>
                <w:color w:val="2F5496" w:themeColor="accent1" w:themeShade="BF"/>
                <w:sz w:val="20"/>
                <w:szCs w:val="20"/>
              </w:rPr>
            </w:pPr>
            <w:r w:rsidRPr="0016245C">
              <w:rPr>
                <w:i/>
                <w:color w:val="2F5496" w:themeColor="accent1" w:themeShade="BF"/>
                <w:sz w:val="20"/>
                <w:szCs w:val="20"/>
              </w:rPr>
              <w:t>V</w:t>
            </w:r>
            <w:r w:rsidR="00C96FD0" w:rsidRPr="0016245C">
              <w:rPr>
                <w:i/>
                <w:color w:val="2F5496" w:themeColor="accent1" w:themeShade="BF"/>
                <w:sz w:val="20"/>
                <w:szCs w:val="20"/>
              </w:rPr>
              <w:t xml:space="preserve">andenų plotas </w:t>
            </w:r>
            <w:r w:rsidRPr="0016245C">
              <w:rPr>
                <w:i/>
                <w:color w:val="2F5496" w:themeColor="accent1" w:themeShade="BF"/>
                <w:sz w:val="20"/>
                <w:szCs w:val="20"/>
              </w:rPr>
              <w:t>viršija Telšių apskrities vidurkį, bet atsilieka nuo šalies vidurkio.</w:t>
            </w:r>
          </w:p>
        </w:tc>
      </w:tr>
      <w:tr w:rsidR="00C951EC" w:rsidRPr="0016245C" w14:paraId="44FE9F56" w14:textId="77777777" w:rsidTr="002D7D34">
        <w:trPr>
          <w:trHeight w:val="952"/>
        </w:trPr>
        <w:tc>
          <w:tcPr>
            <w:tcW w:w="556" w:type="pct"/>
          </w:tcPr>
          <w:p w14:paraId="5BBE0D38" w14:textId="77777777" w:rsidR="00A749F4" w:rsidRPr="0016245C" w:rsidRDefault="00A749F4" w:rsidP="007B2C6E">
            <w:pPr>
              <w:jc w:val="center"/>
              <w:rPr>
                <w:color w:val="2F5496" w:themeColor="accent1" w:themeShade="BF"/>
              </w:rPr>
            </w:pPr>
            <w:r w:rsidRPr="0016245C">
              <w:rPr>
                <w:noProof/>
                <w:color w:val="2F5496" w:themeColor="accent1" w:themeShade="BF"/>
                <w:lang w:eastAsia="lt-LT"/>
              </w:rPr>
              <w:drawing>
                <wp:inline distT="0" distB="0" distL="0" distR="0" wp14:anchorId="55B84F0F" wp14:editId="543BFAA1">
                  <wp:extent cx="622338" cy="547370"/>
                  <wp:effectExtent l="0" t="0" r="6350" b="5080"/>
                  <wp:docPr id="247" name="Picture 247" descr="Susijęs vaizdas">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usijęs vaizdas">
                            <a:hlinkClick r:id="rId42" tgtFrame="&quot;_blank&quot;"/>
                          </pic:cNvPr>
                          <pic:cNvPicPr>
                            <a:picLocks noChangeAspect="1" noChangeArrowheads="1"/>
                          </pic:cNvPicPr>
                        </pic:nvPicPr>
                        <pic:blipFill>
                          <a:blip r:embed="rId4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3919" cy="566352"/>
                          </a:xfrm>
                          <a:prstGeom prst="rect">
                            <a:avLst/>
                          </a:prstGeom>
                          <a:noFill/>
                          <a:ln>
                            <a:noFill/>
                          </a:ln>
                        </pic:spPr>
                      </pic:pic>
                    </a:graphicData>
                  </a:graphic>
                </wp:inline>
              </w:drawing>
            </w:r>
          </w:p>
        </w:tc>
        <w:tc>
          <w:tcPr>
            <w:tcW w:w="4444" w:type="pct"/>
          </w:tcPr>
          <w:p w14:paraId="250E0ECA" w14:textId="370AA7BF" w:rsidR="00A749F4" w:rsidRPr="0016245C" w:rsidRDefault="00E009BC" w:rsidP="007B2C6E">
            <w:pPr>
              <w:spacing w:before="120"/>
              <w:rPr>
                <w:b/>
                <w:color w:val="2F5496" w:themeColor="accent1" w:themeShade="BF"/>
                <w:sz w:val="28"/>
                <w:szCs w:val="28"/>
              </w:rPr>
            </w:pPr>
            <w:r w:rsidRPr="0016245C">
              <w:rPr>
                <w:b/>
                <w:color w:val="2F5496" w:themeColor="accent1" w:themeShade="BF"/>
                <w:sz w:val="28"/>
                <w:szCs w:val="28"/>
              </w:rPr>
              <w:t>Vidutiniškai palanki</w:t>
            </w:r>
            <w:r w:rsidR="00A749F4" w:rsidRPr="0016245C">
              <w:rPr>
                <w:b/>
                <w:color w:val="2F5496" w:themeColor="accent1" w:themeShade="BF"/>
                <w:sz w:val="28"/>
                <w:szCs w:val="28"/>
              </w:rPr>
              <w:t xml:space="preserve"> ūkininkauti vietovė</w:t>
            </w:r>
          </w:p>
          <w:p w14:paraId="12E1DDDF" w14:textId="700EF1AC" w:rsidR="00E009BC" w:rsidRPr="0016245C" w:rsidRDefault="00A749F4" w:rsidP="00DA4113">
            <w:pPr>
              <w:pStyle w:val="Sraopastraipa"/>
              <w:numPr>
                <w:ilvl w:val="0"/>
                <w:numId w:val="25"/>
              </w:numPr>
              <w:rPr>
                <w:i/>
                <w:color w:val="2F5496" w:themeColor="accent1" w:themeShade="BF"/>
                <w:sz w:val="20"/>
                <w:szCs w:val="20"/>
              </w:rPr>
            </w:pPr>
            <w:r w:rsidRPr="0016245C">
              <w:rPr>
                <w:i/>
                <w:color w:val="2F5496" w:themeColor="accent1" w:themeShade="BF"/>
                <w:sz w:val="20"/>
                <w:szCs w:val="20"/>
              </w:rPr>
              <w:t xml:space="preserve">Žemės ūkio naudmenų </w:t>
            </w:r>
            <w:r w:rsidR="00593093" w:rsidRPr="0016245C">
              <w:rPr>
                <w:i/>
                <w:color w:val="2F5496" w:themeColor="accent1" w:themeShade="BF"/>
                <w:sz w:val="20"/>
                <w:szCs w:val="20"/>
              </w:rPr>
              <w:t>dalis atitinka šalies vidurkį.</w:t>
            </w:r>
          </w:p>
          <w:p w14:paraId="275A0F03" w14:textId="58210626" w:rsidR="00A749F4" w:rsidRPr="0016245C" w:rsidRDefault="00E009BC" w:rsidP="00DA4113">
            <w:pPr>
              <w:pStyle w:val="Sraopastraipa"/>
              <w:numPr>
                <w:ilvl w:val="0"/>
                <w:numId w:val="25"/>
              </w:numPr>
              <w:rPr>
                <w:i/>
                <w:color w:val="2F5496" w:themeColor="accent1" w:themeShade="BF"/>
                <w:sz w:val="20"/>
                <w:szCs w:val="20"/>
              </w:rPr>
            </w:pPr>
            <w:r w:rsidRPr="0016245C">
              <w:rPr>
                <w:i/>
                <w:color w:val="2F5496" w:themeColor="accent1" w:themeShade="BF"/>
                <w:sz w:val="20"/>
                <w:szCs w:val="20"/>
              </w:rPr>
              <w:t>Žemės našumo balas (38,0) priskiriamas prie mažiau našių žemių.</w:t>
            </w:r>
          </w:p>
        </w:tc>
      </w:tr>
      <w:tr w:rsidR="00C951EC" w:rsidRPr="0016245C" w14:paraId="74FF8C3A" w14:textId="77777777" w:rsidTr="002D7D34">
        <w:trPr>
          <w:trHeight w:val="952"/>
        </w:trPr>
        <w:tc>
          <w:tcPr>
            <w:tcW w:w="556" w:type="pct"/>
          </w:tcPr>
          <w:p w14:paraId="77337763" w14:textId="1556A1D8" w:rsidR="00C96FD0" w:rsidRPr="0016245C" w:rsidRDefault="00FB3518" w:rsidP="00A749F4">
            <w:pPr>
              <w:spacing w:before="120" w:after="120"/>
              <w:rPr>
                <w:rFonts w:ascii="Times New Roman" w:eastAsia="Times New Roman" w:hAnsi="Times New Roman" w:cs="Times New Roman"/>
                <w:color w:val="2F5496" w:themeColor="accent1" w:themeShade="BF"/>
                <w:sz w:val="24"/>
                <w:szCs w:val="24"/>
                <w:lang w:eastAsia="lt-LT"/>
              </w:rPr>
            </w:pPr>
            <w:r w:rsidRPr="0016245C">
              <w:rPr>
                <w:noProof/>
                <w:color w:val="2F5496" w:themeColor="accent1" w:themeShade="BF"/>
                <w:lang w:eastAsia="lt-LT"/>
              </w:rPr>
              <w:drawing>
                <wp:inline distT="0" distB="0" distL="0" distR="0" wp14:anchorId="2639E136" wp14:editId="1C0ACCA1">
                  <wp:extent cx="583565" cy="502920"/>
                  <wp:effectExtent l="0" t="0" r="6985" b="0"/>
                  <wp:docPr id="47" name="Picture 47" descr="Group Graph Link Connect Connection Structure Relations - Nodes Icon  Transparent PNG - 980x798 - Free Download on N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oup Graph Link Connect Connection Structure Relations - Nodes Icon  Transparent PNG - 980x798 - Free Download on NicePNG"/>
                          <pic:cNvPicPr>
                            <a:picLocks noChangeAspect="1" noChangeArrowheads="1"/>
                          </pic:cNvPicPr>
                        </pic:nvPicPr>
                        <pic:blipFill>
                          <a:blip r:embed="rId4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83565" cy="502920"/>
                          </a:xfrm>
                          <a:prstGeom prst="rect">
                            <a:avLst/>
                          </a:prstGeom>
                          <a:noFill/>
                          <a:ln>
                            <a:noFill/>
                          </a:ln>
                        </pic:spPr>
                      </pic:pic>
                    </a:graphicData>
                  </a:graphic>
                </wp:inline>
              </w:drawing>
            </w:r>
          </w:p>
        </w:tc>
        <w:tc>
          <w:tcPr>
            <w:tcW w:w="4444" w:type="pct"/>
          </w:tcPr>
          <w:p w14:paraId="117D2F66" w14:textId="77777777" w:rsidR="00045697" w:rsidRPr="0016245C" w:rsidRDefault="00045697" w:rsidP="00045697">
            <w:pPr>
              <w:spacing w:before="120"/>
              <w:rPr>
                <w:b/>
                <w:color w:val="2F5496" w:themeColor="accent1" w:themeShade="BF"/>
                <w:sz w:val="28"/>
                <w:szCs w:val="28"/>
              </w:rPr>
            </w:pPr>
            <w:r w:rsidRPr="0016245C">
              <w:rPr>
                <w:b/>
                <w:color w:val="2F5496" w:themeColor="accent1" w:themeShade="BF"/>
                <w:sz w:val="28"/>
                <w:szCs w:val="28"/>
              </w:rPr>
              <w:t xml:space="preserve">Savivaldybė LRBP priskiriama Vakarų Lietuvos partnerysčių grupei </w:t>
            </w:r>
          </w:p>
          <w:p w14:paraId="0F6A23E7" w14:textId="053042EC" w:rsidR="004D0505" w:rsidRPr="0016245C" w:rsidRDefault="004D0505" w:rsidP="00DA4113">
            <w:pPr>
              <w:pStyle w:val="Sraopastraipa"/>
              <w:numPr>
                <w:ilvl w:val="0"/>
                <w:numId w:val="26"/>
              </w:numPr>
              <w:rPr>
                <w:rFonts w:cstheme="minorHAnsi"/>
                <w:i/>
                <w:color w:val="2F5496" w:themeColor="accent1" w:themeShade="BF"/>
                <w:sz w:val="20"/>
                <w:szCs w:val="20"/>
              </w:rPr>
            </w:pPr>
            <w:r w:rsidRPr="0016245C">
              <w:rPr>
                <w:i/>
                <w:color w:val="2F5496" w:themeColor="accent1" w:themeShade="BF"/>
                <w:sz w:val="20"/>
                <w:szCs w:val="20"/>
              </w:rPr>
              <w:t>Telšių r. sav. priskiriama Klaipėdos-Telšių-Tauragės arba Vakarų Lietuvos partnerysčių grupei</w:t>
            </w:r>
            <w:r w:rsidR="007506BA" w:rsidRPr="0016245C">
              <w:rPr>
                <w:i/>
                <w:color w:val="2F5496" w:themeColor="accent1" w:themeShade="BF"/>
                <w:sz w:val="20"/>
                <w:szCs w:val="20"/>
              </w:rPr>
              <w:t>.</w:t>
            </w:r>
          </w:p>
          <w:p w14:paraId="7396A331" w14:textId="576E9485" w:rsidR="004D0505" w:rsidRPr="0016245C" w:rsidRDefault="004D0505" w:rsidP="00DA4113">
            <w:pPr>
              <w:pStyle w:val="Sraopastraipa"/>
              <w:numPr>
                <w:ilvl w:val="0"/>
                <w:numId w:val="26"/>
              </w:numPr>
              <w:rPr>
                <w:b/>
                <w:color w:val="2F5496" w:themeColor="accent1" w:themeShade="BF"/>
                <w:sz w:val="20"/>
                <w:szCs w:val="20"/>
              </w:rPr>
            </w:pPr>
            <w:r w:rsidRPr="0016245C">
              <w:rPr>
                <w:rFonts w:cstheme="minorHAnsi"/>
                <w:i/>
                <w:color w:val="2F5496" w:themeColor="accent1" w:themeShade="BF"/>
                <w:sz w:val="20"/>
                <w:szCs w:val="20"/>
              </w:rPr>
              <w:t>Telšiai šioje partnerysčių grupėje vystomi, kaip regioninis palaikomojo tipo centras</w:t>
            </w:r>
          </w:p>
        </w:tc>
      </w:tr>
      <w:tr w:rsidR="00B31A82" w:rsidRPr="0016245C" w14:paraId="50B618E5" w14:textId="77777777" w:rsidTr="002D7D34">
        <w:trPr>
          <w:trHeight w:val="952"/>
        </w:trPr>
        <w:tc>
          <w:tcPr>
            <w:tcW w:w="556" w:type="pct"/>
          </w:tcPr>
          <w:p w14:paraId="1807D836" w14:textId="0E44D31E" w:rsidR="00B31A82" w:rsidRPr="0016245C" w:rsidRDefault="00C52431" w:rsidP="007105E9">
            <w:pPr>
              <w:spacing w:before="120" w:after="120"/>
              <w:rPr>
                <w:rFonts w:ascii="Times New Roman" w:eastAsia="Times New Roman" w:hAnsi="Times New Roman" w:cs="Times New Roman"/>
                <w:color w:val="2F5496" w:themeColor="accent1" w:themeShade="BF"/>
                <w:sz w:val="24"/>
                <w:szCs w:val="24"/>
                <w:lang w:eastAsia="lt-LT"/>
              </w:rPr>
            </w:pPr>
            <w:r w:rsidRPr="0016245C">
              <w:rPr>
                <w:noProof/>
                <w:lang w:eastAsia="lt-LT"/>
              </w:rPr>
              <w:drawing>
                <wp:inline distT="0" distB="0" distL="0" distR="0" wp14:anchorId="49B0A1E0" wp14:editId="05930358">
                  <wp:extent cx="476250" cy="476250"/>
                  <wp:effectExtent l="0" t="0" r="0" b="0"/>
                  <wp:docPr id="4" name="Picture 4" descr="Black internet icon (png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ack internet icon (png symbol)"/>
                          <pic:cNvPicPr>
                            <a:picLocks noChangeAspect="1" noChangeArrowheads="1"/>
                          </pic:cNvPicPr>
                        </pic:nvPicPr>
                        <pic:blipFill>
                          <a:blip r:embed="rId4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4444" w:type="pct"/>
          </w:tcPr>
          <w:p w14:paraId="7FFE5406" w14:textId="42313E26" w:rsidR="00B31A82" w:rsidRPr="0016245C" w:rsidRDefault="00B31A82" w:rsidP="007105E9">
            <w:pPr>
              <w:spacing w:before="120"/>
              <w:rPr>
                <w:b/>
                <w:color w:val="2F5496" w:themeColor="accent1" w:themeShade="BF"/>
                <w:sz w:val="28"/>
                <w:szCs w:val="28"/>
              </w:rPr>
            </w:pPr>
            <w:r w:rsidRPr="0016245C">
              <w:rPr>
                <w:b/>
                <w:color w:val="2F5496" w:themeColor="accent1" w:themeShade="BF"/>
                <w:sz w:val="28"/>
                <w:szCs w:val="28"/>
              </w:rPr>
              <w:t xml:space="preserve">Silpnesnis nei vidutiniškai šalyje </w:t>
            </w:r>
            <w:r w:rsidR="005A7CB4" w:rsidRPr="0016245C">
              <w:rPr>
                <w:b/>
                <w:color w:val="2F5496" w:themeColor="accent1" w:themeShade="BF"/>
                <w:sz w:val="28"/>
                <w:szCs w:val="28"/>
              </w:rPr>
              <w:t>mobiliojo</w:t>
            </w:r>
            <w:r w:rsidRPr="0016245C">
              <w:rPr>
                <w:b/>
                <w:color w:val="2F5496" w:themeColor="accent1" w:themeShade="BF"/>
                <w:sz w:val="28"/>
                <w:szCs w:val="28"/>
              </w:rPr>
              <w:t xml:space="preserve"> interneto ryšys (4G) padengimas</w:t>
            </w:r>
          </w:p>
          <w:p w14:paraId="6D116E01" w14:textId="03635C0E" w:rsidR="00B31A82" w:rsidRPr="0016245C" w:rsidRDefault="005A7CB4" w:rsidP="007105E9">
            <w:pPr>
              <w:pStyle w:val="Sraopastraipa"/>
              <w:numPr>
                <w:ilvl w:val="0"/>
                <w:numId w:val="26"/>
              </w:numPr>
              <w:rPr>
                <w:b/>
                <w:color w:val="2F5496" w:themeColor="accent1" w:themeShade="BF"/>
                <w:sz w:val="20"/>
                <w:szCs w:val="20"/>
              </w:rPr>
            </w:pPr>
            <w:r w:rsidRPr="0016245C">
              <w:rPr>
                <w:i/>
                <w:color w:val="2F5496" w:themeColor="accent1" w:themeShade="BF"/>
                <w:sz w:val="20"/>
                <w:szCs w:val="20"/>
              </w:rPr>
              <w:t>Sparčiausio mobiliojo interneto ry</w:t>
            </w:r>
            <w:r w:rsidR="00B968DC" w:rsidRPr="0016245C">
              <w:rPr>
                <w:i/>
                <w:color w:val="2F5496" w:themeColor="accent1" w:themeShade="BF"/>
                <w:sz w:val="20"/>
                <w:szCs w:val="20"/>
              </w:rPr>
              <w:t>šio LTE (4G), kurios ryšio sparta siekia iki 1200 MBps padengimas yra silpnesnis nei vidutiniškai Lietuvoje</w:t>
            </w:r>
          </w:p>
        </w:tc>
      </w:tr>
    </w:tbl>
    <w:p w14:paraId="3AE0236B" w14:textId="77777777" w:rsidR="008A56BB" w:rsidRDefault="008A56BB" w:rsidP="007E4223">
      <w:pPr>
        <w:pStyle w:val="Antrat3"/>
        <w:ind w:firstLine="720"/>
        <w:rPr>
          <w:i/>
          <w:color w:val="2F5496" w:themeColor="accent1" w:themeShade="BF"/>
          <w:sz w:val="28"/>
          <w:szCs w:val="28"/>
        </w:rPr>
      </w:pPr>
    </w:p>
    <w:p w14:paraId="0AB38FF9" w14:textId="71E6B5FA" w:rsidR="00420517" w:rsidRPr="0016245C" w:rsidRDefault="00700479" w:rsidP="007E4223">
      <w:pPr>
        <w:pStyle w:val="Antrat3"/>
        <w:ind w:firstLine="720"/>
        <w:rPr>
          <w:i/>
          <w:color w:val="8EAADB" w:themeColor="accent1" w:themeTint="99"/>
          <w:sz w:val="28"/>
          <w:szCs w:val="28"/>
        </w:rPr>
      </w:pPr>
      <w:bookmarkStart w:id="9" w:name="_Toc117759057"/>
      <w:r w:rsidRPr="0016245C">
        <w:rPr>
          <w:i/>
          <w:color w:val="2F5496" w:themeColor="accent1" w:themeShade="BF"/>
          <w:sz w:val="28"/>
          <w:szCs w:val="28"/>
        </w:rPr>
        <w:t>1</w:t>
      </w:r>
      <w:r w:rsidR="00420517" w:rsidRPr="0016245C">
        <w:rPr>
          <w:i/>
          <w:color w:val="2F5496" w:themeColor="accent1" w:themeShade="BF"/>
          <w:sz w:val="28"/>
          <w:szCs w:val="28"/>
        </w:rPr>
        <w:t xml:space="preserve">.2.2. </w:t>
      </w:r>
      <w:r w:rsidR="009F4473" w:rsidRPr="0016245C">
        <w:rPr>
          <w:i/>
          <w:color w:val="2F5496" w:themeColor="accent1" w:themeShade="BF"/>
          <w:sz w:val="28"/>
          <w:szCs w:val="28"/>
        </w:rPr>
        <w:t>Žmogiškojo kapitalo</w:t>
      </w:r>
      <w:r w:rsidR="003518CC" w:rsidRPr="0016245C">
        <w:rPr>
          <w:i/>
          <w:color w:val="2F5496" w:themeColor="accent1" w:themeShade="BF"/>
          <w:sz w:val="28"/>
          <w:szCs w:val="28"/>
        </w:rPr>
        <w:t xml:space="preserve"> </w:t>
      </w:r>
      <w:r w:rsidR="00D15204" w:rsidRPr="0016245C">
        <w:rPr>
          <w:i/>
          <w:color w:val="2F5496" w:themeColor="accent1" w:themeShade="BF"/>
          <w:sz w:val="28"/>
          <w:szCs w:val="28"/>
        </w:rPr>
        <w:t>analizė</w:t>
      </w:r>
      <w:bookmarkEnd w:id="9"/>
    </w:p>
    <w:p w14:paraId="4C0DBCC7" w14:textId="292AC93C" w:rsidR="007244DB" w:rsidRDefault="008C16E8" w:rsidP="00F87D49">
      <w:pPr>
        <w:tabs>
          <w:tab w:val="left" w:pos="555"/>
        </w:tabs>
        <w:spacing w:before="160"/>
        <w:ind w:firstLine="720"/>
        <w:jc w:val="both"/>
      </w:pPr>
      <w:r w:rsidRPr="0016245C">
        <w:rPr>
          <w:b/>
          <w:color w:val="2F5496" w:themeColor="accent1" w:themeShade="BF"/>
        </w:rPr>
        <w:t>Demografinė</w:t>
      </w:r>
      <w:r w:rsidR="009F4473" w:rsidRPr="0016245C">
        <w:rPr>
          <w:b/>
          <w:color w:val="2F5496" w:themeColor="accent1" w:themeShade="BF"/>
        </w:rPr>
        <w:t>s</w:t>
      </w:r>
      <w:r w:rsidRPr="0016245C">
        <w:rPr>
          <w:b/>
          <w:color w:val="2F5496" w:themeColor="accent1" w:themeShade="BF"/>
        </w:rPr>
        <w:t xml:space="preserve"> situacija. </w:t>
      </w:r>
      <w:r w:rsidR="00F37B79" w:rsidRPr="0016245C">
        <w:t xml:space="preserve">Išankstiniais </w:t>
      </w:r>
      <w:r w:rsidR="00200A2A" w:rsidRPr="0016245C">
        <w:t>Lietuvos statistikos departamento duomenimis, 20</w:t>
      </w:r>
      <w:r w:rsidR="00770D8E" w:rsidRPr="0016245C">
        <w:t>22</w:t>
      </w:r>
      <w:r w:rsidR="00AC1F61" w:rsidRPr="0016245C">
        <w:t xml:space="preserve"> </w:t>
      </w:r>
      <w:r w:rsidR="00200A2A" w:rsidRPr="0016245C">
        <w:t>m. pradžioj</w:t>
      </w:r>
      <w:r w:rsidR="00905501" w:rsidRPr="0016245C">
        <w:t>e</w:t>
      </w:r>
      <w:r w:rsidR="00F37B79" w:rsidRPr="0016245C">
        <w:t xml:space="preserve"> </w:t>
      </w:r>
      <w:r w:rsidR="00770D8E" w:rsidRPr="0016245C">
        <w:t xml:space="preserve">Telšių </w:t>
      </w:r>
      <w:r w:rsidR="00F37B79" w:rsidRPr="0016245C">
        <w:t xml:space="preserve">rajone gyveno </w:t>
      </w:r>
      <w:r w:rsidR="00273E75" w:rsidRPr="0016245C">
        <w:t>39 483</w:t>
      </w:r>
      <w:r w:rsidR="00F37B79" w:rsidRPr="0016245C">
        <w:t xml:space="preserve"> </w:t>
      </w:r>
      <w:r w:rsidR="00F37B79" w:rsidRPr="0016245C">
        <w:rPr>
          <w:i/>
          <w:iCs/>
        </w:rPr>
        <w:t>gyventoj</w:t>
      </w:r>
      <w:r w:rsidR="00273E75" w:rsidRPr="0016245C">
        <w:rPr>
          <w:i/>
          <w:iCs/>
        </w:rPr>
        <w:t>ai</w:t>
      </w:r>
      <w:r w:rsidR="00F37B79" w:rsidRPr="0016245C">
        <w:t xml:space="preserve">, tai sudarė </w:t>
      </w:r>
      <w:r w:rsidR="0050720F" w:rsidRPr="0016245C">
        <w:t>30,0</w:t>
      </w:r>
      <w:r w:rsidR="00F37B79" w:rsidRPr="0016245C">
        <w:t xml:space="preserve"> proc. </w:t>
      </w:r>
      <w:r w:rsidR="0050720F" w:rsidRPr="0016245C">
        <w:t>Telšių</w:t>
      </w:r>
      <w:r w:rsidR="00F37B79" w:rsidRPr="0016245C">
        <w:t xml:space="preserve"> apskrities ir 1,</w:t>
      </w:r>
      <w:r w:rsidR="00273E75" w:rsidRPr="0016245C">
        <w:t>4</w:t>
      </w:r>
      <w:r w:rsidR="00F37B79" w:rsidRPr="0016245C">
        <w:t xml:space="preserve"> proc. šalies gyventojų skaičiaus. </w:t>
      </w:r>
      <w:r w:rsidR="0050720F" w:rsidRPr="0016245C">
        <w:t xml:space="preserve">Telšių </w:t>
      </w:r>
      <w:r w:rsidR="00601D80" w:rsidRPr="0016245C">
        <w:t>rajone</w:t>
      </w:r>
      <w:r w:rsidR="00CF6990" w:rsidRPr="0016245C">
        <w:t xml:space="preserve"> labiau apgyvendintos yra miesto gyvenamosios teritorijos, nes 20</w:t>
      </w:r>
      <w:r w:rsidR="009E2422" w:rsidRPr="0016245C">
        <w:t>22</w:t>
      </w:r>
      <w:r w:rsidR="00CF6990" w:rsidRPr="0016245C">
        <w:t xml:space="preserve"> m.</w:t>
      </w:r>
      <w:r w:rsidR="00636787" w:rsidRPr="0016245C">
        <w:t xml:space="preserve"> pradžioje</w:t>
      </w:r>
      <w:r w:rsidR="00CF6990" w:rsidRPr="0016245C">
        <w:t xml:space="preserve"> </w:t>
      </w:r>
      <w:r w:rsidR="008D3A2A" w:rsidRPr="0016245C">
        <w:rPr>
          <w:i/>
        </w:rPr>
        <w:t>miesto ir kaimo gyventojų</w:t>
      </w:r>
      <w:r w:rsidR="008D3A2A" w:rsidRPr="0016245C">
        <w:rPr>
          <w:rStyle w:val="Puslapioinaosnuoroda"/>
        </w:rPr>
        <w:footnoteReference w:id="10"/>
      </w:r>
      <w:r w:rsidR="008D3A2A" w:rsidRPr="0016245C">
        <w:t xml:space="preserve"> santykis </w:t>
      </w:r>
      <w:r w:rsidR="00253D3A" w:rsidRPr="0016245C">
        <w:t>siekė</w:t>
      </w:r>
      <w:r w:rsidR="008D3A2A" w:rsidRPr="0016245C">
        <w:t xml:space="preserve"> </w:t>
      </w:r>
      <w:r w:rsidR="009E2422" w:rsidRPr="0016245C">
        <w:t>59</w:t>
      </w:r>
      <w:r w:rsidR="008D3A2A" w:rsidRPr="0016245C">
        <w:t>:</w:t>
      </w:r>
      <w:r w:rsidR="009E2422" w:rsidRPr="0016245C">
        <w:t>41</w:t>
      </w:r>
      <w:r w:rsidR="00F87D49" w:rsidRPr="0016245C">
        <w:t>, š</w:t>
      </w:r>
      <w:r w:rsidR="00AB7915" w:rsidRPr="0016245C">
        <w:t>alies rodiklis</w:t>
      </w:r>
      <w:r w:rsidR="00CF6990" w:rsidRPr="0016245C">
        <w:t xml:space="preserve"> – 6</w:t>
      </w:r>
      <w:r w:rsidR="00AB7915" w:rsidRPr="0016245C">
        <w:t>8</w:t>
      </w:r>
      <w:r w:rsidR="00CF6990" w:rsidRPr="0016245C">
        <w:t>:</w:t>
      </w:r>
      <w:r w:rsidR="00AB7915" w:rsidRPr="0016245C">
        <w:t xml:space="preserve">32, Telšių apskrities </w:t>
      </w:r>
      <w:r w:rsidR="00686700" w:rsidRPr="0016245C">
        <w:t>–</w:t>
      </w:r>
      <w:r w:rsidR="00AB7915" w:rsidRPr="0016245C">
        <w:t xml:space="preserve"> </w:t>
      </w:r>
      <w:r w:rsidR="00686700" w:rsidRPr="0016245C">
        <w:t>60:40</w:t>
      </w:r>
      <w:r w:rsidR="00CF6990" w:rsidRPr="0016245C">
        <w:t xml:space="preserve">. </w:t>
      </w:r>
      <w:r w:rsidR="00F87D49" w:rsidRPr="0016245C">
        <w:t xml:space="preserve">Gyventojų skaičius </w:t>
      </w:r>
      <w:r w:rsidR="00636787" w:rsidRPr="0016245C">
        <w:t xml:space="preserve">šalyje </w:t>
      </w:r>
      <w:r w:rsidR="00686700" w:rsidRPr="0016245C">
        <w:t xml:space="preserve">iki 2020 m. </w:t>
      </w:r>
      <w:r w:rsidR="00636787" w:rsidRPr="0016245C">
        <w:t>mažėjo</w:t>
      </w:r>
      <w:r w:rsidR="00686700" w:rsidRPr="0016245C">
        <w:t xml:space="preserve">. Dėl </w:t>
      </w:r>
      <w:r w:rsidR="00A47731" w:rsidRPr="0016245C">
        <w:t xml:space="preserve">2020 m. </w:t>
      </w:r>
      <w:r w:rsidR="00803E18" w:rsidRPr="0016245C">
        <w:t>prasidėjusios COVID-19 pandemijos, gyventojų skaičiaus mažėjimas 2020 m. šalyje stabilizavosi,</w:t>
      </w:r>
      <w:r w:rsidR="005D2ED8" w:rsidRPr="0016245C">
        <w:t xml:space="preserve"> </w:t>
      </w:r>
      <w:r w:rsidR="00803E18" w:rsidRPr="0016245C">
        <w:t xml:space="preserve">ir šiek tiek </w:t>
      </w:r>
      <w:r w:rsidR="00A9094D" w:rsidRPr="0016245C">
        <w:t>ėmė</w:t>
      </w:r>
      <w:r w:rsidR="00803E18" w:rsidRPr="0016245C">
        <w:t xml:space="preserve"> </w:t>
      </w:r>
      <w:r w:rsidR="00A9094D" w:rsidRPr="0016245C">
        <w:t>a</w:t>
      </w:r>
      <w:r w:rsidR="00803E18" w:rsidRPr="0016245C">
        <w:t>ugti</w:t>
      </w:r>
      <w:r w:rsidR="00E105E9" w:rsidRPr="0016245C">
        <w:t xml:space="preserve"> (buvo apribotas judėjimas tarp šalių, dalis lietuvių grįžo į gimtinę)</w:t>
      </w:r>
      <w:r w:rsidR="00803E18" w:rsidRPr="0016245C">
        <w:t xml:space="preserve">. </w:t>
      </w:r>
      <w:r w:rsidR="00A9094D" w:rsidRPr="0016245C">
        <w:t xml:space="preserve">Tos pačios tendencijos, tik vėlesniu etapu, fiksuojamos Telšių apskrityje ir Telšių rajono savivaldybėje. </w:t>
      </w:r>
      <w:r w:rsidR="008607CB" w:rsidRPr="0016245C">
        <w:t>Telšių r</w:t>
      </w:r>
      <w:r w:rsidR="00253D3A" w:rsidRPr="0016245C">
        <w:t>. sav.</w:t>
      </w:r>
      <w:r w:rsidR="008607CB" w:rsidRPr="0016245C">
        <w:t xml:space="preserve"> 2022 m. pradžioje gyventojų skaičius padidėjo 724 asmenimis. Tačiau vidutiniškai, vertinant </w:t>
      </w:r>
      <w:r w:rsidR="00E250BE" w:rsidRPr="0016245C">
        <w:t>201</w:t>
      </w:r>
      <w:r w:rsidR="00A80C16" w:rsidRPr="0016245C">
        <w:t>2</w:t>
      </w:r>
      <w:r w:rsidR="00E250BE" w:rsidRPr="0016245C">
        <w:t>-2022 metus</w:t>
      </w:r>
      <w:r w:rsidR="008607CB" w:rsidRPr="0016245C">
        <w:t xml:space="preserve">, </w:t>
      </w:r>
      <w:r w:rsidR="00636787" w:rsidRPr="0016245C">
        <w:t>kasmet Lietuva netek</w:t>
      </w:r>
      <w:r w:rsidR="007244DB" w:rsidRPr="0016245C">
        <w:t>davo</w:t>
      </w:r>
      <w:r w:rsidR="00636787" w:rsidRPr="0016245C">
        <w:t xml:space="preserve"> po 1,0 proc. savo populiacijos arba </w:t>
      </w:r>
      <w:r w:rsidR="005A62C1" w:rsidRPr="0016245C">
        <w:t>23,4</w:t>
      </w:r>
      <w:r w:rsidR="00636787" w:rsidRPr="0016245C">
        <w:t xml:space="preserve"> tūkst. asmenų</w:t>
      </w:r>
      <w:r w:rsidR="005A62C1" w:rsidRPr="0016245C">
        <w:t xml:space="preserve"> </w:t>
      </w:r>
      <w:r w:rsidR="00253D3A" w:rsidRPr="0016245C">
        <w:t>per laikotarpį</w:t>
      </w:r>
      <w:r w:rsidR="00636787" w:rsidRPr="0016245C">
        <w:t xml:space="preserve">. </w:t>
      </w:r>
      <w:r w:rsidR="005A62C1" w:rsidRPr="0016245C">
        <w:t xml:space="preserve">Telšių apskritis taipogi </w:t>
      </w:r>
      <w:r w:rsidR="007244DB" w:rsidRPr="0016245C">
        <w:t xml:space="preserve">kasmet </w:t>
      </w:r>
      <w:r w:rsidR="00A3631A" w:rsidRPr="0016245C">
        <w:t xml:space="preserve">netekdavo </w:t>
      </w:r>
      <w:r w:rsidR="007244DB" w:rsidRPr="0016245C">
        <w:t xml:space="preserve">apie 1 proc. savo populiacijos arba 1,9 tūkst. asmenų </w:t>
      </w:r>
      <w:r w:rsidR="00253D3A" w:rsidRPr="0016245C">
        <w:t>per laikotarpį</w:t>
      </w:r>
      <w:r w:rsidR="007244DB" w:rsidRPr="0016245C">
        <w:t xml:space="preserve">. </w:t>
      </w:r>
      <w:r w:rsidR="00304ADB" w:rsidRPr="0016245C">
        <w:t xml:space="preserve">Telšių rajono savivaldybė </w:t>
      </w:r>
      <w:r w:rsidR="00E250BE" w:rsidRPr="0016245C">
        <w:t>kasmet netekdavo apie 2 proc. populiacijos arba iš viso 699 asmen</w:t>
      </w:r>
      <w:r w:rsidR="001826FA" w:rsidRPr="0016245C">
        <w:t>ų</w:t>
      </w:r>
      <w:r w:rsidR="00E250BE" w:rsidRPr="0016245C">
        <w:t xml:space="preserve">. </w:t>
      </w:r>
      <w:r w:rsidR="00875614" w:rsidRPr="0016245C">
        <w:t>Šilalės r. sav.</w:t>
      </w:r>
      <w:r w:rsidR="009D386C" w:rsidRPr="0016245C">
        <w:t>,</w:t>
      </w:r>
      <w:r w:rsidR="00875614" w:rsidRPr="0016245C">
        <w:t xml:space="preserve"> Tauragės r. sav.</w:t>
      </w:r>
      <w:r w:rsidR="009D386C" w:rsidRPr="0016245C">
        <w:t xml:space="preserve"> ir Plungės r. sav.</w:t>
      </w:r>
      <w:r w:rsidR="00875614" w:rsidRPr="0016245C">
        <w:t xml:space="preserve"> gyventojų skaičius analogišku laikotarpiu sumažėdavo atitinkamai </w:t>
      </w:r>
      <w:r w:rsidR="00860C06" w:rsidRPr="0016245C">
        <w:t>2 proc.</w:t>
      </w:r>
      <w:r w:rsidR="009D386C" w:rsidRPr="0016245C">
        <w:t>,</w:t>
      </w:r>
      <w:r w:rsidR="00860C06" w:rsidRPr="0016245C">
        <w:t xml:space="preserve"> 1 proc.</w:t>
      </w:r>
      <w:r w:rsidR="009D386C" w:rsidRPr="0016245C">
        <w:t xml:space="preserve"> ir 1 proc.</w:t>
      </w:r>
      <w:r w:rsidR="00860C06" w:rsidRPr="0016245C">
        <w:t xml:space="preserve"> kasmet (arba iš </w:t>
      </w:r>
      <w:r w:rsidR="00860C06" w:rsidRPr="0016245C">
        <w:lastRenderedPageBreak/>
        <w:t>viso atitinkamai 456</w:t>
      </w:r>
      <w:r w:rsidR="009D386C" w:rsidRPr="0016245C">
        <w:t>,</w:t>
      </w:r>
      <w:r w:rsidR="00860C06" w:rsidRPr="0016245C">
        <w:t xml:space="preserve"> 600</w:t>
      </w:r>
      <w:r w:rsidR="009D386C" w:rsidRPr="0016245C">
        <w:t xml:space="preserve"> ir 461</w:t>
      </w:r>
      <w:r w:rsidR="00860C06" w:rsidRPr="0016245C">
        <w:t xml:space="preserve"> asmenimis). </w:t>
      </w:r>
      <w:r w:rsidR="00431F94" w:rsidRPr="0016245C">
        <w:t>Vienintelėje Klaipėdos rajono savivaldybė</w:t>
      </w:r>
      <w:r w:rsidR="004C4BB5" w:rsidRPr="0016245C">
        <w:t>je gyventojų skaičius 201</w:t>
      </w:r>
      <w:r w:rsidR="00A80C16" w:rsidRPr="0016245C">
        <w:t>2</w:t>
      </w:r>
      <w:r w:rsidR="004C4BB5" w:rsidRPr="0016245C">
        <w:t xml:space="preserve">-2022 m. laikotarpiu augdavo 1,0 proc. </w:t>
      </w:r>
      <w:r w:rsidR="00C43FBB" w:rsidRPr="0016245C">
        <w:t xml:space="preserve">kasmet </w:t>
      </w:r>
      <w:r w:rsidR="004C4BB5" w:rsidRPr="0016245C">
        <w:t xml:space="preserve">arba 727 asmenimis </w:t>
      </w:r>
      <w:r w:rsidR="006646CB" w:rsidRPr="0016245C">
        <w:t>per laikotarpį</w:t>
      </w:r>
      <w:r w:rsidR="00C43FBB" w:rsidRPr="0016245C">
        <w:t>.</w:t>
      </w:r>
      <w:r w:rsidR="004C4BB5" w:rsidRPr="0016245C">
        <w:t xml:space="preserve"> </w:t>
      </w:r>
    </w:p>
    <w:p w14:paraId="6976CBC6" w14:textId="65400EC3" w:rsidR="002D7D34" w:rsidRPr="0016245C" w:rsidRDefault="002D7D34" w:rsidP="00F87D49">
      <w:pPr>
        <w:tabs>
          <w:tab w:val="left" w:pos="555"/>
        </w:tabs>
        <w:spacing w:before="160"/>
        <w:ind w:firstLine="720"/>
        <w:jc w:val="both"/>
      </w:pPr>
      <w:r w:rsidRPr="0016245C">
        <w:t>Šalies, Telšių apskrities ir Telšių rajono savivaldybės gyventojų skaičiaus kitimo tendencijos yra panašios.</w:t>
      </w:r>
      <w:r w:rsidRPr="002D7D34">
        <w:t xml:space="preserve"> </w:t>
      </w:r>
      <w:r w:rsidRPr="0016245C">
        <w:t xml:space="preserve">Sparčiausiai gyventojų skaičius </w:t>
      </w:r>
      <w:r>
        <w:t xml:space="preserve">teritorijose </w:t>
      </w:r>
      <w:r w:rsidRPr="0016245C">
        <w:t>sumažėjo 2017-2018 m.,  išaugo arba mažai pakito – 2020-2022 m.</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7"/>
        <w:gridCol w:w="6551"/>
      </w:tblGrid>
      <w:tr w:rsidR="00F96425" w:rsidRPr="0016245C" w14:paraId="21EB66D0" w14:textId="77777777" w:rsidTr="002D7D34">
        <w:trPr>
          <w:trHeight w:val="3730"/>
        </w:trPr>
        <w:tc>
          <w:tcPr>
            <w:tcW w:w="1898" w:type="pct"/>
            <w:vMerge w:val="restart"/>
          </w:tcPr>
          <w:p w14:paraId="4AC5780C" w14:textId="77777777" w:rsidR="00C215B0" w:rsidRDefault="002F6A2E" w:rsidP="00741301">
            <w:pPr>
              <w:spacing w:line="300" w:lineRule="auto"/>
              <w:ind w:firstLine="601"/>
              <w:jc w:val="both"/>
            </w:pPr>
            <w:r w:rsidRPr="0016245C">
              <w:rPr>
                <w:sz w:val="21"/>
                <w:szCs w:val="21"/>
              </w:rPr>
              <w:t>B</w:t>
            </w:r>
            <w:r w:rsidR="00C215B0" w:rsidRPr="0016245C">
              <w:rPr>
                <w:sz w:val="21"/>
                <w:szCs w:val="21"/>
              </w:rPr>
              <w:t xml:space="preserve">endras gyventojų skaičius </w:t>
            </w:r>
            <w:r w:rsidR="00FA2879" w:rsidRPr="0016245C">
              <w:rPr>
                <w:sz w:val="21"/>
                <w:szCs w:val="21"/>
              </w:rPr>
              <w:t>201</w:t>
            </w:r>
            <w:r w:rsidR="00A80C16" w:rsidRPr="0016245C">
              <w:rPr>
                <w:sz w:val="21"/>
                <w:szCs w:val="21"/>
              </w:rPr>
              <w:t>2</w:t>
            </w:r>
            <w:r w:rsidR="00FA2879" w:rsidRPr="0016245C">
              <w:rPr>
                <w:sz w:val="21"/>
                <w:szCs w:val="21"/>
              </w:rPr>
              <w:t>-2022</w:t>
            </w:r>
            <w:r w:rsidR="00C215B0" w:rsidRPr="0016245C">
              <w:rPr>
                <w:sz w:val="21"/>
                <w:szCs w:val="21"/>
              </w:rPr>
              <w:t xml:space="preserve"> m. </w:t>
            </w:r>
            <w:r w:rsidR="00453995" w:rsidRPr="0016245C">
              <w:rPr>
                <w:sz w:val="21"/>
                <w:szCs w:val="21"/>
              </w:rPr>
              <w:t xml:space="preserve">sumažėjo </w:t>
            </w:r>
            <w:r w:rsidR="00C215B0" w:rsidRPr="0016245C">
              <w:rPr>
                <w:sz w:val="21"/>
                <w:szCs w:val="21"/>
              </w:rPr>
              <w:t xml:space="preserve">atitinkamai </w:t>
            </w:r>
            <w:r w:rsidR="00FA2879" w:rsidRPr="0016245C">
              <w:rPr>
                <w:sz w:val="21"/>
                <w:szCs w:val="21"/>
              </w:rPr>
              <w:t>6,9</w:t>
            </w:r>
            <w:r w:rsidR="00C215B0" w:rsidRPr="0016245C">
              <w:rPr>
                <w:sz w:val="21"/>
                <w:szCs w:val="21"/>
              </w:rPr>
              <w:t xml:space="preserve"> proc., </w:t>
            </w:r>
            <w:r w:rsidR="00FA2879" w:rsidRPr="0016245C">
              <w:rPr>
                <w:sz w:val="21"/>
                <w:szCs w:val="21"/>
              </w:rPr>
              <w:t>12,3</w:t>
            </w:r>
            <w:r w:rsidR="00C215B0" w:rsidRPr="0016245C">
              <w:rPr>
                <w:sz w:val="21"/>
                <w:szCs w:val="21"/>
              </w:rPr>
              <w:t xml:space="preserve"> proc. ir 1</w:t>
            </w:r>
            <w:r w:rsidR="00FA2879" w:rsidRPr="0016245C">
              <w:rPr>
                <w:sz w:val="21"/>
                <w:szCs w:val="21"/>
              </w:rPr>
              <w:t>4</w:t>
            </w:r>
            <w:r w:rsidR="00C215B0" w:rsidRPr="0016245C">
              <w:rPr>
                <w:sz w:val="21"/>
                <w:szCs w:val="21"/>
              </w:rPr>
              <w:t>,7 proc.</w:t>
            </w:r>
            <w:r w:rsidR="002D7D34">
              <w:rPr>
                <w:sz w:val="21"/>
                <w:szCs w:val="21"/>
              </w:rPr>
              <w:t xml:space="preserve"> (žr. 1.2.2.1. paveikslą).</w:t>
            </w:r>
            <w:r w:rsidR="00C65BAB" w:rsidRPr="0016245C">
              <w:rPr>
                <w:sz w:val="21"/>
                <w:szCs w:val="21"/>
              </w:rPr>
              <w:t xml:space="preserve"> Š</w:t>
            </w:r>
            <w:r w:rsidR="00C215B0" w:rsidRPr="0016245C">
              <w:rPr>
                <w:sz w:val="21"/>
                <w:szCs w:val="21"/>
              </w:rPr>
              <w:t>alies</w:t>
            </w:r>
            <w:r w:rsidR="00B368A5" w:rsidRPr="0016245C">
              <w:rPr>
                <w:sz w:val="21"/>
                <w:szCs w:val="21"/>
              </w:rPr>
              <w:t>, Telšių apskrities ir Telšių r</w:t>
            </w:r>
            <w:r w:rsidR="004F7257" w:rsidRPr="0016245C">
              <w:rPr>
                <w:sz w:val="21"/>
                <w:szCs w:val="21"/>
              </w:rPr>
              <w:t>. sav.</w:t>
            </w:r>
            <w:r w:rsidR="00C215B0" w:rsidRPr="0016245C">
              <w:rPr>
                <w:sz w:val="21"/>
                <w:szCs w:val="21"/>
              </w:rPr>
              <w:t xml:space="preserve"> gyventojų skaičiaus mažėjimo tendencija yra </w:t>
            </w:r>
            <w:r w:rsidR="00C65BAB" w:rsidRPr="0016245C">
              <w:rPr>
                <w:sz w:val="21"/>
                <w:szCs w:val="21"/>
              </w:rPr>
              <w:t xml:space="preserve">aiškiai </w:t>
            </w:r>
            <w:r w:rsidR="00C215B0" w:rsidRPr="0016245C">
              <w:rPr>
                <w:sz w:val="21"/>
                <w:szCs w:val="21"/>
              </w:rPr>
              <w:t xml:space="preserve">lėtėjanti (nes trendo linija </w:t>
            </w:r>
            <w:r w:rsidR="00C65BAB" w:rsidRPr="0016245C">
              <w:rPr>
                <w:sz w:val="21"/>
                <w:szCs w:val="21"/>
              </w:rPr>
              <w:t>kyla aukštyn l</w:t>
            </w:r>
            <w:r w:rsidR="002341EC" w:rsidRPr="0016245C">
              <w:rPr>
                <w:sz w:val="21"/>
                <w:szCs w:val="21"/>
              </w:rPr>
              <w:t>ink</w:t>
            </w:r>
            <w:r w:rsidR="00C65BAB" w:rsidRPr="0016245C">
              <w:rPr>
                <w:sz w:val="21"/>
                <w:szCs w:val="21"/>
              </w:rPr>
              <w:t xml:space="preserve"> teigiamo pokyčio</w:t>
            </w:r>
            <w:r w:rsidR="00C215B0" w:rsidRPr="0016245C">
              <w:rPr>
                <w:sz w:val="21"/>
                <w:szCs w:val="21"/>
              </w:rPr>
              <w:t>)</w:t>
            </w:r>
            <w:r w:rsidR="00C65BAB" w:rsidRPr="0016245C">
              <w:rPr>
                <w:sz w:val="21"/>
                <w:szCs w:val="21"/>
              </w:rPr>
              <w:t>.</w:t>
            </w:r>
            <w:r w:rsidR="00453995" w:rsidRPr="0016245C">
              <w:rPr>
                <w:sz w:val="21"/>
                <w:szCs w:val="21"/>
              </w:rPr>
              <w:t xml:space="preserve"> </w:t>
            </w:r>
            <w:r w:rsidR="005620B5" w:rsidRPr="0016245C">
              <w:rPr>
                <w:sz w:val="21"/>
                <w:szCs w:val="21"/>
              </w:rPr>
              <w:t>2022 m. pradžioje Telšių apskrities ir Telšių r</w:t>
            </w:r>
            <w:r w:rsidR="004F7257" w:rsidRPr="0016245C">
              <w:rPr>
                <w:sz w:val="21"/>
                <w:szCs w:val="21"/>
              </w:rPr>
              <w:t>. sav.</w:t>
            </w:r>
            <w:r w:rsidR="005620B5" w:rsidRPr="0016245C">
              <w:rPr>
                <w:sz w:val="21"/>
                <w:szCs w:val="21"/>
              </w:rPr>
              <w:t xml:space="preserve"> gyventojų skaiči</w:t>
            </w:r>
            <w:r w:rsidR="004F7257" w:rsidRPr="0016245C">
              <w:rPr>
                <w:sz w:val="21"/>
                <w:szCs w:val="21"/>
              </w:rPr>
              <w:t>a</w:t>
            </w:r>
            <w:r w:rsidR="005620B5" w:rsidRPr="0016245C">
              <w:rPr>
                <w:sz w:val="21"/>
                <w:szCs w:val="21"/>
              </w:rPr>
              <w:t>us sparčiam augimui įtakos turėjo</w:t>
            </w:r>
            <w:r w:rsidR="00BD748D" w:rsidRPr="0016245C">
              <w:rPr>
                <w:sz w:val="21"/>
                <w:szCs w:val="21"/>
              </w:rPr>
              <w:t xml:space="preserve"> </w:t>
            </w:r>
            <w:r w:rsidR="005620B5" w:rsidRPr="0016245C">
              <w:rPr>
                <w:sz w:val="21"/>
                <w:szCs w:val="21"/>
              </w:rPr>
              <w:t>rodiklio korekcijos</w:t>
            </w:r>
            <w:r w:rsidR="00BD748D" w:rsidRPr="0016245C">
              <w:rPr>
                <w:sz w:val="21"/>
                <w:szCs w:val="21"/>
              </w:rPr>
              <w:t xml:space="preserve"> pagal 2021 metais įvykusį visuotinį gyventojų surašymą.</w:t>
            </w:r>
            <w:r w:rsidR="00A149DC" w:rsidRPr="0016245C">
              <w:t xml:space="preserve"> </w:t>
            </w:r>
          </w:p>
          <w:p w14:paraId="6FC15F28" w14:textId="149B3728" w:rsidR="00F658A3" w:rsidRPr="0016245C" w:rsidRDefault="00F658A3" w:rsidP="00741301">
            <w:pPr>
              <w:spacing w:line="300" w:lineRule="auto"/>
              <w:ind w:firstLine="601"/>
              <w:jc w:val="both"/>
            </w:pPr>
            <w:r w:rsidRPr="0016245C">
              <w:t xml:space="preserve">Gyventojų skaičiaus kitimui įtaką turi </w:t>
            </w:r>
            <w:r w:rsidRPr="0016245C">
              <w:rPr>
                <w:i/>
              </w:rPr>
              <w:t>natūrali gyventojų kaita</w:t>
            </w:r>
            <w:r w:rsidRPr="0016245C">
              <w:rPr>
                <w:rStyle w:val="Puslapioinaosnuoroda"/>
                <w:i/>
              </w:rPr>
              <w:footnoteReference w:id="11"/>
            </w:r>
            <w:r w:rsidRPr="0016245C">
              <w:t xml:space="preserve"> (toliau – NGK) ir </w:t>
            </w:r>
            <w:r w:rsidRPr="0016245C">
              <w:rPr>
                <w:i/>
              </w:rPr>
              <w:t>neto migracija</w:t>
            </w:r>
            <w:r w:rsidRPr="0016245C">
              <w:rPr>
                <w:rStyle w:val="Puslapioinaosnuoroda"/>
                <w:i/>
              </w:rPr>
              <w:footnoteReference w:id="12"/>
            </w:r>
            <w:r w:rsidRPr="0016245C">
              <w:t xml:space="preserve">. </w:t>
            </w:r>
            <w:r w:rsidRPr="0016245C">
              <w:rPr>
                <w:sz w:val="21"/>
                <w:szCs w:val="21"/>
              </w:rPr>
              <w:t xml:space="preserve"> </w:t>
            </w:r>
          </w:p>
        </w:tc>
        <w:tc>
          <w:tcPr>
            <w:tcW w:w="3102" w:type="pct"/>
          </w:tcPr>
          <w:p w14:paraId="686C6855" w14:textId="639A67E1" w:rsidR="00C215B0" w:rsidRPr="0016245C" w:rsidRDefault="00E5756F" w:rsidP="00A36BFB">
            <w:pPr>
              <w:suppressAutoHyphens/>
              <w:spacing w:before="120" w:after="120" w:line="276" w:lineRule="auto"/>
              <w:jc w:val="center"/>
              <w:rPr>
                <w:color w:val="2F5496" w:themeColor="accent1" w:themeShade="BF"/>
                <w:lang w:eastAsia="ar-SA"/>
              </w:rPr>
            </w:pPr>
            <w:r w:rsidRPr="0016245C">
              <w:rPr>
                <w:noProof/>
                <w:color w:val="2F5496" w:themeColor="accent1" w:themeShade="BF"/>
                <w:lang w:eastAsia="lt-LT"/>
              </w:rPr>
              <w:drawing>
                <wp:inline distT="0" distB="0" distL="0" distR="0" wp14:anchorId="35900D5D" wp14:editId="12598AE2">
                  <wp:extent cx="4019550" cy="2667000"/>
                  <wp:effectExtent l="0" t="0" r="0" b="0"/>
                  <wp:docPr id="49" name="Chart 49">
                    <a:extLst xmlns:a="http://schemas.openxmlformats.org/drawingml/2006/main">
                      <a:ext uri="{FF2B5EF4-FFF2-40B4-BE49-F238E27FC236}">
                        <a16:creationId xmlns:a16="http://schemas.microsoft.com/office/drawing/2014/main" id="{54DA274E-47EA-4976-B0EA-CAB7401AFB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C215B0" w:rsidRPr="0016245C" w14:paraId="437386C5" w14:textId="77777777" w:rsidTr="002D7D34">
        <w:trPr>
          <w:trHeight w:val="549"/>
        </w:trPr>
        <w:tc>
          <w:tcPr>
            <w:tcW w:w="1898" w:type="pct"/>
            <w:vMerge/>
          </w:tcPr>
          <w:p w14:paraId="5ED3FC8C" w14:textId="77777777" w:rsidR="00C215B0" w:rsidRPr="0016245C" w:rsidRDefault="00C215B0" w:rsidP="00A36BFB">
            <w:pPr>
              <w:suppressAutoHyphens/>
              <w:spacing w:before="120" w:after="120" w:line="276" w:lineRule="auto"/>
              <w:jc w:val="both"/>
              <w:rPr>
                <w:lang w:eastAsia="ar-SA"/>
              </w:rPr>
            </w:pPr>
          </w:p>
        </w:tc>
        <w:tc>
          <w:tcPr>
            <w:tcW w:w="3102" w:type="pct"/>
          </w:tcPr>
          <w:p w14:paraId="058C6F8A" w14:textId="6A5EB9DC" w:rsidR="00C215B0" w:rsidRPr="0016245C" w:rsidRDefault="00C215B0" w:rsidP="00A36BFB">
            <w:pPr>
              <w:suppressAutoHyphens/>
              <w:jc w:val="center"/>
              <w:rPr>
                <w:b/>
                <w:sz w:val="18"/>
                <w:szCs w:val="18"/>
                <w:lang w:eastAsia="ar-SA"/>
              </w:rPr>
            </w:pPr>
            <w:r w:rsidRPr="0016245C">
              <w:rPr>
                <w:b/>
                <w:sz w:val="18"/>
                <w:szCs w:val="18"/>
                <w:lang w:eastAsia="ar-SA"/>
              </w:rPr>
              <w:t xml:space="preserve">1.2.2.1. pav. </w:t>
            </w:r>
            <w:r w:rsidRPr="0016245C">
              <w:rPr>
                <w:b/>
                <w:i/>
                <w:sz w:val="18"/>
                <w:szCs w:val="18"/>
                <w:lang w:eastAsia="ar-SA"/>
              </w:rPr>
              <w:t>Gyventojų skaičiaus mažėjimas (proc.) per metus</w:t>
            </w:r>
            <w:r w:rsidR="00BD125D" w:rsidRPr="0016245C">
              <w:rPr>
                <w:b/>
                <w:i/>
                <w:sz w:val="18"/>
                <w:szCs w:val="18"/>
                <w:lang w:eastAsia="ar-SA"/>
              </w:rPr>
              <w:t xml:space="preserve">, </w:t>
            </w:r>
            <w:r w:rsidR="00092544" w:rsidRPr="0016245C">
              <w:rPr>
                <w:b/>
                <w:i/>
                <w:sz w:val="18"/>
                <w:szCs w:val="18"/>
                <w:lang w:eastAsia="ar-SA"/>
              </w:rPr>
              <w:t>201</w:t>
            </w:r>
            <w:r w:rsidR="00B77504" w:rsidRPr="0016245C">
              <w:rPr>
                <w:b/>
                <w:i/>
                <w:sz w:val="18"/>
                <w:szCs w:val="18"/>
                <w:lang w:eastAsia="ar-SA"/>
              </w:rPr>
              <w:t>2</w:t>
            </w:r>
            <w:r w:rsidRPr="0016245C">
              <w:rPr>
                <w:b/>
                <w:i/>
                <w:sz w:val="18"/>
                <w:szCs w:val="18"/>
                <w:lang w:eastAsia="ar-SA"/>
              </w:rPr>
              <w:t>–20</w:t>
            </w:r>
            <w:r w:rsidR="00092544" w:rsidRPr="0016245C">
              <w:rPr>
                <w:b/>
                <w:i/>
                <w:sz w:val="18"/>
                <w:szCs w:val="18"/>
                <w:lang w:eastAsia="ar-SA"/>
              </w:rPr>
              <w:t xml:space="preserve">22 </w:t>
            </w:r>
            <w:r w:rsidRPr="0016245C">
              <w:rPr>
                <w:b/>
                <w:i/>
                <w:sz w:val="18"/>
                <w:szCs w:val="18"/>
                <w:lang w:eastAsia="ar-SA"/>
              </w:rPr>
              <w:t>m.</w:t>
            </w:r>
            <w:r w:rsidR="00905F4E" w:rsidRPr="0016245C">
              <w:rPr>
                <w:b/>
                <w:i/>
                <w:sz w:val="18"/>
                <w:szCs w:val="18"/>
                <w:lang w:eastAsia="ar-SA"/>
              </w:rPr>
              <w:t xml:space="preserve"> (</w:t>
            </w:r>
            <w:r w:rsidR="00844954" w:rsidRPr="0016245C">
              <w:rPr>
                <w:b/>
                <w:i/>
                <w:sz w:val="18"/>
                <w:szCs w:val="18"/>
                <w:lang w:eastAsia="ar-SA"/>
              </w:rPr>
              <w:t xml:space="preserve">metų </w:t>
            </w:r>
            <w:r w:rsidR="00905F4E" w:rsidRPr="0016245C">
              <w:rPr>
                <w:b/>
                <w:i/>
                <w:sz w:val="18"/>
                <w:szCs w:val="18"/>
                <w:lang w:eastAsia="ar-SA"/>
              </w:rPr>
              <w:t>pradžios duomenys</w:t>
            </w:r>
            <w:r w:rsidR="00B77504" w:rsidRPr="0016245C">
              <w:rPr>
                <w:b/>
                <w:i/>
                <w:sz w:val="18"/>
                <w:szCs w:val="18"/>
                <w:lang w:eastAsia="ar-SA"/>
              </w:rPr>
              <w:t>)</w:t>
            </w:r>
          </w:p>
          <w:p w14:paraId="779FAB17" w14:textId="77777777" w:rsidR="00C215B0" w:rsidRPr="0016245C" w:rsidRDefault="00C215B0" w:rsidP="00905F4E">
            <w:pPr>
              <w:suppressAutoHyphens/>
              <w:spacing w:after="120"/>
              <w:jc w:val="center"/>
              <w:rPr>
                <w:i/>
                <w:sz w:val="16"/>
                <w:szCs w:val="16"/>
                <w:lang w:eastAsia="ar-SA"/>
              </w:rPr>
            </w:pPr>
            <w:r w:rsidRPr="0016245C">
              <w:rPr>
                <w:i/>
                <w:sz w:val="16"/>
                <w:szCs w:val="16"/>
                <w:lang w:eastAsia="ar-SA"/>
              </w:rPr>
              <w:t>Šaltinis: sudaryta autorių pagal Lietuvos statistikos departamento duomenis</w:t>
            </w:r>
          </w:p>
        </w:tc>
      </w:tr>
      <w:tr w:rsidR="00C215B0" w:rsidRPr="0016245C" w14:paraId="5B71D896" w14:textId="77777777" w:rsidTr="002D7D34">
        <w:trPr>
          <w:trHeight w:val="2675"/>
        </w:trPr>
        <w:tc>
          <w:tcPr>
            <w:tcW w:w="1898" w:type="pct"/>
            <w:vMerge w:val="restart"/>
          </w:tcPr>
          <w:p w14:paraId="7B20B8C3" w14:textId="1468DC95" w:rsidR="00C215B0" w:rsidRPr="0016245C" w:rsidRDefault="00C233F0" w:rsidP="00C233F0">
            <w:pPr>
              <w:spacing w:before="160" w:after="160" w:line="300" w:lineRule="auto"/>
              <w:ind w:firstLine="706"/>
              <w:jc w:val="both"/>
            </w:pPr>
            <w:r w:rsidRPr="0016245C">
              <w:rPr>
                <w:sz w:val="21"/>
                <w:szCs w:val="21"/>
              </w:rPr>
              <w:t>Iki 2020 m. didesnę įtaką gyventojų skaičiaus sumažėjimui Telšių rajone darė neigiamas migracijos neto rodiklis (vidutiniškai 72 proc.), tuo tarpu gimstamumą viršijantis mirtingumas gyventojų skaičiaus mažėjimą įtakojo vidutiniškai 28 proc. Tačiau nuo 2018 m. situacija pasikeitė. Gyventojų skaičiaus mažėjimui Telšių r. sav. didesnę įtaką ėmė daryti gimstamumą viršijantis mirtingumas, o migracijos saldo rodiklio įtaka - sumažėjo (nors visu analizuojamu laikotarpiu neto migracijos rodiklis buvo neigiamas).</w:t>
            </w:r>
          </w:p>
        </w:tc>
        <w:tc>
          <w:tcPr>
            <w:tcW w:w="3102" w:type="pct"/>
          </w:tcPr>
          <w:p w14:paraId="315D1816" w14:textId="3D43A322" w:rsidR="00C215B0" w:rsidRPr="0016245C" w:rsidRDefault="009104D5" w:rsidP="00F96425">
            <w:pPr>
              <w:suppressAutoHyphens/>
              <w:spacing w:before="120" w:after="120" w:line="276" w:lineRule="auto"/>
              <w:rPr>
                <w:lang w:eastAsia="ar-SA"/>
              </w:rPr>
            </w:pPr>
            <w:r w:rsidRPr="0016245C">
              <w:rPr>
                <w:noProof/>
                <w:lang w:eastAsia="lt-LT"/>
              </w:rPr>
              <w:drawing>
                <wp:inline distT="0" distB="0" distL="0" distR="0" wp14:anchorId="66D62D9C" wp14:editId="22EEA664">
                  <wp:extent cx="4022725" cy="2619375"/>
                  <wp:effectExtent l="0" t="0" r="0" b="0"/>
                  <wp:docPr id="51" name="Chart 51">
                    <a:extLst xmlns:a="http://schemas.openxmlformats.org/drawingml/2006/main">
                      <a:ext uri="{FF2B5EF4-FFF2-40B4-BE49-F238E27FC236}">
                        <a16:creationId xmlns:a16="http://schemas.microsoft.com/office/drawing/2014/main" id="{B23B3E2F-90CF-4823-B908-1151A2C339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C215B0" w:rsidRPr="0016245C" w14:paraId="347E73BF" w14:textId="77777777" w:rsidTr="002D7D34">
        <w:trPr>
          <w:trHeight w:val="549"/>
        </w:trPr>
        <w:tc>
          <w:tcPr>
            <w:tcW w:w="1898" w:type="pct"/>
            <w:vMerge/>
          </w:tcPr>
          <w:p w14:paraId="398ECF1B" w14:textId="77777777" w:rsidR="00C215B0" w:rsidRPr="0016245C" w:rsidRDefault="00C215B0" w:rsidP="00C215B0">
            <w:pPr>
              <w:suppressAutoHyphens/>
              <w:spacing w:before="120" w:after="120" w:line="276" w:lineRule="auto"/>
              <w:jc w:val="both"/>
              <w:rPr>
                <w:lang w:eastAsia="ar-SA"/>
              </w:rPr>
            </w:pPr>
          </w:p>
        </w:tc>
        <w:tc>
          <w:tcPr>
            <w:tcW w:w="3102" w:type="pct"/>
          </w:tcPr>
          <w:p w14:paraId="36AC05C4" w14:textId="4BEFF53A" w:rsidR="00C215B0" w:rsidRPr="0016245C" w:rsidRDefault="00C215B0" w:rsidP="00A36BFB">
            <w:pPr>
              <w:suppressAutoHyphens/>
              <w:jc w:val="center"/>
              <w:rPr>
                <w:b/>
                <w:i/>
                <w:sz w:val="18"/>
                <w:szCs w:val="18"/>
                <w:lang w:eastAsia="ar-SA"/>
              </w:rPr>
            </w:pPr>
            <w:r w:rsidRPr="0016245C">
              <w:rPr>
                <w:b/>
                <w:sz w:val="18"/>
                <w:szCs w:val="18"/>
                <w:lang w:eastAsia="ar-SA"/>
              </w:rPr>
              <w:t xml:space="preserve">1.2.2.2. pav. </w:t>
            </w:r>
            <w:r w:rsidRPr="0016245C">
              <w:rPr>
                <w:b/>
                <w:i/>
                <w:sz w:val="18"/>
                <w:szCs w:val="18"/>
                <w:lang w:eastAsia="ar-SA"/>
              </w:rPr>
              <w:t xml:space="preserve">NGK ir neto migracijos įtaka (proc.) </w:t>
            </w:r>
            <w:r w:rsidR="006B7185" w:rsidRPr="0016245C">
              <w:rPr>
                <w:b/>
                <w:i/>
                <w:sz w:val="18"/>
                <w:szCs w:val="18"/>
                <w:lang w:eastAsia="ar-SA"/>
              </w:rPr>
              <w:t xml:space="preserve">Telšių r. sav. </w:t>
            </w:r>
            <w:r w:rsidRPr="0016245C">
              <w:rPr>
                <w:b/>
                <w:i/>
                <w:sz w:val="18"/>
                <w:szCs w:val="18"/>
                <w:lang w:eastAsia="ar-SA"/>
              </w:rPr>
              <w:t>gyventojų skaičiaus mažėjimui</w:t>
            </w:r>
            <w:r w:rsidR="0027546B" w:rsidRPr="0016245C">
              <w:rPr>
                <w:b/>
                <w:i/>
                <w:sz w:val="18"/>
                <w:szCs w:val="18"/>
                <w:lang w:eastAsia="ar-SA"/>
              </w:rPr>
              <w:t xml:space="preserve"> (asm.), </w:t>
            </w:r>
            <w:r w:rsidRPr="0016245C">
              <w:rPr>
                <w:b/>
                <w:i/>
                <w:sz w:val="18"/>
                <w:szCs w:val="18"/>
                <w:lang w:eastAsia="ar-SA"/>
              </w:rPr>
              <w:t>20</w:t>
            </w:r>
            <w:r w:rsidR="006B7185" w:rsidRPr="0016245C">
              <w:rPr>
                <w:b/>
                <w:i/>
                <w:sz w:val="18"/>
                <w:szCs w:val="18"/>
                <w:lang w:eastAsia="ar-SA"/>
              </w:rPr>
              <w:t>12</w:t>
            </w:r>
            <w:r w:rsidRPr="0016245C">
              <w:rPr>
                <w:b/>
                <w:i/>
                <w:sz w:val="18"/>
                <w:szCs w:val="18"/>
                <w:lang w:eastAsia="ar-SA"/>
              </w:rPr>
              <w:t>-20</w:t>
            </w:r>
            <w:r w:rsidR="006B7185" w:rsidRPr="0016245C">
              <w:rPr>
                <w:b/>
                <w:i/>
                <w:sz w:val="18"/>
                <w:szCs w:val="18"/>
                <w:lang w:eastAsia="ar-SA"/>
              </w:rPr>
              <w:t>20</w:t>
            </w:r>
            <w:r w:rsidRPr="0016245C">
              <w:rPr>
                <w:b/>
                <w:i/>
                <w:sz w:val="18"/>
                <w:szCs w:val="18"/>
                <w:lang w:eastAsia="ar-SA"/>
              </w:rPr>
              <w:t xml:space="preserve"> m.*</w:t>
            </w:r>
          </w:p>
          <w:p w14:paraId="00660A92" w14:textId="7E0B8766" w:rsidR="00C215B0" w:rsidRPr="0016245C" w:rsidRDefault="00C215B0" w:rsidP="00A36BFB">
            <w:pPr>
              <w:suppressAutoHyphens/>
              <w:jc w:val="center"/>
              <w:rPr>
                <w:b/>
                <w:i/>
                <w:sz w:val="16"/>
                <w:szCs w:val="16"/>
                <w:lang w:eastAsia="ar-SA"/>
              </w:rPr>
            </w:pPr>
            <w:r w:rsidRPr="0016245C">
              <w:rPr>
                <w:i/>
                <w:sz w:val="16"/>
                <w:szCs w:val="16"/>
                <w:lang w:eastAsia="ar-SA"/>
              </w:rPr>
              <w:t>*</w:t>
            </w:r>
            <w:r w:rsidR="006B7185" w:rsidRPr="0016245C">
              <w:rPr>
                <w:i/>
                <w:sz w:val="16"/>
                <w:szCs w:val="16"/>
                <w:lang w:eastAsia="ar-SA"/>
              </w:rPr>
              <w:t>2021 m. neanalizuoti, nes išsikreipė įvedus visuotinio surašymo duomenis</w:t>
            </w:r>
          </w:p>
          <w:p w14:paraId="65B038C3" w14:textId="77777777" w:rsidR="00C215B0" w:rsidRPr="0016245C" w:rsidRDefault="00C215B0" w:rsidP="00A36BFB">
            <w:pPr>
              <w:suppressAutoHyphens/>
              <w:jc w:val="center"/>
              <w:rPr>
                <w:i/>
                <w:sz w:val="16"/>
                <w:szCs w:val="16"/>
                <w:lang w:eastAsia="ar-SA"/>
              </w:rPr>
            </w:pPr>
            <w:r w:rsidRPr="0016245C">
              <w:rPr>
                <w:i/>
                <w:sz w:val="16"/>
                <w:szCs w:val="16"/>
                <w:lang w:eastAsia="ar-SA"/>
              </w:rPr>
              <w:t>Šaltinis: sudaryta autorių pagal Lietuvos statistikos departamento duomenis</w:t>
            </w:r>
          </w:p>
        </w:tc>
      </w:tr>
    </w:tbl>
    <w:p w14:paraId="6A784BE9" w14:textId="7A5E6D3B" w:rsidR="009E55A8" w:rsidRDefault="009B2884" w:rsidP="009B2884">
      <w:pPr>
        <w:ind w:firstLine="709"/>
        <w:jc w:val="both"/>
      </w:pPr>
      <w:r w:rsidRPr="0016245C">
        <w:lastRenderedPageBreak/>
        <w:t xml:space="preserve">Neigiamam neto migracijos rodikliui labai išaugant (2016 m., 2017 m., žr. 1.2.2.2 pav.), gyventojų skaičius ženkliai sumažėdavo, o išaugant neigiamam NGK rodikliui (2018-2020 m., žr. 1.2.2.2 pav.), gyventojų skaičiaus mažėjimas stabilizuodavosi. Vadinasi, didesnį poveikį populiacijos mažėjimui Telšių rajone iki pandemijos pradžios darė gyventojų emigracija į kitus šalies rajonus bei užsienį. Tačiau dėl pandemijos išaugus mirčių skaičiui bei šeimoms vaikų gimimą atidedant ateičiai, populiacijos mažėjimui didesnę įtaką pradėjo daryti NGK rodiklis. </w:t>
      </w:r>
    </w:p>
    <w:p w14:paraId="13915E82" w14:textId="4AE34E42" w:rsidR="000754C3" w:rsidRPr="0016245C" w:rsidRDefault="000754C3" w:rsidP="009B2884">
      <w:pPr>
        <w:ind w:firstLine="709"/>
        <w:jc w:val="both"/>
      </w:pPr>
      <w:r w:rsidRPr="0016245C">
        <w:rPr>
          <w:rFonts w:cstheme="minorHAnsi"/>
        </w:rPr>
        <w:t xml:space="preserve">Lietuvoje 2021 m. pr. buvo 16,0 proc. </w:t>
      </w:r>
      <w:r w:rsidRPr="0016245C">
        <w:rPr>
          <w:rFonts w:cstheme="minorHAnsi"/>
          <w:i/>
          <w:iCs/>
        </w:rPr>
        <w:t>vaikų</w:t>
      </w:r>
      <w:r w:rsidRPr="0016245C">
        <w:rPr>
          <w:rFonts w:cstheme="minorHAnsi"/>
        </w:rPr>
        <w:t xml:space="preserve">, 62 proc. – </w:t>
      </w:r>
      <w:r w:rsidRPr="0016245C">
        <w:rPr>
          <w:rFonts w:cstheme="minorHAnsi"/>
          <w:i/>
        </w:rPr>
        <w:t>darbingo amžiaus</w:t>
      </w:r>
      <w:r w:rsidRPr="0016245C">
        <w:rPr>
          <w:rStyle w:val="Puslapioinaosnuoroda"/>
          <w:bCs/>
        </w:rPr>
        <w:footnoteReference w:id="13"/>
      </w:r>
      <w:r w:rsidRPr="0016245C">
        <w:rPr>
          <w:bCs/>
        </w:rPr>
        <w:t xml:space="preserve"> </w:t>
      </w:r>
      <w:r w:rsidRPr="0016245C">
        <w:rPr>
          <w:rFonts w:cstheme="minorHAnsi"/>
        </w:rPr>
        <w:t xml:space="preserve"> ir 22 proc. </w:t>
      </w:r>
      <w:r w:rsidRPr="0016245C">
        <w:rPr>
          <w:rFonts w:cstheme="minorHAnsi"/>
          <w:i/>
        </w:rPr>
        <w:t>pensinio amžiaus gyventojų</w:t>
      </w:r>
      <w:r w:rsidRPr="0016245C">
        <w:rPr>
          <w:rStyle w:val="Puslapioinaosnuoroda"/>
          <w:bCs/>
        </w:rPr>
        <w:footnoteReference w:id="14"/>
      </w:r>
      <w:r w:rsidRPr="0016245C">
        <w:rPr>
          <w:rFonts w:cstheme="minorHAnsi"/>
          <w:i/>
        </w:rPr>
        <w:t>.</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6"/>
        <w:gridCol w:w="3512"/>
      </w:tblGrid>
      <w:tr w:rsidR="009B2884" w:rsidRPr="0016245C" w14:paraId="29ED0257" w14:textId="77777777" w:rsidTr="000754C3">
        <w:trPr>
          <w:trHeight w:val="2376"/>
        </w:trPr>
        <w:tc>
          <w:tcPr>
            <w:tcW w:w="2914" w:type="pct"/>
          </w:tcPr>
          <w:p w14:paraId="09B5777E" w14:textId="77777777" w:rsidR="009B2884" w:rsidRPr="0016245C" w:rsidRDefault="009B2884" w:rsidP="0015110C">
            <w:pPr>
              <w:suppressAutoHyphens/>
              <w:spacing w:before="120" w:after="120" w:line="276" w:lineRule="auto"/>
              <w:rPr>
                <w:sz w:val="16"/>
                <w:szCs w:val="16"/>
                <w:highlight w:val="yellow"/>
                <w:lang w:eastAsia="ar-SA"/>
              </w:rPr>
            </w:pPr>
            <w:r w:rsidRPr="0016245C">
              <w:rPr>
                <w:noProof/>
                <w:lang w:eastAsia="lt-LT"/>
              </w:rPr>
              <mc:AlternateContent>
                <mc:Choice Requires="wps">
                  <w:drawing>
                    <wp:anchor distT="0" distB="0" distL="114300" distR="114300" simplePos="0" relativeHeight="252345856" behindDoc="1" locked="0" layoutInCell="1" allowOverlap="1" wp14:anchorId="6F136DBA" wp14:editId="57657E04">
                      <wp:simplePos x="0" y="0"/>
                      <wp:positionH relativeFrom="column">
                        <wp:posOffset>1311275</wp:posOffset>
                      </wp:positionH>
                      <wp:positionV relativeFrom="paragraph">
                        <wp:posOffset>421640</wp:posOffset>
                      </wp:positionV>
                      <wp:extent cx="438150" cy="1924050"/>
                      <wp:effectExtent l="0" t="0" r="19050" b="19050"/>
                      <wp:wrapNone/>
                      <wp:docPr id="529" name="Rectangle 529"/>
                      <wp:cNvGraphicFramePr/>
                      <a:graphic xmlns:a="http://schemas.openxmlformats.org/drawingml/2006/main">
                        <a:graphicData uri="http://schemas.microsoft.com/office/word/2010/wordprocessingShape">
                          <wps:wsp>
                            <wps:cNvSpPr/>
                            <wps:spPr>
                              <a:xfrm>
                                <a:off x="0" y="0"/>
                                <a:ext cx="438150" cy="192405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29BE3AB" id="Rectangle 529" o:spid="_x0000_s1026" style="position:absolute;margin-left:103.25pt;margin-top:33.2pt;width:34.5pt;height:151.5pt;z-index:-25097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" fillcolor="#d8d8d8 [2732]" strokecolor="#d8d8d8 [2732]" strokeweight="1pt"/>
                  </w:pict>
                </mc:Fallback>
              </mc:AlternateContent>
            </w:r>
            <w:r w:rsidRPr="0016245C">
              <w:rPr>
                <w:noProof/>
                <w:lang w:eastAsia="lt-LT"/>
              </w:rPr>
              <w:drawing>
                <wp:inline distT="0" distB="0" distL="0" distR="0" wp14:anchorId="6BA04C9F" wp14:editId="7FA8628C">
                  <wp:extent cx="3752850" cy="2752725"/>
                  <wp:effectExtent l="0" t="0" r="0" b="0"/>
                  <wp:docPr id="55" name="Chart 55">
                    <a:extLst xmlns:a="http://schemas.openxmlformats.org/drawingml/2006/main">
                      <a:ext uri="{FF2B5EF4-FFF2-40B4-BE49-F238E27FC236}">
                        <a16:creationId xmlns:a16="http://schemas.microsoft.com/office/drawing/2014/main" id="{55BC02F7-CDBE-4801-BBB4-547AA4B27D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2086" w:type="pct"/>
            <w:vMerge w:val="restart"/>
          </w:tcPr>
          <w:p w14:paraId="06454176" w14:textId="2B4B1481" w:rsidR="009B2884" w:rsidRPr="0016245C" w:rsidRDefault="009B2884" w:rsidP="0015110C">
            <w:pPr>
              <w:spacing w:line="300" w:lineRule="auto"/>
              <w:ind w:firstLine="709"/>
              <w:jc w:val="both"/>
              <w:rPr>
                <w:rFonts w:cstheme="minorHAnsi"/>
                <w:sz w:val="21"/>
                <w:szCs w:val="21"/>
              </w:rPr>
            </w:pPr>
            <w:r w:rsidRPr="0016245C">
              <w:rPr>
                <w:rFonts w:cstheme="minorHAnsi"/>
                <w:sz w:val="21"/>
                <w:szCs w:val="21"/>
              </w:rPr>
              <w:t>Telšių r. sav. rodikliai buvo prastesni ir blogiausi iš vertintų teritorijų. Darbingo amžiaus asmenų buvo 2,3 proc. p., vaikų – 0,3 proc. p. mažiau nei vidutiniškai šalyje. Didesnė pensinio amžiaus dalis rodo, kad auga išlaikomų asmenų skaičius. Palyginti su 2012 m. pr., Telšių r. sav. darbingo amžiaus dalis sumažėjo 0,4 proc. p. Mažesnė nei šalies ir mažėjanti darbingo amžiaus gyventojų dalis kelia riziką, kad prarandami konkurenciniai pranašumai, nebent būtų remiamasi iš užsienio šalių atvykstančia darbo jėga.</w:t>
            </w:r>
            <w:r w:rsidRPr="0016245C">
              <w:rPr>
                <w:rFonts w:ascii="Times New Roman" w:hAnsi="Times New Roman" w:cs="Times New Roman"/>
                <w:sz w:val="21"/>
                <w:szCs w:val="21"/>
              </w:rPr>
              <w:t xml:space="preserve"> </w:t>
            </w:r>
            <w:r w:rsidRPr="0016245C">
              <w:rPr>
                <w:rFonts w:cstheme="minorHAnsi"/>
                <w:sz w:val="21"/>
                <w:szCs w:val="21"/>
              </w:rPr>
              <w:t xml:space="preserve"> Ateityje rajonas gali susidurti su darbo jėgos trūkumu dėl per mažos vaikų dalies.  </w:t>
            </w:r>
          </w:p>
        </w:tc>
      </w:tr>
      <w:tr w:rsidR="009B2884" w:rsidRPr="0016245C" w14:paraId="15AED44E" w14:textId="77777777" w:rsidTr="000754C3">
        <w:trPr>
          <w:trHeight w:val="72"/>
        </w:trPr>
        <w:tc>
          <w:tcPr>
            <w:tcW w:w="2914" w:type="pct"/>
          </w:tcPr>
          <w:p w14:paraId="047F9F79" w14:textId="77777777" w:rsidR="009B2884" w:rsidRPr="0016245C" w:rsidRDefault="009B2884" w:rsidP="0015110C">
            <w:pPr>
              <w:suppressAutoHyphens/>
              <w:jc w:val="center"/>
              <w:rPr>
                <w:b/>
                <w:sz w:val="18"/>
                <w:szCs w:val="18"/>
                <w:lang w:eastAsia="ar-SA"/>
              </w:rPr>
            </w:pPr>
            <w:r w:rsidRPr="0016245C">
              <w:rPr>
                <w:b/>
                <w:sz w:val="18"/>
                <w:szCs w:val="18"/>
                <w:lang w:eastAsia="ar-SA"/>
              </w:rPr>
              <w:t xml:space="preserve">1.2.2.3. pav. </w:t>
            </w:r>
            <w:r w:rsidRPr="0016245C">
              <w:rPr>
                <w:b/>
                <w:i/>
                <w:sz w:val="18"/>
                <w:szCs w:val="18"/>
                <w:lang w:eastAsia="ar-SA"/>
              </w:rPr>
              <w:t>Gyventojų amžiaus struktūra (proc.), 2021-01-01</w:t>
            </w:r>
          </w:p>
          <w:p w14:paraId="2F158C98" w14:textId="77777777" w:rsidR="009B2884" w:rsidRPr="0016245C" w:rsidRDefault="009B2884" w:rsidP="0015110C">
            <w:pPr>
              <w:suppressAutoHyphens/>
              <w:jc w:val="center"/>
              <w:rPr>
                <w:i/>
                <w:sz w:val="16"/>
                <w:szCs w:val="16"/>
                <w:highlight w:val="yellow"/>
                <w:lang w:eastAsia="ar-SA"/>
              </w:rPr>
            </w:pPr>
            <w:r w:rsidRPr="0016245C">
              <w:rPr>
                <w:i/>
                <w:sz w:val="16"/>
                <w:szCs w:val="16"/>
                <w:lang w:eastAsia="ar-SA"/>
              </w:rPr>
              <w:t>Šaltinis: sudaryta autorių pagal Lietuvos statistikos departamento duomenis</w:t>
            </w:r>
          </w:p>
        </w:tc>
        <w:tc>
          <w:tcPr>
            <w:tcW w:w="2086" w:type="pct"/>
            <w:vMerge/>
          </w:tcPr>
          <w:p w14:paraId="68BF806D" w14:textId="77777777" w:rsidR="009B2884" w:rsidRPr="0016245C" w:rsidRDefault="009B2884" w:rsidP="0015110C">
            <w:pPr>
              <w:suppressAutoHyphens/>
              <w:spacing w:line="300" w:lineRule="auto"/>
              <w:jc w:val="both"/>
              <w:rPr>
                <w:highlight w:val="yellow"/>
                <w:lang w:eastAsia="ar-SA"/>
              </w:rPr>
            </w:pPr>
          </w:p>
        </w:tc>
      </w:tr>
    </w:tbl>
    <w:p w14:paraId="4068A602" w14:textId="4C8AA82E" w:rsidR="009B2884" w:rsidRPr="0016245C" w:rsidRDefault="009B2884" w:rsidP="00347202">
      <w:pPr>
        <w:spacing w:before="160"/>
        <w:ind w:firstLine="709"/>
        <w:jc w:val="both"/>
      </w:pPr>
      <w:r w:rsidRPr="0016245C">
        <w:t>2022 m. vasario mėn. Rusijai užpuolus Ukrainą, ženkliai pasikeitė geopolitinė situacija Europoje, ypatingai rytinėje jos dalyje, tame tarpe ir Lietuvoje. Iš vienos pusės, Lietuva susiduria ir ateityje susidurs su karo pabėgėlių iš Ukrainos srautu, kurie ateityje gali būti ir potenciali darbo jėga. Tačiau iš kitos pusės, kaimynystėje esantys agresoriai (Rusija ir Baltarusija) gali paskatinti lietuvius naujai emigracijos bangai iš šalies. Todėl demografiniai pokyčiai tiek Lietuvoje, tiek Telšių r. sav. yra sunkiai prognozuojami.</w:t>
      </w:r>
    </w:p>
    <w:p w14:paraId="60D45F5B" w14:textId="0F7B0038" w:rsidR="00347202" w:rsidRPr="0016245C" w:rsidRDefault="008C16E8" w:rsidP="00347202">
      <w:pPr>
        <w:spacing w:before="160"/>
        <w:ind w:firstLine="709"/>
        <w:jc w:val="both"/>
        <w:rPr>
          <w:rFonts w:cstheme="minorHAnsi"/>
        </w:rPr>
      </w:pPr>
      <w:r w:rsidRPr="0016245C">
        <w:rPr>
          <w:b/>
          <w:color w:val="2F5496" w:themeColor="accent1" w:themeShade="BF"/>
        </w:rPr>
        <w:t>Užimtumas</w:t>
      </w:r>
      <w:r w:rsidR="00C85A2D" w:rsidRPr="0016245C">
        <w:rPr>
          <w:b/>
          <w:color w:val="2F5496" w:themeColor="accent1" w:themeShade="BF"/>
        </w:rPr>
        <w:t xml:space="preserve"> ir darbo rinka</w:t>
      </w:r>
      <w:r w:rsidRPr="0016245C">
        <w:rPr>
          <w:b/>
          <w:color w:val="2F5496" w:themeColor="accent1" w:themeShade="BF"/>
        </w:rPr>
        <w:t xml:space="preserve">. </w:t>
      </w:r>
      <w:r w:rsidR="006B546D" w:rsidRPr="0016245C">
        <w:t xml:space="preserve">Per pastaruosius 10 metų šalies 15-64 metų gyventojų </w:t>
      </w:r>
      <w:r w:rsidR="006B546D" w:rsidRPr="0016245C">
        <w:rPr>
          <w:i/>
        </w:rPr>
        <w:t>užimtumo lygis</w:t>
      </w:r>
      <w:r w:rsidR="006B546D" w:rsidRPr="0016245C">
        <w:rPr>
          <w:rStyle w:val="Puslapioinaosnuoroda"/>
          <w:rFonts w:eastAsia="MS Mincho"/>
          <w:i/>
          <w:lang w:eastAsia="ar-SA"/>
        </w:rPr>
        <w:footnoteReference w:id="15"/>
      </w:r>
      <w:r w:rsidR="006B546D" w:rsidRPr="0016245C">
        <w:rPr>
          <w:rFonts w:cstheme="minorHAnsi"/>
          <w:sz w:val="22"/>
          <w:szCs w:val="22"/>
        </w:rPr>
        <w:t xml:space="preserve"> </w:t>
      </w:r>
      <w:r w:rsidR="006B546D" w:rsidRPr="0016245C">
        <w:t xml:space="preserve"> išaugo </w:t>
      </w:r>
      <w:r w:rsidR="00081D77" w:rsidRPr="0016245C">
        <w:t xml:space="preserve">10,5 </w:t>
      </w:r>
      <w:r w:rsidR="006B546D" w:rsidRPr="0016245C">
        <w:t>proc. p.</w:t>
      </w:r>
      <w:r w:rsidR="00347202" w:rsidRPr="0016245C">
        <w:t>,</w:t>
      </w:r>
      <w:r w:rsidR="006B546D" w:rsidRPr="0016245C">
        <w:t xml:space="preserve"> ir </w:t>
      </w:r>
      <w:r w:rsidR="00AA0CF1" w:rsidRPr="0016245C">
        <w:rPr>
          <w:rFonts w:cstheme="minorHAnsi"/>
          <w:sz w:val="22"/>
          <w:szCs w:val="22"/>
        </w:rPr>
        <w:t>20</w:t>
      </w:r>
      <w:r w:rsidR="00081D77" w:rsidRPr="0016245C">
        <w:rPr>
          <w:rFonts w:cstheme="minorHAnsi"/>
          <w:sz w:val="22"/>
          <w:szCs w:val="22"/>
        </w:rPr>
        <w:t>21</w:t>
      </w:r>
      <w:r w:rsidR="00AA0CF1" w:rsidRPr="0016245C">
        <w:rPr>
          <w:rFonts w:cstheme="minorHAnsi"/>
          <w:sz w:val="22"/>
          <w:szCs w:val="22"/>
        </w:rPr>
        <w:t xml:space="preserve"> m. siekė </w:t>
      </w:r>
      <w:r w:rsidR="00B77504" w:rsidRPr="0016245C">
        <w:rPr>
          <w:rFonts w:cstheme="minorHAnsi"/>
          <w:sz w:val="22"/>
          <w:szCs w:val="22"/>
        </w:rPr>
        <w:t>72</w:t>
      </w:r>
      <w:r w:rsidR="006F5FF0" w:rsidRPr="0016245C">
        <w:rPr>
          <w:rFonts w:cstheme="minorHAnsi"/>
          <w:sz w:val="22"/>
          <w:szCs w:val="22"/>
        </w:rPr>
        <w:t>,</w:t>
      </w:r>
      <w:r w:rsidR="00B77504" w:rsidRPr="0016245C">
        <w:rPr>
          <w:rFonts w:cstheme="minorHAnsi"/>
          <w:sz w:val="22"/>
          <w:szCs w:val="22"/>
        </w:rPr>
        <w:t>5</w:t>
      </w:r>
      <w:r w:rsidR="003A512D" w:rsidRPr="0016245C">
        <w:rPr>
          <w:rFonts w:cstheme="minorHAnsi"/>
          <w:sz w:val="22"/>
          <w:szCs w:val="22"/>
        </w:rPr>
        <w:t xml:space="preserve"> proc.</w:t>
      </w:r>
      <w:r w:rsidR="006B546D" w:rsidRPr="0016245C">
        <w:rPr>
          <w:rFonts w:cstheme="minorHAnsi"/>
          <w:sz w:val="22"/>
          <w:szCs w:val="22"/>
        </w:rPr>
        <w:t xml:space="preserve"> </w:t>
      </w:r>
      <w:r w:rsidR="009E55A8" w:rsidRPr="0016245C">
        <w:rPr>
          <w:rFonts w:cstheme="minorHAnsi"/>
        </w:rPr>
        <w:t xml:space="preserve">Telšių apskrityje ir Telšių </w:t>
      </w:r>
      <w:r w:rsidR="001C049C">
        <w:rPr>
          <w:rFonts w:cstheme="minorHAnsi"/>
        </w:rPr>
        <w:t>r. sav.</w:t>
      </w:r>
      <w:r w:rsidR="009E55A8" w:rsidRPr="0016245C">
        <w:rPr>
          <w:rFonts w:cstheme="minorHAnsi"/>
        </w:rPr>
        <w:t xml:space="preserve"> rodiklis 2021 m. buvo mažesnis nei šal</w:t>
      </w:r>
      <w:r w:rsidR="001C049C">
        <w:rPr>
          <w:rFonts w:cstheme="minorHAnsi"/>
        </w:rPr>
        <w:t>ies</w:t>
      </w:r>
      <w:r w:rsidR="009E55A8" w:rsidRPr="0016245C">
        <w:rPr>
          <w:rFonts w:cstheme="minorHAnsi"/>
        </w:rPr>
        <w:t xml:space="preserve"> (atitinkamai siekė 66,3 proc. ir 60,5 proc.). Palyginti su 2012 m., rodiklis išaugo sparčiau nei šalyje (atitinkamai 11,4 proc. p. ir 11,0 proc. p.). Per visą 10-ties metų laikotarpį Telšių r</w:t>
      </w:r>
      <w:r w:rsidR="00B76799" w:rsidRPr="0016245C">
        <w:rPr>
          <w:rFonts w:cstheme="minorHAnsi"/>
        </w:rPr>
        <w:t>ajono savivaldybės</w:t>
      </w:r>
      <w:r w:rsidR="009E55A8" w:rsidRPr="0016245C">
        <w:rPr>
          <w:rFonts w:cstheme="minorHAnsi"/>
        </w:rPr>
        <w:t xml:space="preserve"> užimtumo lygis nebuvo didesnis, nei šalies. Be to, Telšių </w:t>
      </w:r>
      <w:r w:rsidR="00B76799" w:rsidRPr="0016245C">
        <w:rPr>
          <w:rFonts w:cstheme="minorHAnsi"/>
        </w:rPr>
        <w:t>rajono savivaldybės</w:t>
      </w:r>
      <w:r w:rsidR="009E55A8" w:rsidRPr="0016245C">
        <w:rPr>
          <w:rFonts w:cstheme="minorHAnsi"/>
        </w:rPr>
        <w:t xml:space="preserve"> užimtumo lygis 2021 m. buvo mažiausias iš vertintų savivaldybių. Geriausia situacija Klaipėdos r. sav. – čia rodiklis siekė 78 proc. (kitų savivaldybių rodikliai svyravo 67-71 proc. lygyje).</w:t>
      </w:r>
    </w:p>
    <w:p w14:paraId="033C9162" w14:textId="027E56DE" w:rsidR="00DB2BBF" w:rsidRPr="0016245C" w:rsidRDefault="00A03A88" w:rsidP="003E40BE">
      <w:pPr>
        <w:spacing w:after="0" w:line="240" w:lineRule="auto"/>
        <w:jc w:val="center"/>
        <w:rPr>
          <w:rFonts w:cstheme="minorHAnsi"/>
        </w:rPr>
      </w:pPr>
      <w:r w:rsidRPr="0016245C">
        <w:rPr>
          <w:noProof/>
          <w:lang w:eastAsia="lt-LT"/>
        </w:rPr>
        <w:lastRenderedPageBreak/>
        <mc:AlternateContent>
          <mc:Choice Requires="wps">
            <w:drawing>
              <wp:anchor distT="0" distB="0" distL="114300" distR="114300" simplePos="0" relativeHeight="251639808" behindDoc="1" locked="0" layoutInCell="1" allowOverlap="1" wp14:anchorId="43D743B0" wp14:editId="62C1C21B">
                <wp:simplePos x="0" y="0"/>
                <wp:positionH relativeFrom="column">
                  <wp:posOffset>248920</wp:posOffset>
                </wp:positionH>
                <wp:positionV relativeFrom="paragraph">
                  <wp:posOffset>1856105</wp:posOffset>
                </wp:positionV>
                <wp:extent cx="5553075" cy="161925"/>
                <wp:effectExtent l="0" t="0" r="28575" b="28575"/>
                <wp:wrapNone/>
                <wp:docPr id="532" name="Rectangle 532"/>
                <wp:cNvGraphicFramePr/>
                <a:graphic xmlns:a="http://schemas.openxmlformats.org/drawingml/2006/main">
                  <a:graphicData uri="http://schemas.microsoft.com/office/word/2010/wordprocessingShape">
                    <wps:wsp>
                      <wps:cNvSpPr/>
                      <wps:spPr>
                        <a:xfrm>
                          <a:off x="0" y="0"/>
                          <a:ext cx="5553075" cy="161925"/>
                        </a:xfrm>
                        <a:prstGeom prst="rect">
                          <a:avLst/>
                        </a:prstGeom>
                        <a:solidFill>
                          <a:schemeClr val="bg1">
                            <a:lumMod val="8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7C479C5" id="Rectangle 532" o:spid="_x0000_s1026" style="position:absolute;margin-left:19.6pt;margin-top:146.15pt;width:437.25pt;height:12.7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" fillcolor="#d8d8d8 [2732]" strokecolor="#bfbfbf [2412]" strokeweight="1pt"/>
            </w:pict>
          </mc:Fallback>
        </mc:AlternateContent>
      </w:r>
      <w:r w:rsidR="00DB2BBF" w:rsidRPr="0016245C">
        <w:rPr>
          <w:noProof/>
          <w:lang w:eastAsia="lt-LT"/>
        </w:rPr>
        <w:drawing>
          <wp:inline distT="0" distB="0" distL="0" distR="0" wp14:anchorId="692AF378" wp14:editId="4A9B9DFF">
            <wp:extent cx="6334125" cy="2714625"/>
            <wp:effectExtent l="0" t="0" r="0" b="0"/>
            <wp:docPr id="516" name="Chart 516">
              <a:extLst xmlns:a="http://schemas.openxmlformats.org/drawingml/2006/main">
                <a:ext uri="{FF2B5EF4-FFF2-40B4-BE49-F238E27FC236}">
                  <a16:creationId xmlns:a16="http://schemas.microsoft.com/office/drawing/2014/main" id="{AEE45F1F-9635-44E9-94F1-799D5B970F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2791945" w14:textId="77777777" w:rsidR="00DB2BBF" w:rsidRPr="0016245C" w:rsidRDefault="00DB2BBF" w:rsidP="003E40BE">
      <w:pPr>
        <w:suppressAutoHyphens/>
        <w:spacing w:after="0" w:line="240" w:lineRule="auto"/>
        <w:jc w:val="center"/>
        <w:rPr>
          <w:b/>
          <w:sz w:val="18"/>
          <w:szCs w:val="18"/>
          <w:lang w:eastAsia="ar-SA"/>
        </w:rPr>
      </w:pPr>
      <w:r w:rsidRPr="0016245C">
        <w:rPr>
          <w:b/>
          <w:sz w:val="18"/>
          <w:szCs w:val="18"/>
          <w:lang w:eastAsia="ar-SA"/>
        </w:rPr>
        <w:t xml:space="preserve">1.2.2.4. pav. </w:t>
      </w:r>
      <w:r w:rsidRPr="0016245C">
        <w:rPr>
          <w:b/>
          <w:i/>
          <w:sz w:val="18"/>
          <w:szCs w:val="18"/>
          <w:lang w:eastAsia="ar-SA"/>
        </w:rPr>
        <w:t>Užimtumo lygio (proc.) analizė, 2012-2021 m.</w:t>
      </w:r>
    </w:p>
    <w:p w14:paraId="76F90DCC" w14:textId="6B473CB0" w:rsidR="00DB2BBF" w:rsidRPr="0016245C" w:rsidRDefault="00DB2BBF" w:rsidP="003E40BE">
      <w:pPr>
        <w:spacing w:after="0" w:line="240" w:lineRule="auto"/>
        <w:jc w:val="center"/>
        <w:rPr>
          <w:i/>
          <w:sz w:val="16"/>
          <w:szCs w:val="16"/>
          <w:lang w:eastAsia="ar-SA"/>
        </w:rPr>
      </w:pPr>
      <w:r w:rsidRPr="0016245C">
        <w:rPr>
          <w:i/>
          <w:sz w:val="16"/>
          <w:szCs w:val="16"/>
          <w:lang w:eastAsia="ar-SA"/>
        </w:rPr>
        <w:t>Šaltinis: sudaryta autorių pagal Lietuvos statistikos departamento duomenis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7"/>
        <w:gridCol w:w="6501"/>
      </w:tblGrid>
      <w:tr w:rsidR="00A36BFB" w:rsidRPr="0016245C" w14:paraId="5DA52106" w14:textId="77777777" w:rsidTr="001C049C">
        <w:trPr>
          <w:trHeight w:val="2445"/>
        </w:trPr>
        <w:tc>
          <w:tcPr>
            <w:tcW w:w="1804" w:type="pct"/>
            <w:vMerge w:val="restart"/>
          </w:tcPr>
          <w:p w14:paraId="27034A4F" w14:textId="6D74FF6F" w:rsidR="00A36BFB" w:rsidRPr="0016245C" w:rsidRDefault="00DB099D" w:rsidP="00A7450B">
            <w:pPr>
              <w:spacing w:before="120" w:line="276" w:lineRule="auto"/>
              <w:ind w:firstLine="706"/>
              <w:jc w:val="both"/>
              <w:rPr>
                <w:sz w:val="21"/>
                <w:szCs w:val="21"/>
              </w:rPr>
            </w:pPr>
            <w:r w:rsidRPr="0016245C">
              <w:rPr>
                <w:sz w:val="21"/>
                <w:szCs w:val="21"/>
              </w:rPr>
              <w:t xml:space="preserve">Vertinant užimtumą pagal ekonominės veiklos rūšis, Telšių </w:t>
            </w:r>
            <w:r w:rsidR="00137B39">
              <w:rPr>
                <w:sz w:val="21"/>
                <w:szCs w:val="21"/>
              </w:rPr>
              <w:t>r. sav.</w:t>
            </w:r>
            <w:r w:rsidRPr="0016245C">
              <w:rPr>
                <w:sz w:val="21"/>
                <w:szCs w:val="21"/>
              </w:rPr>
              <w:t>, kaip ir Telšių apskrityje, daugiau samdomų darbuotojų</w:t>
            </w:r>
            <w:r w:rsidR="00671AA5" w:rsidRPr="0016245C">
              <w:rPr>
                <w:sz w:val="21"/>
                <w:szCs w:val="21"/>
              </w:rPr>
              <w:t xml:space="preserve">, palyginti su </w:t>
            </w:r>
            <w:r w:rsidRPr="0016245C">
              <w:rPr>
                <w:sz w:val="21"/>
                <w:szCs w:val="21"/>
              </w:rPr>
              <w:t xml:space="preserve"> </w:t>
            </w:r>
            <w:r w:rsidR="00671AA5" w:rsidRPr="0016245C">
              <w:rPr>
                <w:sz w:val="21"/>
                <w:szCs w:val="21"/>
              </w:rPr>
              <w:t xml:space="preserve">šalimi, </w:t>
            </w:r>
            <w:r w:rsidRPr="0016245C">
              <w:rPr>
                <w:sz w:val="21"/>
                <w:szCs w:val="21"/>
              </w:rPr>
              <w:t>sukoncentruota</w:t>
            </w:r>
            <w:r w:rsidR="00671AA5" w:rsidRPr="0016245C">
              <w:rPr>
                <w:sz w:val="21"/>
                <w:szCs w:val="21"/>
              </w:rPr>
              <w:t xml:space="preserve"> statybos</w:t>
            </w:r>
            <w:r w:rsidR="00137B39">
              <w:rPr>
                <w:sz w:val="21"/>
                <w:szCs w:val="21"/>
              </w:rPr>
              <w:t>,</w:t>
            </w:r>
            <w:r w:rsidR="00671AA5" w:rsidRPr="0016245C">
              <w:rPr>
                <w:sz w:val="21"/>
                <w:szCs w:val="21"/>
              </w:rPr>
              <w:t xml:space="preserve"> miškininkystės ir žuvininkystės sektoriuose. </w:t>
            </w:r>
            <w:r w:rsidR="00B362DB" w:rsidRPr="0016245C">
              <w:rPr>
                <w:sz w:val="21"/>
                <w:szCs w:val="21"/>
              </w:rPr>
              <w:t>Užimtumas Telšių r. sav. pramonės sektoriuje yra maždaug 42 proc. didesnis, nei šalyje, o</w:t>
            </w:r>
            <w:r w:rsidR="004E5A67" w:rsidRPr="0016245C">
              <w:rPr>
                <w:sz w:val="21"/>
                <w:szCs w:val="21"/>
              </w:rPr>
              <w:t xml:space="preserve"> Telšių </w:t>
            </w:r>
            <w:r w:rsidR="00B362DB" w:rsidRPr="0016245C">
              <w:rPr>
                <w:sz w:val="21"/>
                <w:szCs w:val="21"/>
              </w:rPr>
              <w:t>apskrities pramonės sektoriuje – panašus</w:t>
            </w:r>
            <w:r w:rsidR="00A7450B">
              <w:rPr>
                <w:sz w:val="21"/>
                <w:szCs w:val="21"/>
              </w:rPr>
              <w:t>, kaip</w:t>
            </w:r>
            <w:r w:rsidR="00B362DB" w:rsidRPr="0016245C">
              <w:rPr>
                <w:sz w:val="21"/>
                <w:szCs w:val="21"/>
              </w:rPr>
              <w:t xml:space="preserve"> šalies. </w:t>
            </w:r>
          </w:p>
        </w:tc>
        <w:tc>
          <w:tcPr>
            <w:tcW w:w="3196" w:type="pct"/>
          </w:tcPr>
          <w:p w14:paraId="4446728B" w14:textId="4367AA67" w:rsidR="00A36BFB" w:rsidRPr="0016245C" w:rsidRDefault="006C7AD4" w:rsidP="003B4CF1">
            <w:pPr>
              <w:suppressAutoHyphens/>
              <w:spacing w:before="120" w:after="120" w:line="276" w:lineRule="auto"/>
              <w:jc w:val="center"/>
              <w:rPr>
                <w:lang w:eastAsia="ar-SA"/>
              </w:rPr>
            </w:pPr>
            <w:r w:rsidRPr="0016245C">
              <w:rPr>
                <w:noProof/>
                <w:lang w:eastAsia="lt-LT"/>
              </w:rPr>
              <w:drawing>
                <wp:inline distT="0" distB="0" distL="0" distR="0" wp14:anchorId="7DE98555" wp14:editId="2D063E4C">
                  <wp:extent cx="3781425" cy="1933575"/>
                  <wp:effectExtent l="0" t="0" r="0" b="0"/>
                  <wp:docPr id="60" name="Chart 60">
                    <a:extLst xmlns:a="http://schemas.openxmlformats.org/drawingml/2006/main">
                      <a:ext uri="{FF2B5EF4-FFF2-40B4-BE49-F238E27FC236}">
                        <a16:creationId xmlns:a16="http://schemas.microsoft.com/office/drawing/2014/main" id="{6ABB67F4-7BEA-4B16-9E0E-5F542AD92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A36BFB" w:rsidRPr="0016245C" w14:paraId="47895DB6" w14:textId="77777777" w:rsidTr="001C049C">
        <w:trPr>
          <w:trHeight w:val="549"/>
        </w:trPr>
        <w:tc>
          <w:tcPr>
            <w:tcW w:w="1804" w:type="pct"/>
            <w:vMerge/>
          </w:tcPr>
          <w:p w14:paraId="22F0DDEA" w14:textId="77777777" w:rsidR="00A36BFB" w:rsidRPr="0016245C" w:rsidRDefault="00A36BFB" w:rsidP="00B50C32">
            <w:pPr>
              <w:suppressAutoHyphens/>
              <w:spacing w:before="120" w:after="120" w:line="276" w:lineRule="auto"/>
              <w:jc w:val="both"/>
              <w:rPr>
                <w:lang w:eastAsia="ar-SA"/>
              </w:rPr>
            </w:pPr>
          </w:p>
        </w:tc>
        <w:tc>
          <w:tcPr>
            <w:tcW w:w="3196" w:type="pct"/>
          </w:tcPr>
          <w:p w14:paraId="0D7E21B8" w14:textId="1F4D7B99" w:rsidR="00A36BFB" w:rsidRPr="0016245C" w:rsidRDefault="00A36BFB" w:rsidP="001F7B98">
            <w:pPr>
              <w:suppressAutoHyphens/>
              <w:jc w:val="center"/>
              <w:rPr>
                <w:b/>
                <w:i/>
                <w:sz w:val="18"/>
                <w:szCs w:val="18"/>
                <w:lang w:eastAsia="ar-SA"/>
              </w:rPr>
            </w:pPr>
            <w:r w:rsidRPr="0016245C">
              <w:rPr>
                <w:b/>
                <w:sz w:val="18"/>
                <w:szCs w:val="18"/>
                <w:lang w:eastAsia="ar-SA"/>
              </w:rPr>
              <w:t>1.2.2.</w:t>
            </w:r>
            <w:r w:rsidR="005A23B6" w:rsidRPr="0016245C">
              <w:rPr>
                <w:b/>
                <w:sz w:val="18"/>
                <w:szCs w:val="18"/>
                <w:lang w:eastAsia="ar-SA"/>
              </w:rPr>
              <w:t>5</w:t>
            </w:r>
            <w:r w:rsidRPr="0016245C">
              <w:rPr>
                <w:b/>
                <w:sz w:val="18"/>
                <w:szCs w:val="18"/>
                <w:lang w:eastAsia="ar-SA"/>
              </w:rPr>
              <w:t xml:space="preserve">. pav. </w:t>
            </w:r>
            <w:r w:rsidRPr="0016245C">
              <w:rPr>
                <w:b/>
                <w:i/>
                <w:sz w:val="18"/>
                <w:szCs w:val="18"/>
                <w:lang w:eastAsia="ar-SA"/>
              </w:rPr>
              <w:t>S</w:t>
            </w:r>
            <w:r w:rsidR="005A23B6" w:rsidRPr="0016245C">
              <w:rPr>
                <w:b/>
                <w:i/>
                <w:sz w:val="18"/>
                <w:szCs w:val="18"/>
                <w:lang w:eastAsia="ar-SA"/>
              </w:rPr>
              <w:t xml:space="preserve">amdomų </w:t>
            </w:r>
            <w:r w:rsidR="00023EA8" w:rsidRPr="0016245C">
              <w:rPr>
                <w:b/>
                <w:i/>
                <w:sz w:val="18"/>
                <w:szCs w:val="18"/>
                <w:lang w:eastAsia="ar-SA"/>
              </w:rPr>
              <w:t>darbuotojų</w:t>
            </w:r>
            <w:r w:rsidR="005A23B6" w:rsidRPr="0016245C">
              <w:rPr>
                <w:b/>
                <w:i/>
                <w:sz w:val="18"/>
                <w:szCs w:val="18"/>
                <w:lang w:eastAsia="ar-SA"/>
              </w:rPr>
              <w:t xml:space="preserve"> skaičiaus </w:t>
            </w:r>
            <w:r w:rsidR="00023EA8" w:rsidRPr="0016245C">
              <w:rPr>
                <w:b/>
                <w:i/>
                <w:sz w:val="18"/>
                <w:szCs w:val="18"/>
                <w:lang w:eastAsia="ar-SA"/>
              </w:rPr>
              <w:t xml:space="preserve">santykis Telšių r. sav. su šalies ir Telšių apskrities rodikliais pagal </w:t>
            </w:r>
            <w:r w:rsidRPr="0016245C">
              <w:rPr>
                <w:b/>
                <w:i/>
                <w:sz w:val="18"/>
                <w:szCs w:val="18"/>
                <w:lang w:eastAsia="ar-SA"/>
              </w:rPr>
              <w:t>ekonominės veiklos rūšis 20</w:t>
            </w:r>
            <w:r w:rsidR="00023EA8" w:rsidRPr="0016245C">
              <w:rPr>
                <w:b/>
                <w:i/>
                <w:sz w:val="18"/>
                <w:szCs w:val="18"/>
                <w:lang w:eastAsia="ar-SA"/>
              </w:rPr>
              <w:t>2</w:t>
            </w:r>
            <w:r w:rsidR="00441A6E" w:rsidRPr="0016245C">
              <w:rPr>
                <w:b/>
                <w:i/>
                <w:sz w:val="18"/>
                <w:szCs w:val="18"/>
                <w:lang w:eastAsia="ar-SA"/>
              </w:rPr>
              <w:t>0</w:t>
            </w:r>
            <w:r w:rsidRPr="0016245C">
              <w:rPr>
                <w:b/>
                <w:i/>
                <w:sz w:val="18"/>
                <w:szCs w:val="18"/>
                <w:lang w:eastAsia="ar-SA"/>
              </w:rPr>
              <w:t xml:space="preserve"> m.</w:t>
            </w:r>
            <w:r w:rsidR="001E7EE9" w:rsidRPr="0016245C">
              <w:rPr>
                <w:b/>
                <w:i/>
                <w:sz w:val="18"/>
                <w:szCs w:val="18"/>
                <w:lang w:eastAsia="ar-SA"/>
              </w:rPr>
              <w:t>*</w:t>
            </w:r>
          </w:p>
          <w:p w14:paraId="4EB94ADA" w14:textId="677D9AAF" w:rsidR="001E7EE9" w:rsidRPr="0016245C" w:rsidRDefault="001E7EE9" w:rsidP="001E7EE9">
            <w:pPr>
              <w:suppressAutoHyphens/>
              <w:jc w:val="center"/>
              <w:rPr>
                <w:b/>
                <w:i/>
                <w:sz w:val="16"/>
                <w:szCs w:val="16"/>
                <w:lang w:eastAsia="ar-SA"/>
              </w:rPr>
            </w:pPr>
            <w:r w:rsidRPr="0016245C">
              <w:rPr>
                <w:i/>
                <w:sz w:val="16"/>
                <w:szCs w:val="16"/>
                <w:lang w:eastAsia="ar-SA"/>
              </w:rPr>
              <w:t>*Galimybių studijos rengimo metu 2021m. duomenų LSD dar nepateikė</w:t>
            </w:r>
          </w:p>
          <w:p w14:paraId="3AE03CCD" w14:textId="6DABAE69" w:rsidR="00A36BFB" w:rsidRPr="0016245C" w:rsidRDefault="00A36BFB" w:rsidP="001F7B98">
            <w:pPr>
              <w:suppressAutoHyphens/>
              <w:jc w:val="center"/>
              <w:rPr>
                <w:i/>
                <w:sz w:val="16"/>
                <w:szCs w:val="16"/>
                <w:lang w:eastAsia="ar-SA"/>
              </w:rPr>
            </w:pPr>
            <w:r w:rsidRPr="0016245C">
              <w:rPr>
                <w:i/>
                <w:sz w:val="16"/>
                <w:szCs w:val="16"/>
                <w:lang w:eastAsia="ar-SA"/>
              </w:rPr>
              <w:t>Šaltinis: sudaryta autorių pagal Lietuvos statistikos departamento duomenis</w:t>
            </w:r>
          </w:p>
        </w:tc>
      </w:tr>
      <w:tr w:rsidR="00A07D5F" w:rsidRPr="0016245C" w14:paraId="3F2D6EF1" w14:textId="77777777" w:rsidTr="001C049C">
        <w:trPr>
          <w:trHeight w:val="549"/>
        </w:trPr>
        <w:tc>
          <w:tcPr>
            <w:tcW w:w="1804" w:type="pct"/>
            <w:vMerge w:val="restart"/>
          </w:tcPr>
          <w:p w14:paraId="786B5B35" w14:textId="4DBEDB79" w:rsidR="00A07D5F" w:rsidRPr="0016245C" w:rsidRDefault="00A07D5F" w:rsidP="00A7450B">
            <w:pPr>
              <w:spacing w:before="160" w:after="160" w:line="276" w:lineRule="auto"/>
              <w:ind w:firstLine="461"/>
              <w:jc w:val="both"/>
            </w:pPr>
            <w:r w:rsidRPr="0016245C">
              <w:rPr>
                <w:sz w:val="21"/>
                <w:szCs w:val="21"/>
              </w:rPr>
              <w:t xml:space="preserve">Per pastaruosius 10 metų šalyje ir šalies savivaldybėse </w:t>
            </w:r>
            <w:r w:rsidR="00137B39">
              <w:rPr>
                <w:sz w:val="21"/>
                <w:szCs w:val="21"/>
              </w:rPr>
              <w:t xml:space="preserve">darbo užmokestis </w:t>
            </w:r>
            <w:r w:rsidRPr="0016245C">
              <w:rPr>
                <w:sz w:val="21"/>
                <w:szCs w:val="21"/>
              </w:rPr>
              <w:t xml:space="preserve">išaugo daugiau nei 2,5 karto. Telšių </w:t>
            </w:r>
            <w:r w:rsidR="00137B39">
              <w:t>r. sav.</w:t>
            </w:r>
            <w:r w:rsidRPr="0016245C">
              <w:t xml:space="preserve"> </w:t>
            </w:r>
            <w:r w:rsidRPr="0016245C">
              <w:rPr>
                <w:i/>
                <w:sz w:val="21"/>
                <w:szCs w:val="21"/>
              </w:rPr>
              <w:t>vidutinis mėnesinis bruto darbo užmokestis</w:t>
            </w:r>
            <w:r w:rsidRPr="0016245C">
              <w:rPr>
                <w:rStyle w:val="Puslapioinaosnuoroda"/>
                <w:rFonts w:eastAsia="MS Mincho"/>
                <w:i/>
                <w:sz w:val="21"/>
                <w:szCs w:val="21"/>
                <w:lang w:eastAsia="ar-SA"/>
              </w:rPr>
              <w:footnoteReference w:id="16"/>
            </w:r>
            <w:r w:rsidRPr="0016245C">
              <w:rPr>
                <w:sz w:val="21"/>
                <w:szCs w:val="21"/>
              </w:rPr>
              <w:t xml:space="preserve"> (DU) 2021 m. IV ketv</w:t>
            </w:r>
            <w:r w:rsidR="00137B39">
              <w:rPr>
                <w:sz w:val="21"/>
                <w:szCs w:val="21"/>
              </w:rPr>
              <w:t>.</w:t>
            </w:r>
            <w:r w:rsidRPr="0016245C">
              <w:rPr>
                <w:sz w:val="21"/>
                <w:szCs w:val="21"/>
              </w:rPr>
              <w:t xml:space="preserve"> siekė 1427,7 EUR. Nuo šalies vidurkio (1666,9 EUR) atsiliko 14 proc.</w:t>
            </w:r>
            <w:r w:rsidRPr="0016245C">
              <w:t xml:space="preserve">, o nuo </w:t>
            </w:r>
            <w:r w:rsidR="00D82712" w:rsidRPr="0016245C">
              <w:t xml:space="preserve">Telšių </w:t>
            </w:r>
            <w:r w:rsidRPr="0016245C">
              <w:t>apskrities – 2,0 proc.</w:t>
            </w:r>
            <w:r w:rsidRPr="0016245C">
              <w:rPr>
                <w:sz w:val="21"/>
                <w:szCs w:val="21"/>
              </w:rPr>
              <w:t>, tačiau buvo vienas didžiausių tarp lygintų savivaldybių. Didesn</w:t>
            </w:r>
            <w:r w:rsidR="00194FF8">
              <w:rPr>
                <w:sz w:val="21"/>
                <w:szCs w:val="21"/>
              </w:rPr>
              <w:t xml:space="preserve">is </w:t>
            </w:r>
            <w:r w:rsidR="00137B39">
              <w:rPr>
                <w:sz w:val="21"/>
                <w:szCs w:val="21"/>
              </w:rPr>
              <w:t>DU</w:t>
            </w:r>
            <w:r w:rsidR="00194FF8">
              <w:rPr>
                <w:sz w:val="21"/>
                <w:szCs w:val="21"/>
              </w:rPr>
              <w:t xml:space="preserve"> lygis</w:t>
            </w:r>
            <w:r w:rsidRPr="0016245C">
              <w:rPr>
                <w:sz w:val="21"/>
                <w:szCs w:val="21"/>
              </w:rPr>
              <w:t xml:space="preserve"> </w:t>
            </w:r>
            <w:r w:rsidR="00194FF8">
              <w:rPr>
                <w:sz w:val="21"/>
                <w:szCs w:val="21"/>
              </w:rPr>
              <w:t>buvo</w:t>
            </w:r>
            <w:r w:rsidRPr="0016245C">
              <w:rPr>
                <w:sz w:val="21"/>
                <w:szCs w:val="21"/>
              </w:rPr>
              <w:t xml:space="preserve"> Plungės </w:t>
            </w:r>
            <w:r w:rsidR="00137B39">
              <w:rPr>
                <w:sz w:val="21"/>
                <w:szCs w:val="21"/>
              </w:rPr>
              <w:t xml:space="preserve">r. sav. </w:t>
            </w:r>
            <w:r w:rsidRPr="0016245C">
              <w:rPr>
                <w:sz w:val="21"/>
                <w:szCs w:val="21"/>
              </w:rPr>
              <w:t xml:space="preserve"> (1444,4 EUR). </w:t>
            </w:r>
          </w:p>
        </w:tc>
        <w:tc>
          <w:tcPr>
            <w:tcW w:w="3196" w:type="pct"/>
          </w:tcPr>
          <w:p w14:paraId="4996F478" w14:textId="2DFD3F99" w:rsidR="00A07D5F" w:rsidRPr="0016245C" w:rsidRDefault="00137B39" w:rsidP="00BB3ED2">
            <w:pPr>
              <w:suppressAutoHyphens/>
              <w:rPr>
                <w:b/>
                <w:sz w:val="18"/>
                <w:szCs w:val="18"/>
                <w:lang w:eastAsia="ar-SA"/>
              </w:rPr>
            </w:pPr>
            <w:r w:rsidRPr="0016245C">
              <w:rPr>
                <w:noProof/>
                <w:lang w:eastAsia="lt-LT"/>
              </w:rPr>
              <w:drawing>
                <wp:anchor distT="0" distB="0" distL="114300" distR="114300" simplePos="0" relativeHeight="251085310" behindDoc="0" locked="0" layoutInCell="1" allowOverlap="1" wp14:anchorId="50DB9BD2" wp14:editId="2D772B0D">
                  <wp:simplePos x="0" y="0"/>
                  <wp:positionH relativeFrom="column">
                    <wp:posOffset>635</wp:posOffset>
                  </wp:positionH>
                  <wp:positionV relativeFrom="paragraph">
                    <wp:posOffset>152400</wp:posOffset>
                  </wp:positionV>
                  <wp:extent cx="3990975" cy="2209800"/>
                  <wp:effectExtent l="0" t="0" r="0" b="0"/>
                  <wp:wrapSquare wrapText="bothSides"/>
                  <wp:docPr id="58" name="Chart 58">
                    <a:extLst xmlns:a="http://schemas.openxmlformats.org/drawingml/2006/main">
                      <a:ext uri="{FF2B5EF4-FFF2-40B4-BE49-F238E27FC236}">
                        <a16:creationId xmlns:a16="http://schemas.microsoft.com/office/drawing/2014/main" id="{4D10884F-5E7D-4017-B9FC-36C45259E2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r w:rsidR="00BB3ED2" w:rsidRPr="0016245C">
              <w:rPr>
                <w:noProof/>
                <w:lang w:eastAsia="lt-LT"/>
              </w:rPr>
              <mc:AlternateContent>
                <mc:Choice Requires="wps">
                  <w:drawing>
                    <wp:anchor distT="0" distB="0" distL="114300" distR="114300" simplePos="0" relativeHeight="251654144" behindDoc="1" locked="0" layoutInCell="1" allowOverlap="1" wp14:anchorId="1F696ED8" wp14:editId="61A7D85F">
                      <wp:simplePos x="0" y="0"/>
                      <wp:positionH relativeFrom="column">
                        <wp:posOffset>1377315</wp:posOffset>
                      </wp:positionH>
                      <wp:positionV relativeFrom="paragraph">
                        <wp:posOffset>708660</wp:posOffset>
                      </wp:positionV>
                      <wp:extent cx="542925" cy="1657350"/>
                      <wp:effectExtent l="0" t="0" r="28575" b="19050"/>
                      <wp:wrapNone/>
                      <wp:docPr id="527" name="Rectangle 527"/>
                      <wp:cNvGraphicFramePr/>
                      <a:graphic xmlns:a="http://schemas.openxmlformats.org/drawingml/2006/main">
                        <a:graphicData uri="http://schemas.microsoft.com/office/word/2010/wordprocessingShape">
                          <wps:wsp>
                            <wps:cNvSpPr/>
                            <wps:spPr>
                              <a:xfrm>
                                <a:off x="0" y="0"/>
                                <a:ext cx="542925" cy="165735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0CCA85C" id="Rectangle 527" o:spid="_x0000_s1026" style="position:absolute;margin-left:108.45pt;margin-top:55.8pt;width:42.75pt;height:1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" fillcolor="#d8d8d8 [2732]" strokecolor="#d8d8d8 [2732]" strokeweight="1pt"/>
                  </w:pict>
                </mc:Fallback>
              </mc:AlternateContent>
            </w:r>
          </w:p>
        </w:tc>
      </w:tr>
      <w:tr w:rsidR="00A07D5F" w:rsidRPr="0016245C" w14:paraId="0AE80D59" w14:textId="77777777" w:rsidTr="001C049C">
        <w:trPr>
          <w:trHeight w:val="549"/>
        </w:trPr>
        <w:tc>
          <w:tcPr>
            <w:tcW w:w="1804" w:type="pct"/>
            <w:vMerge/>
          </w:tcPr>
          <w:p w14:paraId="5500186F" w14:textId="77777777" w:rsidR="00A07D5F" w:rsidRPr="0016245C" w:rsidRDefault="00A07D5F" w:rsidP="00A07D5F">
            <w:pPr>
              <w:suppressAutoHyphens/>
              <w:spacing w:before="120" w:after="120" w:line="276" w:lineRule="auto"/>
              <w:jc w:val="both"/>
              <w:rPr>
                <w:lang w:eastAsia="ar-SA"/>
              </w:rPr>
            </w:pPr>
          </w:p>
        </w:tc>
        <w:tc>
          <w:tcPr>
            <w:tcW w:w="3196" w:type="pct"/>
          </w:tcPr>
          <w:p w14:paraId="52D2872E" w14:textId="748E2160" w:rsidR="00137B39" w:rsidRDefault="00137B39" w:rsidP="00A07D5F">
            <w:pPr>
              <w:suppressAutoHyphens/>
              <w:jc w:val="center"/>
              <w:rPr>
                <w:b/>
                <w:sz w:val="18"/>
                <w:szCs w:val="18"/>
                <w:lang w:eastAsia="ar-SA"/>
              </w:rPr>
            </w:pPr>
          </w:p>
          <w:p w14:paraId="0354CE80" w14:textId="7198CA72" w:rsidR="00A07D5F" w:rsidRPr="0016245C" w:rsidRDefault="00A07D5F" w:rsidP="00A07D5F">
            <w:pPr>
              <w:suppressAutoHyphens/>
              <w:jc w:val="center"/>
              <w:rPr>
                <w:b/>
                <w:i/>
                <w:sz w:val="18"/>
                <w:szCs w:val="18"/>
                <w:lang w:eastAsia="ar-SA"/>
              </w:rPr>
            </w:pPr>
            <w:r w:rsidRPr="0016245C">
              <w:rPr>
                <w:b/>
                <w:sz w:val="18"/>
                <w:szCs w:val="18"/>
                <w:lang w:eastAsia="ar-SA"/>
              </w:rPr>
              <w:t xml:space="preserve">1.2.2.6. pav. </w:t>
            </w:r>
            <w:r w:rsidRPr="0016245C">
              <w:rPr>
                <w:b/>
                <w:i/>
                <w:sz w:val="18"/>
                <w:szCs w:val="18"/>
                <w:lang w:eastAsia="ar-SA"/>
              </w:rPr>
              <w:t>Vidutinio mėnesinio darbo užmokesčio (bruto) (EUR) analizė, 2012-2021 m.</w:t>
            </w:r>
          </w:p>
          <w:p w14:paraId="7FB62CF7" w14:textId="6782BCB2" w:rsidR="00A07D5F" w:rsidRPr="0016245C" w:rsidRDefault="00A07D5F" w:rsidP="00A07D5F">
            <w:pPr>
              <w:suppressAutoHyphens/>
              <w:jc w:val="center"/>
              <w:rPr>
                <w:noProof/>
              </w:rPr>
            </w:pPr>
            <w:r w:rsidRPr="0016245C">
              <w:rPr>
                <w:i/>
                <w:sz w:val="16"/>
                <w:szCs w:val="16"/>
                <w:lang w:eastAsia="ar-SA"/>
              </w:rPr>
              <w:t xml:space="preserve">Šaltinis: sudaryta autorių pagal Lietuvos statistikos departamento duomenis </w:t>
            </w:r>
          </w:p>
        </w:tc>
      </w:tr>
    </w:tbl>
    <w:p w14:paraId="3C8BB0D2" w14:textId="5923F46E" w:rsidR="00B30636" w:rsidRPr="0016245C" w:rsidRDefault="00B30636" w:rsidP="00904CE9">
      <w:pPr>
        <w:spacing w:before="160"/>
        <w:ind w:left="142" w:firstLine="758"/>
        <w:jc w:val="both"/>
      </w:pPr>
      <w:r w:rsidRPr="0016245C">
        <w:lastRenderedPageBreak/>
        <w:t>Žemesnis nei vidutinis šalyje darbo užmokestis rodo, kad Telšių rajonas nepasižymi gerai apmokama, kvalifikuota darbo jėga, aukštesnių technologijų verslo sektoriais, nei yra vidutiniškai šalyje, tačiau lenkia Vakarų Lietuvos partnerystės grupėje esančias savivaldybės. Mažesnis nei vidutinis šalyje DU investuotojams gali būti patrauklus dėl mažesnių mokestinių kaštų, tačiau tai aktualu tik mažą pridėtinę vertę kuriančioms įmonėms.</w:t>
      </w:r>
    </w:p>
    <w:p w14:paraId="7B02DB14" w14:textId="1AFB7A33" w:rsidR="00A07D5F" w:rsidRPr="0016245C" w:rsidRDefault="00F96425" w:rsidP="00904CE9">
      <w:pPr>
        <w:spacing w:before="160"/>
        <w:ind w:left="142" w:firstLine="758"/>
        <w:jc w:val="both"/>
        <w:rPr>
          <w:rFonts w:eastAsia="Calibri" w:cstheme="minorHAnsi"/>
        </w:rPr>
      </w:pPr>
      <w:r w:rsidRPr="0016245C">
        <w:rPr>
          <w:rFonts w:eastAsia="Calibri" w:cstheme="minorHAnsi"/>
        </w:rPr>
        <w:t>Kadangi kai kuriose Vakarų Lietuvos partnerystės grupėje esančiose teritorijose (</w:t>
      </w:r>
      <w:r w:rsidR="001D7D39" w:rsidRPr="0016245C">
        <w:rPr>
          <w:rFonts w:eastAsia="Calibri" w:cstheme="minorHAnsi"/>
        </w:rPr>
        <w:t xml:space="preserve">pvz., </w:t>
      </w:r>
      <w:r w:rsidRPr="0016245C">
        <w:rPr>
          <w:rFonts w:eastAsia="Calibri" w:cstheme="minorHAnsi"/>
        </w:rPr>
        <w:t>Klaipėdos r. sav.) užimtum</w:t>
      </w:r>
      <w:r w:rsidR="00860EF9" w:rsidRPr="0016245C">
        <w:rPr>
          <w:rFonts w:eastAsia="Calibri" w:cstheme="minorHAnsi"/>
        </w:rPr>
        <w:t>o</w:t>
      </w:r>
      <w:r w:rsidRPr="0016245C">
        <w:rPr>
          <w:rFonts w:eastAsia="Calibri" w:cstheme="minorHAnsi"/>
        </w:rPr>
        <w:t xml:space="preserve"> lygis nebeturi vietos augti (nes artėja prie pilno užimtumo – 79-80 proc.), trumpuoju laikotarpiu mažesnio užimtumo lygio tendencija Telšių rajonui yra palanki, nes nėra išnaudotos daugiau darbo vietų steigimo ir didesnės dalyvavimo darbo rinkoje galimybės. Jei aplinkinėse savivaldybėse atsiras teritorijų, kur aktualu bus tik darbo vietų kokybės klausimas – esamų darbo vietų kaita ir naujų, kuriančių aukštesnę pridėtinę vertę ir labiau prieinamų socialiai jautrioms grupėms, kūrimas, tai Telšių r. sav., turėdama tinkamus investuotojus bei žmogiškuosius išteklius, gali ženkliai padidinti užimtumo lygį. </w:t>
      </w:r>
    </w:p>
    <w:p w14:paraId="24910E81" w14:textId="72A80EF1" w:rsidR="00A07D5F" w:rsidRPr="0016245C" w:rsidRDefault="00A07D5F" w:rsidP="00A07D5F">
      <w:pPr>
        <w:spacing w:before="160"/>
        <w:ind w:firstLine="709"/>
        <w:jc w:val="both"/>
      </w:pPr>
      <w:r w:rsidRPr="0016245C">
        <w:rPr>
          <w:bCs/>
          <w:i/>
          <w:iCs/>
        </w:rPr>
        <w:t>Nedarbo lygis</w:t>
      </w:r>
      <w:r w:rsidRPr="0016245C">
        <w:t xml:space="preserve"> analizuojamu laikotarpiu šalyje, Telšių apskrityje ir Telšių rajono savivaldybėje kito netolygiai. Nuo 2012 m. jis mažėjo ir 2017 m. pasiekė žemiausią tašką</w:t>
      </w:r>
      <w:r w:rsidR="00103BE5" w:rsidRPr="0016245C">
        <w:t xml:space="preserve"> (žr. 1.2.2.7 paveikslą)</w:t>
      </w:r>
      <w:r w:rsidRPr="0016245C">
        <w:t>. Dėl COVID-19 pandemijos nedarbo lygis ženkliai išaugo 2020 m. 2021 m. Telšių r</w:t>
      </w:r>
      <w:r w:rsidR="00103BE5" w:rsidRPr="0016245C">
        <w:t>ajono</w:t>
      </w:r>
      <w:r w:rsidRPr="0016245C">
        <w:t xml:space="preserve"> sav</w:t>
      </w:r>
      <w:r w:rsidR="00103BE5" w:rsidRPr="0016245C">
        <w:t>ivaldybėje</w:t>
      </w:r>
      <w:r w:rsidRPr="0016245C">
        <w:t xml:space="preserve"> nedarbo lygis siekė 13,7 proc. ir buvo 0,7 proc. p. aukštesnis nei šalyje bei 0,1 proc. p. aukštesnis nei Telšių apskrityje</w:t>
      </w:r>
      <w:r w:rsidR="00AD10B1" w:rsidRPr="0016245C">
        <w:t>. Rodiklis buvo</w:t>
      </w:r>
      <w:r w:rsidRPr="0016245C">
        <w:t xml:space="preserve"> vienas didžiausių tarp vertintų teritorijų (šiek tiek didesnį nedarbo lygį turėjo tik Šilalės r</w:t>
      </w:r>
      <w:r w:rsidR="00CB4B1F" w:rsidRPr="0016245C">
        <w:t>ajono</w:t>
      </w:r>
      <w:r w:rsidRPr="0016245C">
        <w:t xml:space="preserve"> sav</w:t>
      </w:r>
      <w:r w:rsidR="00CB4B1F" w:rsidRPr="0016245C">
        <w:t>ivaldybė</w:t>
      </w:r>
      <w:r w:rsidRPr="0016245C">
        <w:t>). Galima sakyti, kad prieškrizinio 2008 m. lygio (kai visoje šalyje nedarbo lygis siekė „normalųjį“ 4-5 proc</w:t>
      </w:r>
      <w:r w:rsidR="00B45FFF" w:rsidRPr="0016245C">
        <w:t>ento</w:t>
      </w:r>
      <w:r w:rsidRPr="0016245C">
        <w:t xml:space="preserve"> rodiklį) pasiekti nepavyko, nes šalies ekonomika susiduria su įvairias sukrėtimais – pandemija, energetikos kainų šuolis, karas Ukrainoje ir t. t. Vertinant 10-ties metų periodą, matome, kad šalies nedarbo lygis turi tendenciją augti, Telšių apskrities – šiek tiek mažėti, o Telšių r</w:t>
      </w:r>
      <w:r w:rsidR="00CB4B1F" w:rsidRPr="0016245C">
        <w:t>ajono</w:t>
      </w:r>
      <w:r w:rsidRPr="0016245C">
        <w:t xml:space="preserve"> sav</w:t>
      </w:r>
      <w:r w:rsidR="00CB4B1F" w:rsidRPr="0016245C">
        <w:t xml:space="preserve">ivaldybėje – </w:t>
      </w:r>
      <w:r w:rsidRPr="0016245C">
        <w:t xml:space="preserve">išlieka tame pačiame lygyje. </w:t>
      </w:r>
    </w:p>
    <w:p w14:paraId="4CBE5125" w14:textId="77777777" w:rsidR="00B45FFF" w:rsidRPr="0016245C" w:rsidRDefault="00B45FFF" w:rsidP="00B45FFF">
      <w:pPr>
        <w:spacing w:before="160"/>
        <w:ind w:left="142" w:firstLine="720"/>
        <w:jc w:val="both"/>
        <w:rPr>
          <w:rFonts w:eastAsia="Calibri" w:cstheme="minorHAnsi"/>
        </w:rPr>
      </w:pPr>
      <w:r w:rsidRPr="0016245C">
        <w:rPr>
          <w:rFonts w:eastAsia="Calibri" w:cstheme="minorHAnsi"/>
        </w:rPr>
        <w:t>Siekiant nustatyti galimybes didinti užimtumo lygį Telšių rajono savivaldybėje, toliau bus nagrinėjamas žmogiškųjų išteklių potencialas ir galimybės ruošti skirtingų profesijų, kvalifikacijos atstovus.</w:t>
      </w:r>
    </w:p>
    <w:p w14:paraId="4F67E8FE" w14:textId="617BE216" w:rsidR="0089410E" w:rsidRPr="0016245C" w:rsidRDefault="00B45FFF" w:rsidP="00A07D5F">
      <w:pPr>
        <w:spacing w:before="160"/>
        <w:ind w:left="142" w:hanging="52"/>
        <w:jc w:val="both"/>
        <w:rPr>
          <w:highlight w:val="yellow"/>
        </w:rPr>
      </w:pPr>
      <w:r w:rsidRPr="0016245C">
        <w:rPr>
          <w:noProof/>
          <w:lang w:eastAsia="lt-LT"/>
        </w:rPr>
        <mc:AlternateContent>
          <mc:Choice Requires="wps">
            <w:drawing>
              <wp:anchor distT="0" distB="0" distL="114300" distR="114300" simplePos="0" relativeHeight="251611135" behindDoc="1" locked="0" layoutInCell="1" allowOverlap="1" wp14:anchorId="54A4E4EC" wp14:editId="4E1B61D7">
                <wp:simplePos x="0" y="0"/>
                <wp:positionH relativeFrom="column">
                  <wp:posOffset>251460</wp:posOffset>
                </wp:positionH>
                <wp:positionV relativeFrom="paragraph">
                  <wp:posOffset>2584450</wp:posOffset>
                </wp:positionV>
                <wp:extent cx="5819775" cy="171450"/>
                <wp:effectExtent l="0" t="0" r="28575" b="19050"/>
                <wp:wrapNone/>
                <wp:docPr id="525" name="Rectangle 525"/>
                <wp:cNvGraphicFramePr/>
                <a:graphic xmlns:a="http://schemas.openxmlformats.org/drawingml/2006/main">
                  <a:graphicData uri="http://schemas.microsoft.com/office/word/2010/wordprocessingShape">
                    <wps:wsp>
                      <wps:cNvSpPr/>
                      <wps:spPr>
                        <a:xfrm>
                          <a:off x="0" y="0"/>
                          <a:ext cx="5819775" cy="17145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31AE37E" id="Rectangle 525" o:spid="_x0000_s1026" style="position:absolute;margin-left:19.8pt;margin-top:203.5pt;width:458.25pt;height:13.5pt;z-index:-2517053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" fillcolor="#d8d8d8 [2732]" strokecolor="#d8d8d8 [2732]" strokeweight="1pt"/>
            </w:pict>
          </mc:Fallback>
        </mc:AlternateContent>
      </w:r>
      <w:r w:rsidR="0089410E" w:rsidRPr="0016245C">
        <w:rPr>
          <w:noProof/>
          <w:lang w:eastAsia="lt-LT"/>
        </w:rPr>
        <w:drawing>
          <wp:inline distT="0" distB="0" distL="0" distR="0" wp14:anchorId="1F58B89F" wp14:editId="2B4D9CC3">
            <wp:extent cx="6143625" cy="2752725"/>
            <wp:effectExtent l="0" t="0" r="0" b="0"/>
            <wp:docPr id="521" name="Chart 521">
              <a:extLst xmlns:a="http://schemas.openxmlformats.org/drawingml/2006/main">
                <a:ext uri="{FF2B5EF4-FFF2-40B4-BE49-F238E27FC236}">
                  <a16:creationId xmlns:a16="http://schemas.microsoft.com/office/drawing/2014/main" id="{DB4A4439-8D1A-4310-9B29-C5367153D5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241DCE2" w14:textId="269C9E91" w:rsidR="00D63BE1" w:rsidRPr="0016245C" w:rsidRDefault="00D63BE1" w:rsidP="00146669">
      <w:pPr>
        <w:suppressAutoHyphens/>
        <w:spacing w:after="0" w:line="240" w:lineRule="auto"/>
        <w:jc w:val="center"/>
        <w:rPr>
          <w:b/>
          <w:i/>
          <w:sz w:val="18"/>
          <w:szCs w:val="18"/>
          <w:lang w:eastAsia="ar-SA"/>
        </w:rPr>
      </w:pPr>
      <w:r w:rsidRPr="0016245C">
        <w:rPr>
          <w:b/>
          <w:sz w:val="18"/>
          <w:szCs w:val="18"/>
          <w:lang w:eastAsia="ar-SA"/>
        </w:rPr>
        <w:t>1.2.</w:t>
      </w:r>
      <w:r w:rsidR="006B4D86" w:rsidRPr="0016245C">
        <w:rPr>
          <w:b/>
          <w:sz w:val="18"/>
          <w:szCs w:val="18"/>
          <w:lang w:eastAsia="ar-SA"/>
        </w:rPr>
        <w:t>2.7</w:t>
      </w:r>
      <w:r w:rsidRPr="0016245C">
        <w:rPr>
          <w:b/>
          <w:sz w:val="18"/>
          <w:szCs w:val="18"/>
          <w:lang w:eastAsia="ar-SA"/>
        </w:rPr>
        <w:t xml:space="preserve">. pav. </w:t>
      </w:r>
      <w:r w:rsidRPr="0016245C">
        <w:rPr>
          <w:b/>
          <w:i/>
          <w:sz w:val="18"/>
          <w:szCs w:val="18"/>
          <w:lang w:eastAsia="ar-SA"/>
        </w:rPr>
        <w:t xml:space="preserve">Nedarbo lygio (proc.) analizė, </w:t>
      </w:r>
      <w:r w:rsidR="0089410E" w:rsidRPr="0016245C">
        <w:rPr>
          <w:b/>
          <w:i/>
          <w:sz w:val="18"/>
          <w:szCs w:val="18"/>
          <w:lang w:eastAsia="ar-SA"/>
        </w:rPr>
        <w:t>2012-2021</w:t>
      </w:r>
      <w:r w:rsidRPr="0016245C">
        <w:rPr>
          <w:b/>
          <w:i/>
          <w:sz w:val="18"/>
          <w:szCs w:val="18"/>
          <w:lang w:eastAsia="ar-SA"/>
        </w:rPr>
        <w:t xml:space="preserve"> m.</w:t>
      </w:r>
    </w:p>
    <w:p w14:paraId="69CE56CD" w14:textId="71FC1578" w:rsidR="000E202F" w:rsidRPr="0016245C" w:rsidRDefault="00D63BE1" w:rsidP="0089410E">
      <w:pPr>
        <w:spacing w:after="0"/>
        <w:ind w:left="142" w:firstLine="38"/>
        <w:jc w:val="center"/>
        <w:rPr>
          <w:i/>
          <w:sz w:val="16"/>
          <w:szCs w:val="16"/>
          <w:lang w:eastAsia="ar-SA"/>
        </w:rPr>
      </w:pPr>
      <w:r w:rsidRPr="0016245C">
        <w:rPr>
          <w:i/>
          <w:sz w:val="16"/>
          <w:szCs w:val="16"/>
          <w:lang w:eastAsia="ar-SA"/>
        </w:rPr>
        <w:t>Šaltinis: sudaryta autorių pagal Lietuvos statistikos departamento duomenis</w:t>
      </w:r>
    </w:p>
    <w:p w14:paraId="733A8AC4" w14:textId="75B7151A" w:rsidR="000A2A4B" w:rsidRPr="0016245C" w:rsidRDefault="009F4473" w:rsidP="00137B39">
      <w:pPr>
        <w:spacing w:before="120" w:after="0"/>
        <w:ind w:left="144" w:firstLine="720"/>
        <w:jc w:val="both"/>
      </w:pPr>
      <w:r w:rsidRPr="0016245C">
        <w:rPr>
          <w:b/>
          <w:color w:val="2F5496" w:themeColor="accent1" w:themeShade="BF"/>
        </w:rPr>
        <w:t>Švietimas ir kvalifikacija.</w:t>
      </w:r>
      <w:r w:rsidRPr="0016245C">
        <w:rPr>
          <w:b/>
          <w:color w:val="4472C4"/>
        </w:rPr>
        <w:t xml:space="preserve"> </w:t>
      </w:r>
      <w:r w:rsidR="00DA54D9" w:rsidRPr="0016245C">
        <w:t xml:space="preserve"> </w:t>
      </w:r>
      <w:r w:rsidR="00E563E2" w:rsidRPr="0016245C">
        <w:t xml:space="preserve">Lietuvoje vienu metu yra </w:t>
      </w:r>
      <w:r w:rsidR="000E0DDE" w:rsidRPr="0016245C">
        <w:t xml:space="preserve">rengiama </w:t>
      </w:r>
      <w:r w:rsidR="00E563E2" w:rsidRPr="0016245C">
        <w:t xml:space="preserve">virš 160 tūkst. aukštųjų ir profesinio išsilavinimo </w:t>
      </w:r>
      <w:r w:rsidR="000E0DDE" w:rsidRPr="0016245C">
        <w:t>specialistų</w:t>
      </w:r>
      <w:r w:rsidR="00E563E2" w:rsidRPr="0016245C">
        <w:t xml:space="preserve">, o trys didieji šalies miestai </w:t>
      </w:r>
      <w:r w:rsidR="000E0DDE" w:rsidRPr="0016245C">
        <w:t>rengia</w:t>
      </w:r>
      <w:r w:rsidR="00E563E2" w:rsidRPr="0016245C">
        <w:t xml:space="preserve"> beveik 80 proc. jų</w:t>
      </w:r>
      <w:r w:rsidR="000E0DDE" w:rsidRPr="0016245C">
        <w:t>.</w:t>
      </w:r>
      <w:r w:rsidR="00E563E2" w:rsidRPr="0016245C">
        <w:t xml:space="preserve"> Vil</w:t>
      </w:r>
      <w:r w:rsidR="0035393E" w:rsidRPr="0016245C">
        <w:t>n</w:t>
      </w:r>
      <w:r w:rsidR="00E563E2" w:rsidRPr="0016245C">
        <w:t>ius ruošia aukštos kvalifikacijos specialistus visai Lietuvai</w:t>
      </w:r>
      <w:r w:rsidR="00CC0F34" w:rsidRPr="0016245C">
        <w:t>.</w:t>
      </w:r>
      <w:r w:rsidR="00E563E2" w:rsidRPr="0016245C">
        <w:t xml:space="preserve"> Kaunas ir Klaipėda turi po kelias stiprias studijų programas. Mažesnieji </w:t>
      </w:r>
      <w:r w:rsidR="0035393E" w:rsidRPr="0016245C">
        <w:t>miestai</w:t>
      </w:r>
      <w:r w:rsidR="00E563E2" w:rsidRPr="0016245C">
        <w:t xml:space="preserve"> </w:t>
      </w:r>
      <w:r w:rsidR="000E0DDE" w:rsidRPr="0016245C">
        <w:t>rengia iki</w:t>
      </w:r>
      <w:r w:rsidR="00E563E2" w:rsidRPr="0016245C">
        <w:t xml:space="preserve"> 10 proc. s</w:t>
      </w:r>
      <w:r w:rsidR="000E0DDE" w:rsidRPr="0016245C">
        <w:t xml:space="preserve">pecialistų </w:t>
      </w:r>
      <w:r w:rsidR="00E563E2" w:rsidRPr="0016245C">
        <w:t>ir padengia į vietinę veiklą orientuotas kvalifikacijas</w:t>
      </w:r>
      <w:r w:rsidR="00617A01" w:rsidRPr="0016245C">
        <w:t>.</w:t>
      </w:r>
    </w:p>
    <w:p w14:paraId="1AD1D697" w14:textId="1B4538FE" w:rsidR="00FA4CE5" w:rsidRPr="0016245C" w:rsidRDefault="000A2A4B" w:rsidP="005B2216">
      <w:pPr>
        <w:spacing w:after="0"/>
        <w:ind w:left="142" w:firstLine="720"/>
        <w:jc w:val="both"/>
      </w:pPr>
      <w:r w:rsidRPr="0016245C">
        <w:rPr>
          <w:rFonts w:cstheme="minorHAnsi"/>
          <w:lang w:eastAsia="lt-LT"/>
        </w:rPr>
        <w:lastRenderedPageBreak/>
        <w:t xml:space="preserve">Kiekvienam investuotojui vienas iš svarbesnių dalykų, investuojant į teritoriją, yra atitinkantis jo lūkesčius žmogiškasis kapitalas. Todėl svarbu pasižiūrėti, ar Telšių </w:t>
      </w:r>
      <w:r w:rsidR="00CC0F34" w:rsidRPr="0016245C">
        <w:rPr>
          <w:rFonts w:cstheme="minorHAnsi"/>
          <w:lang w:eastAsia="lt-LT"/>
        </w:rPr>
        <w:t>rajone</w:t>
      </w:r>
      <w:r w:rsidRPr="0016245C">
        <w:rPr>
          <w:rFonts w:cstheme="minorHAnsi"/>
          <w:lang w:eastAsia="lt-LT"/>
        </w:rPr>
        <w:t xml:space="preserve"> ir kaimyninėse teritorijose būtų galima rasti atitinkamos kvalifikacijos žmogiškųjų išteklių. </w:t>
      </w:r>
      <w:r w:rsidR="00A32ADE" w:rsidRPr="0016245C">
        <w:t>Telšių</w:t>
      </w:r>
      <w:r w:rsidR="009F4473" w:rsidRPr="0016245C">
        <w:t xml:space="preserve"> rajone yra prieinamas profesinis </w:t>
      </w:r>
      <w:r w:rsidRPr="0016245C">
        <w:t>mokymas</w:t>
      </w:r>
      <w:r w:rsidR="009F4473" w:rsidRPr="0016245C">
        <w:t xml:space="preserve">, nes </w:t>
      </w:r>
      <w:r w:rsidRPr="0016245C">
        <w:t xml:space="preserve">čia </w:t>
      </w:r>
      <w:r w:rsidR="009F4473" w:rsidRPr="0016245C">
        <w:t xml:space="preserve">veikia viešoji įstaiga </w:t>
      </w:r>
      <w:r w:rsidRPr="0016245C">
        <w:t>Telšių regioninis profesinio mokymo centras</w:t>
      </w:r>
      <w:r w:rsidR="009F4473" w:rsidRPr="0016245C">
        <w:t xml:space="preserve"> (toliau – </w:t>
      </w:r>
      <w:r w:rsidRPr="0016245C">
        <w:t>TRPMC</w:t>
      </w:r>
      <w:r w:rsidR="009F4473" w:rsidRPr="0016245C">
        <w:t>)</w:t>
      </w:r>
      <w:r w:rsidRPr="0016245C">
        <w:t xml:space="preserve">. </w:t>
      </w:r>
      <w:r w:rsidR="002B204A" w:rsidRPr="0016245C">
        <w:t xml:space="preserve">Taip pat Telšių r. sav. veikia Telšių vyskupo Vincento Borisevičiaus kunigų seminarija </w:t>
      </w:r>
      <w:r w:rsidR="00417738" w:rsidRPr="0016245C">
        <w:t xml:space="preserve">bei </w:t>
      </w:r>
      <w:r w:rsidR="00CC67A3" w:rsidRPr="0016245C">
        <w:t>Vilniaus</w:t>
      </w:r>
      <w:r w:rsidR="00417738" w:rsidRPr="0016245C">
        <w:t xml:space="preserve"> dailės </w:t>
      </w:r>
      <w:r w:rsidR="00CC67A3" w:rsidRPr="0016245C">
        <w:t>akademijos</w:t>
      </w:r>
      <w:r w:rsidR="00417738" w:rsidRPr="0016245C">
        <w:t xml:space="preserve"> Telšių </w:t>
      </w:r>
      <w:r w:rsidR="00CC67A3" w:rsidRPr="0016245C">
        <w:t>fakultetas (toliau – VDA TF).</w:t>
      </w:r>
      <w:r w:rsidR="00856AC0" w:rsidRPr="0016245C">
        <w:t xml:space="preserve"> </w:t>
      </w:r>
      <w:r w:rsidR="007816BB" w:rsidRPr="0016245C">
        <w:t>Ar</w:t>
      </w:r>
      <w:r w:rsidR="00CC0F34" w:rsidRPr="0016245C">
        <w:t>čiausiai geografiškai</w:t>
      </w:r>
      <w:r w:rsidR="007816BB" w:rsidRPr="0016245C">
        <w:t xml:space="preserve"> Telšių rajonui </w:t>
      </w:r>
      <w:r w:rsidR="00C058A2" w:rsidRPr="0016245C">
        <w:t xml:space="preserve">inžinerijos, gamybos (pramonės) ar kompiuterijos </w:t>
      </w:r>
      <w:r w:rsidR="007816BB" w:rsidRPr="0016245C">
        <w:t>aukštojo mokslo studijos teikiamos Klaipėdos ir Šiaulių miestuose (apie 70-80 km).</w:t>
      </w:r>
    </w:p>
    <w:p w14:paraId="4C140FB7" w14:textId="247FCF9A" w:rsidR="0095785C" w:rsidRPr="0016245C" w:rsidRDefault="00792087" w:rsidP="005B2216">
      <w:pPr>
        <w:spacing w:after="0"/>
        <w:ind w:left="142" w:firstLine="720"/>
        <w:jc w:val="both"/>
      </w:pPr>
      <w:r w:rsidRPr="0016245C">
        <w:rPr>
          <w:u w:val="single"/>
        </w:rPr>
        <w:t>Telšių regioninis profesinio mokymo centras</w:t>
      </w:r>
      <w:r w:rsidRPr="0016245C">
        <w:t xml:space="preserve"> yra viešoji įstaiga, kuri 2004 m. perorganizuota iš Varnių žemės ūkio mokyklos. </w:t>
      </w:r>
      <w:r w:rsidR="006A163E" w:rsidRPr="0016245C">
        <w:t>Nuo 2011 m. vasario mėn. TR</w:t>
      </w:r>
      <w:r w:rsidR="00090478" w:rsidRPr="0016245C">
        <w:t xml:space="preserve">PMC įsteigtas gimnazijos skyrius, ir mokiniams sudarytos galimybės įsigyti bendrąjį išsilavinimą, kartu mokantis profesijos. </w:t>
      </w:r>
      <w:r w:rsidRPr="0016245C">
        <w:t xml:space="preserve">Vadovaujantis ITC Švietimo valdymo informacinės sistemos informacija, TRPMC 2021-2022 m. m. vykdė 14 profesinio mokymo programų: </w:t>
      </w:r>
    </w:p>
    <w:p w14:paraId="77EFB94D" w14:textId="518125F9" w:rsidR="00464576" w:rsidRPr="0016245C" w:rsidRDefault="007D137C" w:rsidP="00DA4113">
      <w:pPr>
        <w:pStyle w:val="Sraopastraipa"/>
        <w:numPr>
          <w:ilvl w:val="0"/>
          <w:numId w:val="10"/>
        </w:numPr>
        <w:spacing w:before="160"/>
        <w:jc w:val="both"/>
      </w:pPr>
      <w:r w:rsidRPr="0016245C">
        <w:t>3</w:t>
      </w:r>
      <w:r w:rsidR="0095785C" w:rsidRPr="0016245C">
        <w:t xml:space="preserve"> </w:t>
      </w:r>
      <w:r w:rsidR="008C6339" w:rsidRPr="0016245C">
        <w:t xml:space="preserve">architektūros ir </w:t>
      </w:r>
      <w:r w:rsidR="009326CC" w:rsidRPr="0016245C">
        <w:t>statybos</w:t>
      </w:r>
      <w:r w:rsidR="008C6339" w:rsidRPr="0016245C">
        <w:t xml:space="preserve"> švietimo srities (</w:t>
      </w:r>
      <w:r w:rsidR="00792087" w:rsidRPr="0016245C">
        <w:t>apdailininko (statybininko), apdailininko, dažytojo-tinkuotojo</w:t>
      </w:r>
      <w:r w:rsidR="00464576" w:rsidRPr="0016245C">
        <w:t>);</w:t>
      </w:r>
    </w:p>
    <w:p w14:paraId="67FC0F4B" w14:textId="63B13CD6" w:rsidR="00AB356D" w:rsidRPr="0016245C" w:rsidRDefault="007D137C" w:rsidP="00DA4113">
      <w:pPr>
        <w:pStyle w:val="Sraopastraipa"/>
        <w:numPr>
          <w:ilvl w:val="0"/>
          <w:numId w:val="10"/>
        </w:numPr>
        <w:spacing w:before="160"/>
        <w:jc w:val="both"/>
      </w:pPr>
      <w:r w:rsidRPr="0016245C">
        <w:t>2</w:t>
      </w:r>
      <w:r w:rsidR="00AB356D" w:rsidRPr="0016245C">
        <w:t xml:space="preserve"> meno švietimo srities (</w:t>
      </w:r>
      <w:r w:rsidR="00792087" w:rsidRPr="0016245C">
        <w:t>interjero apipavidalintojo, dailiųjų tekstilės dirbinių gamintojo</w:t>
      </w:r>
      <w:r w:rsidR="00AB356D" w:rsidRPr="0016245C">
        <w:t>);</w:t>
      </w:r>
    </w:p>
    <w:p w14:paraId="37FF8A99" w14:textId="6174EDD7" w:rsidR="00DE1D4C" w:rsidRPr="0016245C" w:rsidRDefault="007D137C" w:rsidP="00DA4113">
      <w:pPr>
        <w:pStyle w:val="Sraopastraipa"/>
        <w:numPr>
          <w:ilvl w:val="0"/>
          <w:numId w:val="10"/>
        </w:numPr>
        <w:spacing w:before="160"/>
        <w:jc w:val="both"/>
      </w:pPr>
      <w:r w:rsidRPr="0016245C">
        <w:t xml:space="preserve">2 </w:t>
      </w:r>
      <w:r w:rsidR="00DE1D4C" w:rsidRPr="0016245C">
        <w:t>inžinerijos ir inžinerinių paslaugų švietimo srities (</w:t>
      </w:r>
      <w:r w:rsidR="00792087" w:rsidRPr="0016245C">
        <w:t>automobilių mechaniko, suvirintojo</w:t>
      </w:r>
      <w:r w:rsidR="00DE1D4C" w:rsidRPr="0016245C">
        <w:t>);</w:t>
      </w:r>
    </w:p>
    <w:p w14:paraId="27768994" w14:textId="77777777" w:rsidR="00F138DB" w:rsidRPr="0016245C" w:rsidRDefault="00DE1D4C" w:rsidP="00DA4113">
      <w:pPr>
        <w:pStyle w:val="Sraopastraipa"/>
        <w:numPr>
          <w:ilvl w:val="0"/>
          <w:numId w:val="10"/>
        </w:numPr>
        <w:spacing w:before="160"/>
        <w:jc w:val="both"/>
      </w:pPr>
      <w:r w:rsidRPr="0016245C">
        <w:t xml:space="preserve">1 </w:t>
      </w:r>
      <w:r w:rsidR="00F138DB" w:rsidRPr="0016245C">
        <w:t>gamybos ir perdirbimo švietimo srities (</w:t>
      </w:r>
      <w:r w:rsidR="00792087" w:rsidRPr="0016245C">
        <w:t>siuvėjo</w:t>
      </w:r>
      <w:r w:rsidR="00F138DB" w:rsidRPr="0016245C">
        <w:t>);</w:t>
      </w:r>
    </w:p>
    <w:p w14:paraId="6F6AFFE4" w14:textId="77777777" w:rsidR="00F138DB" w:rsidRPr="0016245C" w:rsidRDefault="00F138DB" w:rsidP="00DA4113">
      <w:pPr>
        <w:pStyle w:val="Sraopastraipa"/>
        <w:numPr>
          <w:ilvl w:val="0"/>
          <w:numId w:val="10"/>
        </w:numPr>
        <w:spacing w:before="160"/>
        <w:jc w:val="both"/>
      </w:pPr>
      <w:r w:rsidRPr="0016245C">
        <w:t>2 paslaugų asmenims švietimo srities (</w:t>
      </w:r>
      <w:r w:rsidR="00792087" w:rsidRPr="0016245C">
        <w:t>virėjo, padavėjo-barmeno</w:t>
      </w:r>
      <w:r w:rsidRPr="0016245C">
        <w:t>);</w:t>
      </w:r>
    </w:p>
    <w:p w14:paraId="65E356A8" w14:textId="5D8069F5" w:rsidR="00C03D16" w:rsidRPr="0016245C" w:rsidRDefault="00C03D16" w:rsidP="00DA4113">
      <w:pPr>
        <w:pStyle w:val="Sraopastraipa"/>
        <w:numPr>
          <w:ilvl w:val="0"/>
          <w:numId w:val="10"/>
        </w:numPr>
        <w:spacing w:before="160"/>
        <w:jc w:val="both"/>
      </w:pPr>
      <w:r w:rsidRPr="0016245C">
        <w:t>1 kompiuterijos švietimo srities (</w:t>
      </w:r>
      <w:r w:rsidR="00792087" w:rsidRPr="0016245C">
        <w:t>kompiuterinio projektavimo operatoriaus</w:t>
      </w:r>
      <w:r w:rsidRPr="0016245C">
        <w:t>);</w:t>
      </w:r>
    </w:p>
    <w:p w14:paraId="03E839B7" w14:textId="29F5A7FB" w:rsidR="00871A06" w:rsidRPr="0016245C" w:rsidRDefault="00871A06" w:rsidP="00DA4113">
      <w:pPr>
        <w:pStyle w:val="Sraopastraipa"/>
        <w:numPr>
          <w:ilvl w:val="0"/>
          <w:numId w:val="10"/>
        </w:numPr>
        <w:spacing w:before="160"/>
        <w:jc w:val="both"/>
      </w:pPr>
      <w:r w:rsidRPr="0016245C">
        <w:t>1 verslo ir administravimo švietimo srities</w:t>
      </w:r>
      <w:r w:rsidR="001F6217" w:rsidRPr="0016245C">
        <w:t xml:space="preserve"> </w:t>
      </w:r>
      <w:r w:rsidRPr="0016245C">
        <w:t>(</w:t>
      </w:r>
      <w:r w:rsidR="00792087" w:rsidRPr="0016245C">
        <w:t>apskaitininko</w:t>
      </w:r>
      <w:r w:rsidRPr="0016245C">
        <w:t>);</w:t>
      </w:r>
    </w:p>
    <w:p w14:paraId="41B96CE0" w14:textId="5B069800" w:rsidR="00792087" w:rsidRPr="0016245C" w:rsidRDefault="00860999" w:rsidP="00DA4113">
      <w:pPr>
        <w:pStyle w:val="Sraopastraipa"/>
        <w:numPr>
          <w:ilvl w:val="0"/>
          <w:numId w:val="10"/>
        </w:numPr>
        <w:spacing w:before="160"/>
        <w:jc w:val="both"/>
      </w:pPr>
      <w:r w:rsidRPr="0016245C">
        <w:t>2</w:t>
      </w:r>
      <w:r w:rsidR="00871A06" w:rsidRPr="0016245C">
        <w:t xml:space="preserve"> socialinių paslaugų srities </w:t>
      </w:r>
      <w:r w:rsidR="00F76FF1" w:rsidRPr="0016245C">
        <w:t>(</w:t>
      </w:r>
      <w:r w:rsidR="00792087" w:rsidRPr="0016245C">
        <w:t>socialinio darbuotojo padėjėjo</w:t>
      </w:r>
      <w:r w:rsidRPr="0016245C">
        <w:t>,</w:t>
      </w:r>
      <w:r w:rsidR="00792087" w:rsidRPr="0016245C">
        <w:t xml:space="preserve"> slaugytojo padėjėjo</w:t>
      </w:r>
      <w:r w:rsidRPr="0016245C">
        <w:t>).</w:t>
      </w:r>
    </w:p>
    <w:p w14:paraId="0A3A7A92" w14:textId="6EB06538" w:rsidR="00247564" w:rsidRPr="0016245C" w:rsidRDefault="007C53BB" w:rsidP="00247564">
      <w:pPr>
        <w:spacing w:before="160"/>
        <w:ind w:firstLine="900"/>
        <w:jc w:val="both"/>
      </w:pPr>
      <w:r w:rsidRPr="0016245C">
        <w:t>2021-2022 m. m. TRPMC mokėsi 412 mokinių, iš jų 169 (41 proc.) – merginų. Daugiausiai mokinių (128 arba 31 proc.) mokėsi apdailininko (statybininko) bei automobilių mechaniko (76 mokiniai arba 18,4 proc.) –</w:t>
      </w:r>
      <w:r w:rsidR="00D90A01" w:rsidRPr="0016245C">
        <w:t xml:space="preserve"> </w:t>
      </w:r>
      <w:r w:rsidRPr="0016245C">
        <w:t>profesijų</w:t>
      </w:r>
      <w:r w:rsidR="00EB3E33" w:rsidRPr="0016245C">
        <w:t>. Mažiausią susidomėjimą tais pačiais metais sulaukė</w:t>
      </w:r>
      <w:r w:rsidR="00F1267A" w:rsidRPr="0016245C">
        <w:t xml:space="preserve"> </w:t>
      </w:r>
      <w:r w:rsidR="00D90A01" w:rsidRPr="0016245C">
        <w:t xml:space="preserve">dažytojo-tinkuotojo (2,2 proc.) bei </w:t>
      </w:r>
      <w:r w:rsidR="00F1267A" w:rsidRPr="0016245C">
        <w:t>virėjo ir suvirintojo (</w:t>
      </w:r>
      <w:r w:rsidR="00D90A01" w:rsidRPr="0016245C">
        <w:t xml:space="preserve">po </w:t>
      </w:r>
      <w:r w:rsidR="00F1267A" w:rsidRPr="0016245C">
        <w:t>2,9 proc.) profesijos</w:t>
      </w:r>
      <w:r w:rsidRPr="0016245C">
        <w:t xml:space="preserve"> (žr. 1.2.2.8. pav.). </w:t>
      </w:r>
    </w:p>
    <w:p w14:paraId="40EC96B6" w14:textId="77777777" w:rsidR="00247564" w:rsidRPr="0016245C" w:rsidRDefault="00247564" w:rsidP="00247564">
      <w:pPr>
        <w:spacing w:before="160"/>
        <w:jc w:val="center"/>
        <w:rPr>
          <w:b/>
          <w:sz w:val="18"/>
          <w:szCs w:val="18"/>
          <w:lang w:eastAsia="ar-SA"/>
        </w:rPr>
      </w:pPr>
      <w:r w:rsidRPr="0016245C">
        <w:rPr>
          <w:noProof/>
          <w:lang w:eastAsia="lt-LT"/>
        </w:rPr>
        <w:drawing>
          <wp:inline distT="0" distB="0" distL="0" distR="0" wp14:anchorId="127085CF" wp14:editId="563EEAC3">
            <wp:extent cx="5547360" cy="2590800"/>
            <wp:effectExtent l="0" t="0" r="0" b="0"/>
            <wp:docPr id="518" name="Chart 518">
              <a:extLst xmlns:a="http://schemas.openxmlformats.org/drawingml/2006/main">
                <a:ext uri="{FF2B5EF4-FFF2-40B4-BE49-F238E27FC236}">
                  <a16:creationId xmlns:a16="http://schemas.microsoft.com/office/drawing/2014/main" id="{C34B2CF4-D5BC-4669-A4FA-864030326E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9F843E8" w14:textId="77777777" w:rsidR="00247564" w:rsidRPr="0016245C" w:rsidRDefault="00247564" w:rsidP="00247564">
      <w:pPr>
        <w:suppressAutoHyphens/>
        <w:spacing w:after="0"/>
        <w:jc w:val="center"/>
        <w:rPr>
          <w:b/>
          <w:i/>
          <w:sz w:val="18"/>
          <w:szCs w:val="18"/>
          <w:lang w:eastAsia="ar-SA"/>
        </w:rPr>
      </w:pPr>
      <w:r w:rsidRPr="0016245C">
        <w:rPr>
          <w:b/>
          <w:sz w:val="18"/>
          <w:szCs w:val="18"/>
          <w:lang w:eastAsia="ar-SA"/>
        </w:rPr>
        <w:t xml:space="preserve">1.2.2.8. pav. </w:t>
      </w:r>
      <w:r w:rsidRPr="0016245C">
        <w:rPr>
          <w:b/>
          <w:i/>
          <w:sz w:val="18"/>
          <w:szCs w:val="18"/>
          <w:lang w:eastAsia="ar-SA"/>
        </w:rPr>
        <w:t>TRPMC besimokančių mokinių pasiskirstymas pagal mokymo programas, 2021-2022 m. m.</w:t>
      </w:r>
    </w:p>
    <w:p w14:paraId="73F96034" w14:textId="42253F40" w:rsidR="00247564" w:rsidRPr="0016245C" w:rsidRDefault="00247564" w:rsidP="00247564">
      <w:pPr>
        <w:suppressAutoHyphens/>
        <w:spacing w:after="0"/>
        <w:jc w:val="center"/>
        <w:rPr>
          <w:b/>
          <w:i/>
          <w:sz w:val="18"/>
          <w:szCs w:val="18"/>
          <w:lang w:eastAsia="ar-SA"/>
        </w:rPr>
      </w:pPr>
      <w:r w:rsidRPr="0016245C">
        <w:rPr>
          <w:i/>
          <w:sz w:val="16"/>
          <w:szCs w:val="16"/>
          <w:lang w:eastAsia="ar-SA"/>
        </w:rPr>
        <w:t xml:space="preserve">Šaltinis: sudaryta autorių pagal </w:t>
      </w:r>
      <w:r w:rsidRPr="0016245C">
        <w:rPr>
          <w:i/>
          <w:sz w:val="16"/>
          <w:szCs w:val="16"/>
        </w:rPr>
        <w:t xml:space="preserve">ITC Švietimo valdymo informacinės sistemos </w:t>
      </w:r>
      <w:r w:rsidRPr="0016245C">
        <w:rPr>
          <w:i/>
          <w:sz w:val="16"/>
          <w:szCs w:val="16"/>
          <w:lang w:eastAsia="ar-SA"/>
        </w:rPr>
        <w:t>duomenis</w:t>
      </w:r>
    </w:p>
    <w:p w14:paraId="27021224" w14:textId="2ABDC4B6" w:rsidR="007C53BB" w:rsidRDefault="00247564" w:rsidP="00247564">
      <w:pPr>
        <w:spacing w:before="160"/>
        <w:ind w:firstLine="900"/>
        <w:jc w:val="both"/>
      </w:pPr>
      <w:r w:rsidRPr="0016245C">
        <w:t xml:space="preserve">2020-2021 m. m. TRPMC baigė ir kvalifikaciją įgijo 121 asmuo. Daugiausia jų baigė automobilių mechaniko (34 proc.), apdailininko (statybininko) (24 proc.) bei  virėjo (beveik 20 proc.) mokymo programas. Laikotarpiu nuo 2013-2014 m. m. iki 2020-2021 m. m. baigusių TRPMC ir įgijusių profesinę kvalifikaciją asmenų skaičius sumažėjo beveik 40 proc., nors visu laikotarpiu kito netolygiai, o nuo 2020 m. mokinių skaičiaus mažėjimas </w:t>
      </w:r>
      <w:r w:rsidRPr="0016245C">
        <w:lastRenderedPageBreak/>
        <w:t>siejamas su prasidėjusia COVID-19 pandemija.  Todėl vertinant žmogiškųjų išteklių potencialą, bus skaičiuojami paruoštų profesijų atstovų vidurkiai.</w:t>
      </w:r>
    </w:p>
    <w:p w14:paraId="50E3DD41" w14:textId="77777777" w:rsidR="00194FF8" w:rsidRDefault="00194FF8" w:rsidP="00194FF8">
      <w:pPr>
        <w:spacing w:before="160"/>
        <w:ind w:firstLine="720"/>
        <w:jc w:val="both"/>
      </w:pPr>
      <w:r w:rsidRPr="0016245C">
        <w:t xml:space="preserve">Nuo 2013-2014 m. m. sumažėjo baigusiųjų inžinerijos srities mokymo programas (konkrečiai – automobilių mechaniko, o automobilių kėbulo remontininko mokymo programos nuo 2018-2019 m. m. neliko, tačiau atsirado suvirintojo mokymo programa). Nuo 2017-2018 m. atsirado nauja gamybos ir perdirbimo švietimo srities – siuvėjo – mokymo programa. Kompiuterijos švietimo srityje taipogi pasikeitė mokymo programos – iki 2015-2016 m. m. buvo vykdoma kompiuterio ir organizacinės technikos operatoriaus mokymo programa, nuo 2014-2015 m. – kompiuterinio projektavimo operatoriaus mokymo programa. </w:t>
      </w:r>
    </w:p>
    <w:p w14:paraId="50ABEAB7" w14:textId="77777777" w:rsidR="00194FF8" w:rsidRPr="0016245C" w:rsidRDefault="00194FF8" w:rsidP="00194FF8">
      <w:pPr>
        <w:spacing w:before="160"/>
        <w:ind w:firstLine="720"/>
        <w:jc w:val="both"/>
      </w:pPr>
      <w:r w:rsidRPr="0016245C">
        <w:t xml:space="preserve">Per metus vidutiniškai šalies darbo rinka Telšių r. sav. teritorijoje pasipildo 3 proc. profesinę kvalifikaciją turinčiais darbuotojais (apie 173 asmenimis), iš jų – 47 proc. inžinerijos, gamybos bei kompiuterijos profesinę kvalifikaciją turinčiais darbuotojais (apie 82 asmenimis). Pažymėtina, kad 20 proc. nuo šalyje baigusiųjų kompiuterinio projektavimo operatoriaus mokymo programą, ją baigia Telšių rajone. Profesinės kvalifikacijos žmogiškieji resursai Telšių rajone yra susitelkę inžinerijos srityje (28 proc. nuo šalyje baigusiųjų arba 49 asmenys/ metus vidutiniškai  įgyja automobilių mechaniko bei suvirintojo profesines kvalifikacijas), gamybos ir perdirbimo srityje (8 proc. nuo šalyje baigusiųjų arba 14 asmenų/ metus vidutiniškai įgyja siuvėjo profesinę kvalifikaciją) ir kompiuterijos srityje (11 proc. nuo šalyje baigusiųjų arba 19 asmenų/ metus vidutiniškai įgyja kompiuterinio projektavimo operatoriaus profesinę kvalifikaciją). </w:t>
      </w:r>
    </w:p>
    <w:p w14:paraId="66CD5A8F" w14:textId="12C53750" w:rsidR="008011D2" w:rsidRPr="0016245C" w:rsidRDefault="008011D2" w:rsidP="008011D2">
      <w:pPr>
        <w:suppressAutoHyphens/>
        <w:spacing w:after="0" w:line="240" w:lineRule="auto"/>
        <w:jc w:val="center"/>
        <w:rPr>
          <w:b/>
          <w:i/>
          <w:sz w:val="18"/>
          <w:szCs w:val="18"/>
          <w:lang w:eastAsia="ar-SA"/>
        </w:rPr>
      </w:pPr>
      <w:r w:rsidRPr="0016245C">
        <w:rPr>
          <w:b/>
          <w:sz w:val="18"/>
          <w:szCs w:val="18"/>
          <w:lang w:eastAsia="ar-SA"/>
        </w:rPr>
        <w:t xml:space="preserve">1.2.2.1. </w:t>
      </w:r>
      <w:r w:rsidR="00C61D4E" w:rsidRPr="0016245C">
        <w:rPr>
          <w:b/>
          <w:sz w:val="18"/>
          <w:szCs w:val="18"/>
          <w:lang w:eastAsia="ar-SA"/>
        </w:rPr>
        <w:t>lentelė</w:t>
      </w:r>
      <w:r w:rsidRPr="0016245C">
        <w:rPr>
          <w:b/>
          <w:sz w:val="18"/>
          <w:szCs w:val="18"/>
          <w:lang w:eastAsia="ar-SA"/>
        </w:rPr>
        <w:t xml:space="preserve">. </w:t>
      </w:r>
      <w:r w:rsidR="00E977F7" w:rsidRPr="0016245C">
        <w:rPr>
          <w:b/>
          <w:i/>
          <w:sz w:val="18"/>
          <w:szCs w:val="18"/>
          <w:lang w:eastAsia="ar-SA"/>
        </w:rPr>
        <w:t>Telšių</w:t>
      </w:r>
      <w:r w:rsidRPr="0016245C">
        <w:rPr>
          <w:b/>
          <w:i/>
          <w:sz w:val="18"/>
          <w:szCs w:val="18"/>
          <w:lang w:eastAsia="ar-SA"/>
        </w:rPr>
        <w:t xml:space="preserve"> </w:t>
      </w:r>
      <w:r w:rsidR="00601D80" w:rsidRPr="0016245C">
        <w:rPr>
          <w:b/>
          <w:i/>
          <w:sz w:val="18"/>
          <w:szCs w:val="18"/>
          <w:lang w:eastAsia="ar-SA"/>
        </w:rPr>
        <w:t>rajone</w:t>
      </w:r>
      <w:r w:rsidRPr="0016245C">
        <w:rPr>
          <w:b/>
          <w:i/>
          <w:sz w:val="18"/>
          <w:szCs w:val="18"/>
          <w:lang w:eastAsia="ar-SA"/>
        </w:rPr>
        <w:t xml:space="preserve"> įgijusių</w:t>
      </w:r>
      <w:r w:rsidR="00EE1954" w:rsidRPr="0016245C">
        <w:rPr>
          <w:b/>
          <w:i/>
          <w:sz w:val="18"/>
          <w:szCs w:val="18"/>
          <w:lang w:eastAsia="ar-SA"/>
        </w:rPr>
        <w:t xml:space="preserve"> profesinę</w:t>
      </w:r>
      <w:r w:rsidRPr="0016245C">
        <w:rPr>
          <w:b/>
          <w:i/>
          <w:sz w:val="18"/>
          <w:szCs w:val="18"/>
          <w:lang w:eastAsia="ar-SA"/>
        </w:rPr>
        <w:t xml:space="preserve"> kvalifikaciją asmenų skaičiaus kitimas, </w:t>
      </w:r>
      <w:r w:rsidR="00E13000" w:rsidRPr="0016245C">
        <w:rPr>
          <w:b/>
          <w:i/>
          <w:sz w:val="18"/>
          <w:szCs w:val="18"/>
          <w:lang w:eastAsia="ar-SA"/>
        </w:rPr>
        <w:t>2013</w:t>
      </w:r>
      <w:r w:rsidRPr="0016245C">
        <w:rPr>
          <w:b/>
          <w:i/>
          <w:sz w:val="18"/>
          <w:szCs w:val="18"/>
          <w:lang w:eastAsia="ar-SA"/>
        </w:rPr>
        <w:t>-20</w:t>
      </w:r>
      <w:r w:rsidR="00E13000" w:rsidRPr="0016245C">
        <w:rPr>
          <w:b/>
          <w:i/>
          <w:sz w:val="18"/>
          <w:szCs w:val="18"/>
          <w:lang w:eastAsia="ar-SA"/>
        </w:rPr>
        <w:t>14</w:t>
      </w:r>
      <w:r w:rsidRPr="0016245C">
        <w:rPr>
          <w:b/>
          <w:i/>
          <w:sz w:val="18"/>
          <w:szCs w:val="18"/>
          <w:lang w:eastAsia="ar-SA"/>
        </w:rPr>
        <w:t xml:space="preserve"> m. m. – 20</w:t>
      </w:r>
      <w:r w:rsidR="00E13000" w:rsidRPr="0016245C">
        <w:rPr>
          <w:b/>
          <w:i/>
          <w:sz w:val="18"/>
          <w:szCs w:val="18"/>
          <w:lang w:eastAsia="ar-SA"/>
        </w:rPr>
        <w:t>20</w:t>
      </w:r>
      <w:r w:rsidRPr="0016245C">
        <w:rPr>
          <w:b/>
          <w:i/>
          <w:sz w:val="18"/>
          <w:szCs w:val="18"/>
          <w:lang w:eastAsia="ar-SA"/>
        </w:rPr>
        <w:t>-20</w:t>
      </w:r>
      <w:r w:rsidR="00E13000" w:rsidRPr="0016245C">
        <w:rPr>
          <w:b/>
          <w:i/>
          <w:sz w:val="18"/>
          <w:szCs w:val="18"/>
          <w:lang w:eastAsia="ar-SA"/>
        </w:rPr>
        <w:t>21</w:t>
      </w:r>
      <w:r w:rsidRPr="0016245C">
        <w:rPr>
          <w:b/>
          <w:i/>
          <w:sz w:val="18"/>
          <w:szCs w:val="18"/>
          <w:lang w:eastAsia="ar-SA"/>
        </w:rPr>
        <w:t xml:space="preserve"> m. m.</w:t>
      </w:r>
    </w:p>
    <w:tbl>
      <w:tblPr>
        <w:tblW w:w="4979" w:type="pct"/>
        <w:tblInd w:w="-5" w:type="dxa"/>
        <w:tblLayout w:type="fixed"/>
        <w:tblLook w:val="04A0" w:firstRow="1" w:lastRow="0" w:firstColumn="1" w:lastColumn="0" w:noHBand="0" w:noVBand="1"/>
      </w:tblPr>
      <w:tblGrid>
        <w:gridCol w:w="1311"/>
        <w:gridCol w:w="1750"/>
        <w:gridCol w:w="615"/>
        <w:gridCol w:w="613"/>
        <w:gridCol w:w="616"/>
        <w:gridCol w:w="614"/>
        <w:gridCol w:w="614"/>
        <w:gridCol w:w="612"/>
        <w:gridCol w:w="614"/>
        <w:gridCol w:w="612"/>
        <w:gridCol w:w="524"/>
        <w:gridCol w:w="1093"/>
      </w:tblGrid>
      <w:tr w:rsidR="008A56BB" w:rsidRPr="0016245C" w14:paraId="41D420F8" w14:textId="77777777" w:rsidTr="008A56BB">
        <w:trPr>
          <w:cantSplit/>
          <w:trHeight w:val="1134"/>
          <w:tblHeader/>
        </w:trPr>
        <w:tc>
          <w:tcPr>
            <w:tcW w:w="684" w:type="pct"/>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tcPr>
          <w:p w14:paraId="23C3195E" w14:textId="2E3A4DB7" w:rsidR="00122E46" w:rsidRPr="0016245C" w:rsidRDefault="00122E46" w:rsidP="008A56BB">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Švietimo sritis</w:t>
            </w:r>
          </w:p>
        </w:tc>
        <w:tc>
          <w:tcPr>
            <w:tcW w:w="913"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vAlign w:val="center"/>
            <w:hideMark/>
          </w:tcPr>
          <w:p w14:paraId="2E9F3FD6" w14:textId="01A20740" w:rsidR="00122E46" w:rsidRPr="0016245C" w:rsidRDefault="00122E46" w:rsidP="008A56BB">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Profesija</w:t>
            </w:r>
          </w:p>
        </w:tc>
        <w:tc>
          <w:tcPr>
            <w:tcW w:w="321"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2E60C4EB"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2013-2014</w:t>
            </w:r>
          </w:p>
        </w:tc>
        <w:tc>
          <w:tcPr>
            <w:tcW w:w="320"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516F2C7C"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2014-2015</w:t>
            </w:r>
          </w:p>
        </w:tc>
        <w:tc>
          <w:tcPr>
            <w:tcW w:w="321"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310A64F8"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2015-2016</w:t>
            </w:r>
          </w:p>
        </w:tc>
        <w:tc>
          <w:tcPr>
            <w:tcW w:w="320"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76D0425A"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2016-2017</w:t>
            </w:r>
          </w:p>
        </w:tc>
        <w:tc>
          <w:tcPr>
            <w:tcW w:w="320"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2E8E62BE"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2017-2018</w:t>
            </w:r>
          </w:p>
        </w:tc>
        <w:tc>
          <w:tcPr>
            <w:tcW w:w="319"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276EEA2B"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2018-2019</w:t>
            </w:r>
          </w:p>
        </w:tc>
        <w:tc>
          <w:tcPr>
            <w:tcW w:w="320"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651A309C"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2019-2020</w:t>
            </w:r>
          </w:p>
        </w:tc>
        <w:tc>
          <w:tcPr>
            <w:tcW w:w="319" w:type="pct"/>
            <w:tcBorders>
              <w:top w:val="single" w:sz="4" w:space="0" w:color="auto"/>
              <w:left w:val="nil"/>
              <w:bottom w:val="single" w:sz="4" w:space="0" w:color="auto"/>
              <w:right w:val="single" w:sz="4" w:space="0" w:color="auto"/>
            </w:tcBorders>
            <w:shd w:val="clear" w:color="auto" w:fill="2F5496" w:themeFill="accent1" w:themeFillShade="BF"/>
            <w:noWrap/>
            <w:vAlign w:val="center"/>
            <w:hideMark/>
          </w:tcPr>
          <w:p w14:paraId="38C7CB55" w14:textId="77777777"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2020-2021</w:t>
            </w:r>
          </w:p>
        </w:tc>
        <w:tc>
          <w:tcPr>
            <w:tcW w:w="273" w:type="pct"/>
            <w:tcBorders>
              <w:top w:val="single" w:sz="4" w:space="0" w:color="auto"/>
              <w:left w:val="nil"/>
              <w:bottom w:val="single" w:sz="4" w:space="0" w:color="auto"/>
              <w:right w:val="single" w:sz="4" w:space="0" w:color="auto"/>
            </w:tcBorders>
            <w:shd w:val="clear" w:color="auto" w:fill="2F5496" w:themeFill="accent1" w:themeFillShade="BF"/>
            <w:noWrap/>
            <w:textDirection w:val="btLr"/>
            <w:vAlign w:val="center"/>
            <w:hideMark/>
          </w:tcPr>
          <w:p w14:paraId="63D03C9D" w14:textId="2A5A6174" w:rsidR="00122E46" w:rsidRPr="0016245C" w:rsidRDefault="00122E46" w:rsidP="003507B0">
            <w:pPr>
              <w:spacing w:after="0" w:line="240" w:lineRule="auto"/>
              <w:ind w:left="113" w:right="113"/>
              <w:jc w:val="center"/>
              <w:rPr>
                <w:rFonts w:eastAsia="Times New Roman" w:cstheme="minorHAnsi"/>
                <w:b/>
                <w:bCs/>
                <w:i/>
                <w:iCs/>
                <w:color w:val="FFFFFF" w:themeColor="background1"/>
                <w:sz w:val="20"/>
                <w:szCs w:val="20"/>
              </w:rPr>
            </w:pPr>
            <w:r w:rsidRPr="0016245C">
              <w:rPr>
                <w:rFonts w:eastAsia="Times New Roman" w:cstheme="minorHAnsi"/>
                <w:b/>
                <w:bCs/>
                <w:i/>
                <w:iCs/>
                <w:color w:val="FFFFFF" w:themeColor="background1"/>
                <w:sz w:val="20"/>
                <w:szCs w:val="20"/>
              </w:rPr>
              <w:t>Vidurkis</w:t>
            </w:r>
          </w:p>
        </w:tc>
        <w:tc>
          <w:tcPr>
            <w:tcW w:w="571" w:type="pct"/>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46B250D7" w14:textId="75FC7FD1" w:rsidR="00122E46" w:rsidRPr="0016245C" w:rsidRDefault="00122E46" w:rsidP="00E13000">
            <w:pPr>
              <w:spacing w:after="0" w:line="240" w:lineRule="auto"/>
              <w:jc w:val="center"/>
              <w:rPr>
                <w:rFonts w:eastAsia="Times New Roman" w:cstheme="minorHAnsi"/>
                <w:b/>
                <w:bCs/>
                <w:color w:val="FFFFFF" w:themeColor="background1"/>
                <w:sz w:val="20"/>
                <w:szCs w:val="20"/>
              </w:rPr>
            </w:pPr>
            <w:r w:rsidRPr="0016245C">
              <w:rPr>
                <w:rFonts w:eastAsia="Times New Roman" w:cstheme="minorHAnsi"/>
                <w:b/>
                <w:bCs/>
                <w:color w:val="FFFFFF" w:themeColor="background1"/>
                <w:sz w:val="20"/>
                <w:szCs w:val="20"/>
              </w:rPr>
              <w:t>Proc. nuo šalyje ruoštų (2020-2021 m. m.)</w:t>
            </w:r>
          </w:p>
        </w:tc>
      </w:tr>
      <w:tr w:rsidR="008A56BB" w:rsidRPr="0016245C" w14:paraId="66EE53FE" w14:textId="77777777" w:rsidTr="008A56BB">
        <w:trPr>
          <w:trHeight w:val="179"/>
        </w:trPr>
        <w:tc>
          <w:tcPr>
            <w:tcW w:w="1597" w:type="pct"/>
            <w:gridSpan w:val="2"/>
            <w:tcBorders>
              <w:top w:val="nil"/>
              <w:left w:val="single" w:sz="4" w:space="0" w:color="auto"/>
              <w:bottom w:val="single" w:sz="4" w:space="0" w:color="auto"/>
              <w:right w:val="single" w:sz="4" w:space="0" w:color="auto"/>
            </w:tcBorders>
          </w:tcPr>
          <w:p w14:paraId="0201B445" w14:textId="41B89C86" w:rsidR="00122E46" w:rsidRPr="0016245C" w:rsidRDefault="00122E46" w:rsidP="00E13000">
            <w:pPr>
              <w:spacing w:after="0" w:line="240" w:lineRule="auto"/>
              <w:rPr>
                <w:rFonts w:eastAsia="Times New Roman" w:cstheme="minorHAnsi"/>
                <w:b/>
                <w:bCs/>
                <w:color w:val="000000"/>
                <w:sz w:val="20"/>
                <w:szCs w:val="20"/>
              </w:rPr>
            </w:pPr>
            <w:r w:rsidRPr="0016245C">
              <w:rPr>
                <w:rFonts w:eastAsia="Times New Roman" w:cstheme="minorHAnsi"/>
                <w:b/>
                <w:bCs/>
                <w:color w:val="000000"/>
                <w:sz w:val="20"/>
                <w:szCs w:val="20"/>
              </w:rPr>
              <w:t>Baigusių profesinio mokymo programas ir įgijusių kvalifikaciją asmenų skaičius</w:t>
            </w:r>
          </w:p>
        </w:tc>
        <w:tc>
          <w:tcPr>
            <w:tcW w:w="321" w:type="pct"/>
            <w:tcBorders>
              <w:top w:val="nil"/>
              <w:left w:val="nil"/>
              <w:bottom w:val="single" w:sz="4" w:space="0" w:color="auto"/>
              <w:right w:val="single" w:sz="4" w:space="0" w:color="auto"/>
            </w:tcBorders>
            <w:shd w:val="clear" w:color="auto" w:fill="auto"/>
            <w:noWrap/>
            <w:vAlign w:val="bottom"/>
            <w:hideMark/>
          </w:tcPr>
          <w:p w14:paraId="166D7D4E"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200</w:t>
            </w:r>
          </w:p>
        </w:tc>
        <w:tc>
          <w:tcPr>
            <w:tcW w:w="320" w:type="pct"/>
            <w:tcBorders>
              <w:top w:val="nil"/>
              <w:left w:val="nil"/>
              <w:bottom w:val="single" w:sz="4" w:space="0" w:color="auto"/>
              <w:right w:val="single" w:sz="4" w:space="0" w:color="auto"/>
            </w:tcBorders>
            <w:shd w:val="clear" w:color="auto" w:fill="auto"/>
            <w:noWrap/>
            <w:vAlign w:val="bottom"/>
            <w:hideMark/>
          </w:tcPr>
          <w:p w14:paraId="016CE2B2"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157</w:t>
            </w:r>
          </w:p>
        </w:tc>
        <w:tc>
          <w:tcPr>
            <w:tcW w:w="321" w:type="pct"/>
            <w:tcBorders>
              <w:top w:val="nil"/>
              <w:left w:val="nil"/>
              <w:bottom w:val="single" w:sz="4" w:space="0" w:color="auto"/>
              <w:right w:val="single" w:sz="4" w:space="0" w:color="auto"/>
            </w:tcBorders>
            <w:shd w:val="clear" w:color="auto" w:fill="auto"/>
            <w:noWrap/>
            <w:vAlign w:val="bottom"/>
            <w:hideMark/>
          </w:tcPr>
          <w:p w14:paraId="49418A79"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222</w:t>
            </w:r>
          </w:p>
        </w:tc>
        <w:tc>
          <w:tcPr>
            <w:tcW w:w="320" w:type="pct"/>
            <w:tcBorders>
              <w:top w:val="nil"/>
              <w:left w:val="nil"/>
              <w:bottom w:val="single" w:sz="4" w:space="0" w:color="auto"/>
              <w:right w:val="single" w:sz="4" w:space="0" w:color="auto"/>
            </w:tcBorders>
            <w:shd w:val="clear" w:color="auto" w:fill="auto"/>
            <w:noWrap/>
            <w:vAlign w:val="bottom"/>
            <w:hideMark/>
          </w:tcPr>
          <w:p w14:paraId="726A2C8E"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160</w:t>
            </w:r>
          </w:p>
        </w:tc>
        <w:tc>
          <w:tcPr>
            <w:tcW w:w="320" w:type="pct"/>
            <w:tcBorders>
              <w:top w:val="nil"/>
              <w:left w:val="nil"/>
              <w:bottom w:val="single" w:sz="4" w:space="0" w:color="auto"/>
              <w:right w:val="single" w:sz="4" w:space="0" w:color="auto"/>
            </w:tcBorders>
            <w:shd w:val="clear" w:color="auto" w:fill="auto"/>
            <w:noWrap/>
            <w:vAlign w:val="bottom"/>
            <w:hideMark/>
          </w:tcPr>
          <w:p w14:paraId="6E3C3EC4"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253</w:t>
            </w:r>
          </w:p>
        </w:tc>
        <w:tc>
          <w:tcPr>
            <w:tcW w:w="319" w:type="pct"/>
            <w:tcBorders>
              <w:top w:val="nil"/>
              <w:left w:val="nil"/>
              <w:bottom w:val="single" w:sz="4" w:space="0" w:color="auto"/>
              <w:right w:val="single" w:sz="4" w:space="0" w:color="auto"/>
            </w:tcBorders>
            <w:shd w:val="clear" w:color="auto" w:fill="auto"/>
            <w:noWrap/>
            <w:vAlign w:val="bottom"/>
            <w:hideMark/>
          </w:tcPr>
          <w:p w14:paraId="1840D6B9"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154</w:t>
            </w:r>
          </w:p>
        </w:tc>
        <w:tc>
          <w:tcPr>
            <w:tcW w:w="320" w:type="pct"/>
            <w:tcBorders>
              <w:top w:val="nil"/>
              <w:left w:val="nil"/>
              <w:bottom w:val="single" w:sz="4" w:space="0" w:color="auto"/>
              <w:right w:val="single" w:sz="4" w:space="0" w:color="auto"/>
            </w:tcBorders>
            <w:shd w:val="clear" w:color="auto" w:fill="auto"/>
            <w:noWrap/>
            <w:vAlign w:val="bottom"/>
            <w:hideMark/>
          </w:tcPr>
          <w:p w14:paraId="0A7A31E1"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116</w:t>
            </w:r>
          </w:p>
        </w:tc>
        <w:tc>
          <w:tcPr>
            <w:tcW w:w="319" w:type="pct"/>
            <w:tcBorders>
              <w:top w:val="nil"/>
              <w:left w:val="nil"/>
              <w:bottom w:val="single" w:sz="4" w:space="0" w:color="auto"/>
              <w:right w:val="single" w:sz="4" w:space="0" w:color="auto"/>
            </w:tcBorders>
            <w:shd w:val="clear" w:color="auto" w:fill="auto"/>
            <w:noWrap/>
            <w:vAlign w:val="bottom"/>
            <w:hideMark/>
          </w:tcPr>
          <w:p w14:paraId="0CD840D6"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121</w:t>
            </w:r>
          </w:p>
        </w:tc>
        <w:tc>
          <w:tcPr>
            <w:tcW w:w="273" w:type="pct"/>
            <w:tcBorders>
              <w:top w:val="nil"/>
              <w:left w:val="nil"/>
              <w:bottom w:val="single" w:sz="4" w:space="0" w:color="auto"/>
              <w:right w:val="single" w:sz="4" w:space="0" w:color="auto"/>
            </w:tcBorders>
            <w:shd w:val="clear" w:color="auto" w:fill="auto"/>
            <w:noWrap/>
            <w:vAlign w:val="bottom"/>
            <w:hideMark/>
          </w:tcPr>
          <w:p w14:paraId="5F3BF8C7" w14:textId="77777777" w:rsidR="00122E46" w:rsidRPr="0016245C" w:rsidRDefault="00122E46" w:rsidP="00E13000">
            <w:pPr>
              <w:spacing w:after="0" w:line="240" w:lineRule="auto"/>
              <w:jc w:val="center"/>
              <w:rPr>
                <w:rFonts w:eastAsia="Times New Roman" w:cstheme="minorHAnsi"/>
                <w:b/>
                <w:bCs/>
                <w:color w:val="000000"/>
                <w:sz w:val="20"/>
                <w:szCs w:val="20"/>
              </w:rPr>
            </w:pPr>
            <w:r w:rsidRPr="0016245C">
              <w:rPr>
                <w:rFonts w:eastAsia="Times New Roman" w:cstheme="minorHAnsi"/>
                <w:b/>
                <w:bCs/>
                <w:color w:val="000000"/>
                <w:sz w:val="20"/>
                <w:szCs w:val="20"/>
              </w:rPr>
              <w:t>173</w:t>
            </w:r>
          </w:p>
        </w:tc>
        <w:tc>
          <w:tcPr>
            <w:tcW w:w="571" w:type="pct"/>
            <w:tcBorders>
              <w:top w:val="nil"/>
              <w:left w:val="nil"/>
              <w:bottom w:val="single" w:sz="4" w:space="0" w:color="auto"/>
              <w:right w:val="single" w:sz="4" w:space="0" w:color="auto"/>
            </w:tcBorders>
            <w:shd w:val="clear" w:color="auto" w:fill="auto"/>
            <w:noWrap/>
            <w:vAlign w:val="bottom"/>
            <w:hideMark/>
          </w:tcPr>
          <w:p w14:paraId="1AC3DC7C" w14:textId="77777777" w:rsidR="00122E46" w:rsidRPr="0016245C" w:rsidRDefault="00122E46" w:rsidP="00E13000">
            <w:pPr>
              <w:spacing w:after="0" w:line="240" w:lineRule="auto"/>
              <w:jc w:val="right"/>
              <w:rPr>
                <w:rFonts w:eastAsia="Times New Roman" w:cstheme="minorHAnsi"/>
                <w:b/>
                <w:bCs/>
                <w:color w:val="000000"/>
                <w:sz w:val="20"/>
                <w:szCs w:val="20"/>
              </w:rPr>
            </w:pPr>
            <w:r w:rsidRPr="0016245C">
              <w:rPr>
                <w:rFonts w:eastAsia="Times New Roman" w:cstheme="minorHAnsi"/>
                <w:b/>
                <w:bCs/>
                <w:color w:val="000000"/>
                <w:sz w:val="20"/>
                <w:szCs w:val="20"/>
              </w:rPr>
              <w:t>3.0%</w:t>
            </w:r>
          </w:p>
        </w:tc>
      </w:tr>
      <w:tr w:rsidR="008A56BB" w:rsidRPr="0016245C" w14:paraId="134873D7" w14:textId="77777777" w:rsidTr="008A56BB">
        <w:trPr>
          <w:trHeight w:val="255"/>
        </w:trPr>
        <w:tc>
          <w:tcPr>
            <w:tcW w:w="684" w:type="pct"/>
            <w:tcBorders>
              <w:top w:val="nil"/>
              <w:left w:val="single" w:sz="4" w:space="0" w:color="auto"/>
              <w:bottom w:val="single" w:sz="4" w:space="0" w:color="auto"/>
              <w:right w:val="single" w:sz="4" w:space="0" w:color="auto"/>
            </w:tcBorders>
            <w:vAlign w:val="center"/>
          </w:tcPr>
          <w:p w14:paraId="02749614" w14:textId="0176FAF4" w:rsidR="00122E46" w:rsidRPr="0016245C" w:rsidRDefault="00E9012D"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Architektūros ir statybos</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60191408" w14:textId="1C65A4EB"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apdailininkas (statybininkas)</w:t>
            </w:r>
          </w:p>
        </w:tc>
        <w:tc>
          <w:tcPr>
            <w:tcW w:w="321" w:type="pct"/>
            <w:tcBorders>
              <w:top w:val="nil"/>
              <w:left w:val="nil"/>
              <w:bottom w:val="single" w:sz="4" w:space="0" w:color="auto"/>
              <w:right w:val="single" w:sz="4" w:space="0" w:color="auto"/>
            </w:tcBorders>
            <w:shd w:val="clear" w:color="auto" w:fill="auto"/>
            <w:noWrap/>
            <w:vAlign w:val="bottom"/>
            <w:hideMark/>
          </w:tcPr>
          <w:p w14:paraId="3D22722A"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16</w:t>
            </w:r>
          </w:p>
        </w:tc>
        <w:tc>
          <w:tcPr>
            <w:tcW w:w="320" w:type="pct"/>
            <w:tcBorders>
              <w:top w:val="nil"/>
              <w:left w:val="nil"/>
              <w:bottom w:val="single" w:sz="4" w:space="0" w:color="auto"/>
              <w:right w:val="single" w:sz="4" w:space="0" w:color="auto"/>
            </w:tcBorders>
            <w:shd w:val="clear" w:color="auto" w:fill="auto"/>
            <w:noWrap/>
            <w:vAlign w:val="bottom"/>
            <w:hideMark/>
          </w:tcPr>
          <w:p w14:paraId="6D828760"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25</w:t>
            </w:r>
          </w:p>
        </w:tc>
        <w:tc>
          <w:tcPr>
            <w:tcW w:w="321" w:type="pct"/>
            <w:tcBorders>
              <w:top w:val="nil"/>
              <w:left w:val="nil"/>
              <w:bottom w:val="single" w:sz="4" w:space="0" w:color="auto"/>
              <w:right w:val="single" w:sz="4" w:space="0" w:color="auto"/>
            </w:tcBorders>
            <w:shd w:val="clear" w:color="auto" w:fill="auto"/>
            <w:noWrap/>
            <w:vAlign w:val="bottom"/>
            <w:hideMark/>
          </w:tcPr>
          <w:p w14:paraId="43907113"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35</w:t>
            </w:r>
          </w:p>
        </w:tc>
        <w:tc>
          <w:tcPr>
            <w:tcW w:w="320" w:type="pct"/>
            <w:tcBorders>
              <w:top w:val="nil"/>
              <w:left w:val="nil"/>
              <w:bottom w:val="single" w:sz="4" w:space="0" w:color="auto"/>
              <w:right w:val="single" w:sz="4" w:space="0" w:color="auto"/>
            </w:tcBorders>
            <w:shd w:val="clear" w:color="auto" w:fill="auto"/>
            <w:noWrap/>
            <w:vAlign w:val="bottom"/>
            <w:hideMark/>
          </w:tcPr>
          <w:p w14:paraId="174EC1D8"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11</w:t>
            </w:r>
          </w:p>
        </w:tc>
        <w:tc>
          <w:tcPr>
            <w:tcW w:w="320" w:type="pct"/>
            <w:tcBorders>
              <w:top w:val="nil"/>
              <w:left w:val="nil"/>
              <w:bottom w:val="single" w:sz="4" w:space="0" w:color="auto"/>
              <w:right w:val="single" w:sz="4" w:space="0" w:color="auto"/>
            </w:tcBorders>
            <w:shd w:val="clear" w:color="auto" w:fill="auto"/>
            <w:noWrap/>
            <w:vAlign w:val="bottom"/>
            <w:hideMark/>
          </w:tcPr>
          <w:p w14:paraId="436F2A13"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50</w:t>
            </w:r>
          </w:p>
        </w:tc>
        <w:tc>
          <w:tcPr>
            <w:tcW w:w="319" w:type="pct"/>
            <w:tcBorders>
              <w:top w:val="nil"/>
              <w:left w:val="nil"/>
              <w:bottom w:val="single" w:sz="4" w:space="0" w:color="auto"/>
              <w:right w:val="single" w:sz="4" w:space="0" w:color="auto"/>
            </w:tcBorders>
            <w:shd w:val="clear" w:color="auto" w:fill="auto"/>
            <w:noWrap/>
            <w:vAlign w:val="bottom"/>
            <w:hideMark/>
          </w:tcPr>
          <w:p w14:paraId="1AADF3FF"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39</w:t>
            </w:r>
          </w:p>
        </w:tc>
        <w:tc>
          <w:tcPr>
            <w:tcW w:w="320" w:type="pct"/>
            <w:tcBorders>
              <w:top w:val="nil"/>
              <w:left w:val="nil"/>
              <w:bottom w:val="single" w:sz="4" w:space="0" w:color="auto"/>
              <w:right w:val="single" w:sz="4" w:space="0" w:color="auto"/>
            </w:tcBorders>
            <w:shd w:val="clear" w:color="auto" w:fill="auto"/>
            <w:noWrap/>
            <w:vAlign w:val="bottom"/>
            <w:hideMark/>
          </w:tcPr>
          <w:p w14:paraId="1E762FFE"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24</w:t>
            </w:r>
          </w:p>
        </w:tc>
        <w:tc>
          <w:tcPr>
            <w:tcW w:w="319" w:type="pct"/>
            <w:tcBorders>
              <w:top w:val="nil"/>
              <w:left w:val="nil"/>
              <w:bottom w:val="single" w:sz="4" w:space="0" w:color="auto"/>
              <w:right w:val="single" w:sz="4" w:space="0" w:color="auto"/>
            </w:tcBorders>
            <w:shd w:val="clear" w:color="auto" w:fill="auto"/>
            <w:noWrap/>
            <w:vAlign w:val="bottom"/>
            <w:hideMark/>
          </w:tcPr>
          <w:p w14:paraId="371BD926"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29</w:t>
            </w:r>
          </w:p>
        </w:tc>
        <w:tc>
          <w:tcPr>
            <w:tcW w:w="273" w:type="pct"/>
            <w:tcBorders>
              <w:top w:val="nil"/>
              <w:left w:val="nil"/>
              <w:bottom w:val="single" w:sz="4" w:space="0" w:color="auto"/>
              <w:right w:val="single" w:sz="4" w:space="0" w:color="auto"/>
            </w:tcBorders>
            <w:shd w:val="clear" w:color="auto" w:fill="auto"/>
            <w:noWrap/>
            <w:vAlign w:val="bottom"/>
            <w:hideMark/>
          </w:tcPr>
          <w:p w14:paraId="42665149"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29</w:t>
            </w:r>
          </w:p>
        </w:tc>
        <w:tc>
          <w:tcPr>
            <w:tcW w:w="571" w:type="pct"/>
            <w:tcBorders>
              <w:top w:val="nil"/>
              <w:left w:val="nil"/>
              <w:bottom w:val="single" w:sz="4" w:space="0" w:color="auto"/>
              <w:right w:val="single" w:sz="4" w:space="0" w:color="auto"/>
            </w:tcBorders>
            <w:shd w:val="clear" w:color="auto" w:fill="auto"/>
            <w:noWrap/>
            <w:vAlign w:val="bottom"/>
            <w:hideMark/>
          </w:tcPr>
          <w:p w14:paraId="6A49261F" w14:textId="77777777" w:rsidR="00122E46" w:rsidRPr="0016245C" w:rsidRDefault="00122E46"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3.5%</w:t>
            </w:r>
          </w:p>
        </w:tc>
      </w:tr>
      <w:tr w:rsidR="008A56BB" w:rsidRPr="0016245C" w14:paraId="60493723" w14:textId="77777777" w:rsidTr="008A56BB">
        <w:trPr>
          <w:trHeight w:val="71"/>
        </w:trPr>
        <w:tc>
          <w:tcPr>
            <w:tcW w:w="684" w:type="pct"/>
            <w:vMerge w:val="restart"/>
            <w:tcBorders>
              <w:top w:val="nil"/>
              <w:left w:val="single" w:sz="4" w:space="0" w:color="auto"/>
              <w:right w:val="single" w:sz="4" w:space="0" w:color="auto"/>
            </w:tcBorders>
            <w:vAlign w:val="center"/>
          </w:tcPr>
          <w:p w14:paraId="2A50718C" w14:textId="0D545BCD" w:rsidR="001F6217" w:rsidRPr="0016245C" w:rsidRDefault="001F6217"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Meno</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5D90CD41" w14:textId="05ACC4EE" w:rsidR="001F6217" w:rsidRPr="0016245C" w:rsidRDefault="00090478" w:rsidP="00090478">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I</w:t>
            </w:r>
            <w:r w:rsidR="001F6217" w:rsidRPr="0016245C">
              <w:rPr>
                <w:rFonts w:eastAsia="Times New Roman" w:cstheme="minorHAnsi"/>
                <w:i/>
                <w:iCs/>
                <w:color w:val="000000"/>
                <w:sz w:val="20"/>
                <w:szCs w:val="20"/>
              </w:rPr>
              <w:t>nterjero</w:t>
            </w:r>
            <w:r w:rsidRPr="0016245C">
              <w:rPr>
                <w:rFonts w:eastAsia="Times New Roman" w:cstheme="minorHAnsi"/>
                <w:i/>
                <w:iCs/>
                <w:color w:val="000000"/>
                <w:sz w:val="20"/>
                <w:szCs w:val="20"/>
              </w:rPr>
              <w:t xml:space="preserve"> </w:t>
            </w:r>
            <w:r w:rsidR="001F6217" w:rsidRPr="0016245C">
              <w:rPr>
                <w:rFonts w:eastAsia="Times New Roman" w:cstheme="minorHAnsi"/>
                <w:i/>
                <w:iCs/>
                <w:color w:val="000000"/>
                <w:sz w:val="20"/>
                <w:szCs w:val="20"/>
              </w:rPr>
              <w:t>apipavidalintojas</w:t>
            </w:r>
          </w:p>
        </w:tc>
        <w:tc>
          <w:tcPr>
            <w:tcW w:w="321" w:type="pct"/>
            <w:tcBorders>
              <w:top w:val="nil"/>
              <w:left w:val="nil"/>
              <w:bottom w:val="single" w:sz="4" w:space="0" w:color="auto"/>
              <w:right w:val="single" w:sz="4" w:space="0" w:color="auto"/>
            </w:tcBorders>
            <w:shd w:val="clear" w:color="auto" w:fill="auto"/>
            <w:noWrap/>
            <w:vAlign w:val="bottom"/>
            <w:hideMark/>
          </w:tcPr>
          <w:p w14:paraId="171F21C3"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205F05F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1" w:type="pct"/>
            <w:tcBorders>
              <w:top w:val="nil"/>
              <w:left w:val="nil"/>
              <w:bottom w:val="single" w:sz="4" w:space="0" w:color="auto"/>
              <w:right w:val="single" w:sz="4" w:space="0" w:color="auto"/>
            </w:tcBorders>
            <w:shd w:val="clear" w:color="auto" w:fill="auto"/>
            <w:noWrap/>
            <w:vAlign w:val="bottom"/>
            <w:hideMark/>
          </w:tcPr>
          <w:p w14:paraId="7873A8B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081B8CB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23F1BFB7"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auto" w:fill="auto"/>
            <w:noWrap/>
            <w:vAlign w:val="bottom"/>
            <w:hideMark/>
          </w:tcPr>
          <w:p w14:paraId="0C549FA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12</w:t>
            </w:r>
          </w:p>
        </w:tc>
        <w:tc>
          <w:tcPr>
            <w:tcW w:w="320" w:type="pct"/>
            <w:tcBorders>
              <w:top w:val="nil"/>
              <w:left w:val="nil"/>
              <w:bottom w:val="single" w:sz="4" w:space="0" w:color="auto"/>
              <w:right w:val="single" w:sz="4" w:space="0" w:color="auto"/>
            </w:tcBorders>
            <w:shd w:val="clear" w:color="auto" w:fill="auto"/>
            <w:noWrap/>
            <w:vAlign w:val="bottom"/>
            <w:hideMark/>
          </w:tcPr>
          <w:p w14:paraId="257DB12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7</w:t>
            </w:r>
          </w:p>
        </w:tc>
        <w:tc>
          <w:tcPr>
            <w:tcW w:w="319" w:type="pct"/>
            <w:tcBorders>
              <w:top w:val="nil"/>
              <w:left w:val="nil"/>
              <w:bottom w:val="single" w:sz="4" w:space="0" w:color="auto"/>
              <w:right w:val="single" w:sz="4" w:space="0" w:color="auto"/>
            </w:tcBorders>
            <w:shd w:val="clear" w:color="auto" w:fill="auto"/>
            <w:noWrap/>
            <w:vAlign w:val="bottom"/>
            <w:hideMark/>
          </w:tcPr>
          <w:p w14:paraId="6201AC5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nil"/>
              <w:left w:val="nil"/>
              <w:bottom w:val="single" w:sz="4" w:space="0" w:color="auto"/>
              <w:right w:val="single" w:sz="4" w:space="0" w:color="auto"/>
            </w:tcBorders>
            <w:shd w:val="clear" w:color="auto" w:fill="auto"/>
            <w:noWrap/>
            <w:vAlign w:val="bottom"/>
            <w:hideMark/>
          </w:tcPr>
          <w:p w14:paraId="753E300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10</w:t>
            </w:r>
          </w:p>
        </w:tc>
        <w:tc>
          <w:tcPr>
            <w:tcW w:w="571" w:type="pct"/>
            <w:tcBorders>
              <w:top w:val="nil"/>
              <w:left w:val="nil"/>
              <w:bottom w:val="single" w:sz="4" w:space="0" w:color="auto"/>
              <w:right w:val="single" w:sz="4" w:space="0" w:color="auto"/>
            </w:tcBorders>
            <w:shd w:val="clear" w:color="auto" w:fill="auto"/>
            <w:noWrap/>
            <w:vAlign w:val="bottom"/>
            <w:hideMark/>
          </w:tcPr>
          <w:p w14:paraId="6DC6020A"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17.5%</w:t>
            </w:r>
          </w:p>
        </w:tc>
      </w:tr>
      <w:tr w:rsidR="008A56BB" w:rsidRPr="0016245C" w14:paraId="1AD25298" w14:textId="77777777" w:rsidTr="008A56BB">
        <w:trPr>
          <w:trHeight w:val="255"/>
        </w:trPr>
        <w:tc>
          <w:tcPr>
            <w:tcW w:w="684" w:type="pct"/>
            <w:vMerge/>
            <w:tcBorders>
              <w:left w:val="single" w:sz="4" w:space="0" w:color="auto"/>
              <w:right w:val="single" w:sz="4" w:space="0" w:color="auto"/>
            </w:tcBorders>
            <w:vAlign w:val="center"/>
          </w:tcPr>
          <w:p w14:paraId="77ECE43D"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73D51D24" w14:textId="060138CE"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dailiųjų tekstilės dirbinių gamintojas</w:t>
            </w:r>
          </w:p>
        </w:tc>
        <w:tc>
          <w:tcPr>
            <w:tcW w:w="321" w:type="pct"/>
            <w:tcBorders>
              <w:top w:val="nil"/>
              <w:left w:val="nil"/>
              <w:bottom w:val="single" w:sz="4" w:space="0" w:color="auto"/>
              <w:right w:val="single" w:sz="4" w:space="0" w:color="auto"/>
            </w:tcBorders>
            <w:shd w:val="clear" w:color="auto" w:fill="auto"/>
            <w:noWrap/>
            <w:vAlign w:val="bottom"/>
            <w:hideMark/>
          </w:tcPr>
          <w:p w14:paraId="51CBEFB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35</w:t>
            </w:r>
          </w:p>
        </w:tc>
        <w:tc>
          <w:tcPr>
            <w:tcW w:w="320" w:type="pct"/>
            <w:tcBorders>
              <w:top w:val="nil"/>
              <w:left w:val="nil"/>
              <w:bottom w:val="single" w:sz="4" w:space="0" w:color="auto"/>
              <w:right w:val="single" w:sz="4" w:space="0" w:color="auto"/>
            </w:tcBorders>
            <w:shd w:val="clear" w:color="auto" w:fill="auto"/>
            <w:noWrap/>
            <w:vAlign w:val="bottom"/>
            <w:hideMark/>
          </w:tcPr>
          <w:p w14:paraId="17B7AF86"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9</w:t>
            </w:r>
          </w:p>
        </w:tc>
        <w:tc>
          <w:tcPr>
            <w:tcW w:w="321" w:type="pct"/>
            <w:tcBorders>
              <w:top w:val="nil"/>
              <w:left w:val="nil"/>
              <w:bottom w:val="single" w:sz="4" w:space="0" w:color="auto"/>
              <w:right w:val="single" w:sz="4" w:space="0" w:color="auto"/>
            </w:tcBorders>
            <w:shd w:val="clear" w:color="auto" w:fill="auto"/>
            <w:noWrap/>
            <w:vAlign w:val="bottom"/>
            <w:hideMark/>
          </w:tcPr>
          <w:p w14:paraId="7CD5671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25</w:t>
            </w:r>
          </w:p>
        </w:tc>
        <w:tc>
          <w:tcPr>
            <w:tcW w:w="320" w:type="pct"/>
            <w:tcBorders>
              <w:top w:val="nil"/>
              <w:left w:val="nil"/>
              <w:bottom w:val="single" w:sz="4" w:space="0" w:color="auto"/>
              <w:right w:val="single" w:sz="4" w:space="0" w:color="auto"/>
            </w:tcBorders>
            <w:shd w:val="clear" w:color="auto" w:fill="auto"/>
            <w:noWrap/>
            <w:vAlign w:val="bottom"/>
            <w:hideMark/>
          </w:tcPr>
          <w:p w14:paraId="21DFEAA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10</w:t>
            </w:r>
          </w:p>
        </w:tc>
        <w:tc>
          <w:tcPr>
            <w:tcW w:w="320" w:type="pct"/>
            <w:tcBorders>
              <w:top w:val="nil"/>
              <w:left w:val="nil"/>
              <w:bottom w:val="single" w:sz="4" w:space="0" w:color="auto"/>
              <w:right w:val="single" w:sz="4" w:space="0" w:color="auto"/>
            </w:tcBorders>
            <w:shd w:val="clear" w:color="auto" w:fill="auto"/>
            <w:noWrap/>
            <w:vAlign w:val="bottom"/>
            <w:hideMark/>
          </w:tcPr>
          <w:p w14:paraId="26396BF9"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8</w:t>
            </w:r>
          </w:p>
        </w:tc>
        <w:tc>
          <w:tcPr>
            <w:tcW w:w="319" w:type="pct"/>
            <w:tcBorders>
              <w:top w:val="nil"/>
              <w:left w:val="nil"/>
              <w:bottom w:val="single" w:sz="4" w:space="0" w:color="auto"/>
              <w:right w:val="single" w:sz="4" w:space="0" w:color="auto"/>
            </w:tcBorders>
            <w:shd w:val="clear" w:color="auto" w:fill="auto"/>
            <w:noWrap/>
            <w:vAlign w:val="bottom"/>
            <w:hideMark/>
          </w:tcPr>
          <w:p w14:paraId="03EFF37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275CFFE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auto" w:fill="auto"/>
            <w:noWrap/>
            <w:vAlign w:val="bottom"/>
            <w:hideMark/>
          </w:tcPr>
          <w:p w14:paraId="35D2975D"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5</w:t>
            </w:r>
          </w:p>
        </w:tc>
        <w:tc>
          <w:tcPr>
            <w:tcW w:w="273" w:type="pct"/>
            <w:tcBorders>
              <w:top w:val="nil"/>
              <w:left w:val="nil"/>
              <w:bottom w:val="single" w:sz="4" w:space="0" w:color="auto"/>
              <w:right w:val="single" w:sz="4" w:space="0" w:color="auto"/>
            </w:tcBorders>
            <w:shd w:val="clear" w:color="auto" w:fill="auto"/>
            <w:noWrap/>
            <w:vAlign w:val="bottom"/>
            <w:hideMark/>
          </w:tcPr>
          <w:p w14:paraId="6B059F1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15</w:t>
            </w:r>
          </w:p>
        </w:tc>
        <w:tc>
          <w:tcPr>
            <w:tcW w:w="571" w:type="pct"/>
            <w:tcBorders>
              <w:top w:val="nil"/>
              <w:left w:val="nil"/>
              <w:bottom w:val="single" w:sz="4" w:space="0" w:color="auto"/>
              <w:right w:val="single" w:sz="4" w:space="0" w:color="auto"/>
            </w:tcBorders>
            <w:shd w:val="clear" w:color="auto" w:fill="auto"/>
            <w:noWrap/>
            <w:vAlign w:val="bottom"/>
            <w:hideMark/>
          </w:tcPr>
          <w:p w14:paraId="51B4A95E"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65.2%</w:t>
            </w:r>
          </w:p>
        </w:tc>
      </w:tr>
      <w:tr w:rsidR="008A56BB" w:rsidRPr="0016245C" w14:paraId="2D4975F4" w14:textId="77777777" w:rsidTr="008A56BB">
        <w:trPr>
          <w:trHeight w:val="255"/>
        </w:trPr>
        <w:tc>
          <w:tcPr>
            <w:tcW w:w="684" w:type="pct"/>
            <w:vMerge/>
            <w:tcBorders>
              <w:left w:val="single" w:sz="4" w:space="0" w:color="auto"/>
              <w:bottom w:val="single" w:sz="4" w:space="0" w:color="auto"/>
              <w:right w:val="single" w:sz="4" w:space="0" w:color="auto"/>
            </w:tcBorders>
            <w:shd w:val="clear" w:color="000000" w:fill="FCE4D6"/>
            <w:vAlign w:val="center"/>
          </w:tcPr>
          <w:p w14:paraId="22680F04"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000000" w:fill="FCE4D6"/>
            <w:noWrap/>
            <w:vAlign w:val="bottom"/>
            <w:hideMark/>
          </w:tcPr>
          <w:p w14:paraId="11B743B9" w14:textId="19A9CE9D"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pastatų restauratoriaus</w:t>
            </w:r>
          </w:p>
        </w:tc>
        <w:tc>
          <w:tcPr>
            <w:tcW w:w="321" w:type="pct"/>
            <w:tcBorders>
              <w:top w:val="nil"/>
              <w:left w:val="nil"/>
              <w:bottom w:val="single" w:sz="4" w:space="0" w:color="auto"/>
              <w:right w:val="single" w:sz="4" w:space="0" w:color="auto"/>
            </w:tcBorders>
            <w:shd w:val="clear" w:color="000000" w:fill="FCE4D6"/>
            <w:noWrap/>
            <w:vAlign w:val="bottom"/>
            <w:hideMark/>
          </w:tcPr>
          <w:p w14:paraId="3EADD40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21</w:t>
            </w:r>
          </w:p>
        </w:tc>
        <w:tc>
          <w:tcPr>
            <w:tcW w:w="320" w:type="pct"/>
            <w:tcBorders>
              <w:top w:val="nil"/>
              <w:left w:val="nil"/>
              <w:bottom w:val="single" w:sz="4" w:space="0" w:color="auto"/>
              <w:right w:val="single" w:sz="4" w:space="0" w:color="auto"/>
            </w:tcBorders>
            <w:shd w:val="clear" w:color="000000" w:fill="FCE4D6"/>
            <w:noWrap/>
            <w:vAlign w:val="bottom"/>
            <w:hideMark/>
          </w:tcPr>
          <w:p w14:paraId="2DAB860E"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13</w:t>
            </w:r>
          </w:p>
        </w:tc>
        <w:tc>
          <w:tcPr>
            <w:tcW w:w="321" w:type="pct"/>
            <w:tcBorders>
              <w:top w:val="nil"/>
              <w:left w:val="nil"/>
              <w:bottom w:val="single" w:sz="4" w:space="0" w:color="auto"/>
              <w:right w:val="single" w:sz="4" w:space="0" w:color="auto"/>
            </w:tcBorders>
            <w:shd w:val="clear" w:color="000000" w:fill="FCE4D6"/>
            <w:noWrap/>
            <w:vAlign w:val="bottom"/>
            <w:hideMark/>
          </w:tcPr>
          <w:p w14:paraId="2842907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320" w:type="pct"/>
            <w:tcBorders>
              <w:top w:val="nil"/>
              <w:left w:val="nil"/>
              <w:bottom w:val="single" w:sz="4" w:space="0" w:color="auto"/>
              <w:right w:val="single" w:sz="4" w:space="0" w:color="auto"/>
            </w:tcBorders>
            <w:shd w:val="clear" w:color="000000" w:fill="FCE4D6"/>
            <w:noWrap/>
            <w:vAlign w:val="bottom"/>
            <w:hideMark/>
          </w:tcPr>
          <w:p w14:paraId="1CAC1239"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1043E003"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000000" w:fill="FCE4D6"/>
            <w:noWrap/>
            <w:vAlign w:val="bottom"/>
            <w:hideMark/>
          </w:tcPr>
          <w:p w14:paraId="16F59BA0"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675FF60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000000" w:fill="FCE4D6"/>
            <w:noWrap/>
            <w:vAlign w:val="bottom"/>
            <w:hideMark/>
          </w:tcPr>
          <w:p w14:paraId="676D7CF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nil"/>
              <w:left w:val="nil"/>
              <w:bottom w:val="single" w:sz="4" w:space="0" w:color="auto"/>
              <w:right w:val="single" w:sz="4" w:space="0" w:color="auto"/>
            </w:tcBorders>
            <w:shd w:val="clear" w:color="000000" w:fill="FCE4D6"/>
            <w:noWrap/>
            <w:vAlign w:val="bottom"/>
            <w:hideMark/>
          </w:tcPr>
          <w:p w14:paraId="6E612D6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c>
          <w:tcPr>
            <w:tcW w:w="571" w:type="pct"/>
            <w:tcBorders>
              <w:top w:val="nil"/>
              <w:left w:val="nil"/>
              <w:bottom w:val="single" w:sz="4" w:space="0" w:color="auto"/>
              <w:right w:val="single" w:sz="4" w:space="0" w:color="auto"/>
            </w:tcBorders>
            <w:shd w:val="clear" w:color="000000" w:fill="FCE4D6"/>
            <w:noWrap/>
            <w:vAlign w:val="bottom"/>
            <w:hideMark/>
          </w:tcPr>
          <w:p w14:paraId="2117E8C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r>
      <w:tr w:rsidR="008A56BB" w:rsidRPr="0016245C" w14:paraId="74F2004B" w14:textId="77777777" w:rsidTr="008A56BB">
        <w:trPr>
          <w:trHeight w:val="116"/>
        </w:trPr>
        <w:tc>
          <w:tcPr>
            <w:tcW w:w="684" w:type="pct"/>
            <w:vMerge w:val="restart"/>
            <w:tcBorders>
              <w:top w:val="nil"/>
              <w:left w:val="single" w:sz="4" w:space="0" w:color="auto"/>
              <w:right w:val="single" w:sz="4" w:space="0" w:color="auto"/>
            </w:tcBorders>
            <w:vAlign w:val="center"/>
          </w:tcPr>
          <w:p w14:paraId="2B3DAB45" w14:textId="5ECDA8AC" w:rsidR="001F6217" w:rsidRPr="0016245C" w:rsidRDefault="001F6217"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Inžinerijos ir inžinerinių paslaugų</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763EE7CE" w14:textId="4D1EA21A"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xml:space="preserve">automobilių mechanikas </w:t>
            </w:r>
          </w:p>
        </w:tc>
        <w:tc>
          <w:tcPr>
            <w:tcW w:w="321" w:type="pct"/>
            <w:tcBorders>
              <w:top w:val="nil"/>
              <w:left w:val="nil"/>
              <w:bottom w:val="single" w:sz="4" w:space="0" w:color="auto"/>
              <w:right w:val="single" w:sz="4" w:space="0" w:color="auto"/>
            </w:tcBorders>
            <w:shd w:val="clear" w:color="auto" w:fill="auto"/>
            <w:noWrap/>
            <w:vAlign w:val="bottom"/>
            <w:hideMark/>
          </w:tcPr>
          <w:p w14:paraId="664FC5B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70</w:t>
            </w:r>
          </w:p>
        </w:tc>
        <w:tc>
          <w:tcPr>
            <w:tcW w:w="320" w:type="pct"/>
            <w:tcBorders>
              <w:top w:val="nil"/>
              <w:left w:val="nil"/>
              <w:bottom w:val="single" w:sz="4" w:space="0" w:color="auto"/>
              <w:right w:val="single" w:sz="4" w:space="0" w:color="auto"/>
            </w:tcBorders>
            <w:shd w:val="clear" w:color="auto" w:fill="auto"/>
            <w:noWrap/>
            <w:vAlign w:val="bottom"/>
            <w:hideMark/>
          </w:tcPr>
          <w:p w14:paraId="1D5FFAE2"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20</w:t>
            </w:r>
          </w:p>
        </w:tc>
        <w:tc>
          <w:tcPr>
            <w:tcW w:w="321" w:type="pct"/>
            <w:tcBorders>
              <w:top w:val="nil"/>
              <w:left w:val="nil"/>
              <w:bottom w:val="single" w:sz="4" w:space="0" w:color="auto"/>
              <w:right w:val="single" w:sz="4" w:space="0" w:color="auto"/>
            </w:tcBorders>
            <w:shd w:val="clear" w:color="auto" w:fill="auto"/>
            <w:noWrap/>
            <w:vAlign w:val="bottom"/>
            <w:hideMark/>
          </w:tcPr>
          <w:p w14:paraId="062872F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47</w:t>
            </w:r>
          </w:p>
        </w:tc>
        <w:tc>
          <w:tcPr>
            <w:tcW w:w="320" w:type="pct"/>
            <w:tcBorders>
              <w:top w:val="nil"/>
              <w:left w:val="nil"/>
              <w:bottom w:val="single" w:sz="4" w:space="0" w:color="auto"/>
              <w:right w:val="single" w:sz="4" w:space="0" w:color="auto"/>
            </w:tcBorders>
            <w:shd w:val="clear" w:color="auto" w:fill="auto"/>
            <w:noWrap/>
            <w:vAlign w:val="bottom"/>
            <w:hideMark/>
          </w:tcPr>
          <w:p w14:paraId="58CE3BED"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54</w:t>
            </w:r>
          </w:p>
        </w:tc>
        <w:tc>
          <w:tcPr>
            <w:tcW w:w="320" w:type="pct"/>
            <w:tcBorders>
              <w:top w:val="nil"/>
              <w:left w:val="nil"/>
              <w:bottom w:val="single" w:sz="4" w:space="0" w:color="auto"/>
              <w:right w:val="single" w:sz="4" w:space="0" w:color="auto"/>
            </w:tcBorders>
            <w:shd w:val="clear" w:color="auto" w:fill="auto"/>
            <w:noWrap/>
            <w:vAlign w:val="bottom"/>
            <w:hideMark/>
          </w:tcPr>
          <w:p w14:paraId="7ADDCBA9"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21</w:t>
            </w:r>
          </w:p>
        </w:tc>
        <w:tc>
          <w:tcPr>
            <w:tcW w:w="319" w:type="pct"/>
            <w:tcBorders>
              <w:top w:val="nil"/>
              <w:left w:val="nil"/>
              <w:bottom w:val="single" w:sz="4" w:space="0" w:color="auto"/>
              <w:right w:val="single" w:sz="4" w:space="0" w:color="auto"/>
            </w:tcBorders>
            <w:shd w:val="clear" w:color="auto" w:fill="auto"/>
            <w:noWrap/>
            <w:vAlign w:val="bottom"/>
            <w:hideMark/>
          </w:tcPr>
          <w:p w14:paraId="29DB070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39</w:t>
            </w:r>
          </w:p>
        </w:tc>
        <w:tc>
          <w:tcPr>
            <w:tcW w:w="320" w:type="pct"/>
            <w:tcBorders>
              <w:top w:val="nil"/>
              <w:left w:val="nil"/>
              <w:bottom w:val="single" w:sz="4" w:space="0" w:color="auto"/>
              <w:right w:val="single" w:sz="4" w:space="0" w:color="auto"/>
            </w:tcBorders>
            <w:shd w:val="clear" w:color="auto" w:fill="auto"/>
            <w:noWrap/>
            <w:vAlign w:val="bottom"/>
            <w:hideMark/>
          </w:tcPr>
          <w:p w14:paraId="52AA9D3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17</w:t>
            </w:r>
          </w:p>
        </w:tc>
        <w:tc>
          <w:tcPr>
            <w:tcW w:w="319" w:type="pct"/>
            <w:tcBorders>
              <w:top w:val="nil"/>
              <w:left w:val="nil"/>
              <w:bottom w:val="single" w:sz="4" w:space="0" w:color="auto"/>
              <w:right w:val="single" w:sz="4" w:space="0" w:color="auto"/>
            </w:tcBorders>
            <w:shd w:val="clear" w:color="auto" w:fill="auto"/>
            <w:noWrap/>
            <w:vAlign w:val="bottom"/>
            <w:hideMark/>
          </w:tcPr>
          <w:p w14:paraId="765F48B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41</w:t>
            </w:r>
          </w:p>
        </w:tc>
        <w:tc>
          <w:tcPr>
            <w:tcW w:w="273" w:type="pct"/>
            <w:tcBorders>
              <w:top w:val="nil"/>
              <w:left w:val="nil"/>
              <w:bottom w:val="single" w:sz="4" w:space="0" w:color="auto"/>
              <w:right w:val="single" w:sz="4" w:space="0" w:color="auto"/>
            </w:tcBorders>
            <w:shd w:val="clear" w:color="auto" w:fill="auto"/>
            <w:noWrap/>
            <w:vAlign w:val="bottom"/>
            <w:hideMark/>
          </w:tcPr>
          <w:p w14:paraId="40754B4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39</w:t>
            </w:r>
          </w:p>
        </w:tc>
        <w:tc>
          <w:tcPr>
            <w:tcW w:w="571" w:type="pct"/>
            <w:tcBorders>
              <w:top w:val="nil"/>
              <w:left w:val="nil"/>
              <w:bottom w:val="single" w:sz="4" w:space="0" w:color="auto"/>
              <w:right w:val="single" w:sz="4" w:space="0" w:color="auto"/>
            </w:tcBorders>
            <w:shd w:val="clear" w:color="auto" w:fill="auto"/>
            <w:noWrap/>
            <w:vAlign w:val="bottom"/>
            <w:hideMark/>
          </w:tcPr>
          <w:p w14:paraId="6ED4CE0F"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4.2%</w:t>
            </w:r>
          </w:p>
        </w:tc>
      </w:tr>
      <w:tr w:rsidR="008A56BB" w:rsidRPr="0016245C" w14:paraId="462809D0" w14:textId="77777777" w:rsidTr="008A56BB">
        <w:trPr>
          <w:trHeight w:val="255"/>
        </w:trPr>
        <w:tc>
          <w:tcPr>
            <w:tcW w:w="684" w:type="pct"/>
            <w:vMerge/>
            <w:tcBorders>
              <w:left w:val="single" w:sz="4" w:space="0" w:color="auto"/>
              <w:right w:val="single" w:sz="4" w:space="0" w:color="auto"/>
            </w:tcBorders>
            <w:shd w:val="clear" w:color="000000" w:fill="FCE4D6"/>
            <w:vAlign w:val="center"/>
          </w:tcPr>
          <w:p w14:paraId="12B79ACE"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000000" w:fill="FCE4D6"/>
            <w:noWrap/>
            <w:vAlign w:val="bottom"/>
            <w:hideMark/>
          </w:tcPr>
          <w:p w14:paraId="03023E5A" w14:textId="7E8D5D71"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automobilių kėbulo remontinink</w:t>
            </w:r>
            <w:r w:rsidR="003507B0" w:rsidRPr="0016245C">
              <w:rPr>
                <w:rFonts w:eastAsia="Times New Roman" w:cstheme="minorHAnsi"/>
                <w:i/>
                <w:iCs/>
                <w:color w:val="000000"/>
                <w:sz w:val="20"/>
                <w:szCs w:val="20"/>
              </w:rPr>
              <w:t>as</w:t>
            </w:r>
          </w:p>
        </w:tc>
        <w:tc>
          <w:tcPr>
            <w:tcW w:w="321" w:type="pct"/>
            <w:tcBorders>
              <w:top w:val="nil"/>
              <w:left w:val="nil"/>
              <w:bottom w:val="single" w:sz="4" w:space="0" w:color="auto"/>
              <w:right w:val="single" w:sz="4" w:space="0" w:color="auto"/>
            </w:tcBorders>
            <w:shd w:val="clear" w:color="000000" w:fill="FCE4D6"/>
            <w:noWrap/>
            <w:vAlign w:val="bottom"/>
            <w:hideMark/>
          </w:tcPr>
          <w:p w14:paraId="081EB4FA"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1D1189B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1" w:type="pct"/>
            <w:tcBorders>
              <w:top w:val="nil"/>
              <w:left w:val="nil"/>
              <w:bottom w:val="single" w:sz="4" w:space="0" w:color="auto"/>
              <w:right w:val="single" w:sz="4" w:space="0" w:color="auto"/>
            </w:tcBorders>
            <w:shd w:val="clear" w:color="000000" w:fill="FCE4D6"/>
            <w:noWrap/>
            <w:vAlign w:val="bottom"/>
            <w:hideMark/>
          </w:tcPr>
          <w:p w14:paraId="44DD8A2A"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9</w:t>
            </w:r>
          </w:p>
        </w:tc>
        <w:tc>
          <w:tcPr>
            <w:tcW w:w="320" w:type="pct"/>
            <w:tcBorders>
              <w:top w:val="nil"/>
              <w:left w:val="nil"/>
              <w:bottom w:val="single" w:sz="4" w:space="0" w:color="auto"/>
              <w:right w:val="single" w:sz="4" w:space="0" w:color="auto"/>
            </w:tcBorders>
            <w:shd w:val="clear" w:color="000000" w:fill="FCE4D6"/>
            <w:noWrap/>
            <w:vAlign w:val="bottom"/>
            <w:hideMark/>
          </w:tcPr>
          <w:p w14:paraId="020A438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16</w:t>
            </w:r>
          </w:p>
        </w:tc>
        <w:tc>
          <w:tcPr>
            <w:tcW w:w="320" w:type="pct"/>
            <w:tcBorders>
              <w:top w:val="nil"/>
              <w:left w:val="nil"/>
              <w:bottom w:val="single" w:sz="4" w:space="0" w:color="auto"/>
              <w:right w:val="single" w:sz="4" w:space="0" w:color="auto"/>
            </w:tcBorders>
            <w:shd w:val="clear" w:color="000000" w:fill="FCE4D6"/>
            <w:noWrap/>
            <w:vAlign w:val="bottom"/>
            <w:hideMark/>
          </w:tcPr>
          <w:p w14:paraId="5ECDD1D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23</w:t>
            </w:r>
          </w:p>
        </w:tc>
        <w:tc>
          <w:tcPr>
            <w:tcW w:w="319" w:type="pct"/>
            <w:tcBorders>
              <w:top w:val="nil"/>
              <w:left w:val="nil"/>
              <w:bottom w:val="single" w:sz="4" w:space="0" w:color="auto"/>
              <w:right w:val="single" w:sz="4" w:space="0" w:color="auto"/>
            </w:tcBorders>
            <w:shd w:val="clear" w:color="000000" w:fill="FCE4D6"/>
            <w:noWrap/>
            <w:vAlign w:val="bottom"/>
            <w:hideMark/>
          </w:tcPr>
          <w:p w14:paraId="18F8BEC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19BB278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000000" w:fill="FCE4D6"/>
            <w:noWrap/>
            <w:vAlign w:val="bottom"/>
            <w:hideMark/>
          </w:tcPr>
          <w:p w14:paraId="3BE7C347"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nil"/>
              <w:left w:val="nil"/>
              <w:bottom w:val="single" w:sz="4" w:space="0" w:color="auto"/>
              <w:right w:val="single" w:sz="4" w:space="0" w:color="auto"/>
            </w:tcBorders>
            <w:shd w:val="clear" w:color="000000" w:fill="FCE4D6"/>
            <w:noWrap/>
            <w:vAlign w:val="bottom"/>
            <w:hideMark/>
          </w:tcPr>
          <w:p w14:paraId="453B49D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c>
          <w:tcPr>
            <w:tcW w:w="571" w:type="pct"/>
            <w:tcBorders>
              <w:top w:val="nil"/>
              <w:left w:val="nil"/>
              <w:bottom w:val="single" w:sz="4" w:space="0" w:color="auto"/>
              <w:right w:val="single" w:sz="4" w:space="0" w:color="auto"/>
            </w:tcBorders>
            <w:shd w:val="clear" w:color="000000" w:fill="FCE4D6"/>
            <w:noWrap/>
            <w:vAlign w:val="bottom"/>
            <w:hideMark/>
          </w:tcPr>
          <w:p w14:paraId="0E8CAF26"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r>
      <w:tr w:rsidR="008A56BB" w:rsidRPr="0016245C" w14:paraId="0EFDCA97" w14:textId="77777777" w:rsidTr="008A56BB">
        <w:trPr>
          <w:trHeight w:val="80"/>
        </w:trPr>
        <w:tc>
          <w:tcPr>
            <w:tcW w:w="684" w:type="pct"/>
            <w:vMerge/>
            <w:tcBorders>
              <w:left w:val="single" w:sz="4" w:space="0" w:color="auto"/>
              <w:bottom w:val="single" w:sz="4" w:space="0" w:color="auto"/>
              <w:right w:val="single" w:sz="4" w:space="0" w:color="auto"/>
            </w:tcBorders>
            <w:vAlign w:val="center"/>
          </w:tcPr>
          <w:p w14:paraId="609D4D16"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090D5592" w14:textId="266A8C83"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suvirintojas</w:t>
            </w:r>
          </w:p>
        </w:tc>
        <w:tc>
          <w:tcPr>
            <w:tcW w:w="321" w:type="pct"/>
            <w:tcBorders>
              <w:top w:val="nil"/>
              <w:left w:val="nil"/>
              <w:bottom w:val="single" w:sz="4" w:space="0" w:color="auto"/>
              <w:right w:val="single" w:sz="4" w:space="0" w:color="auto"/>
            </w:tcBorders>
            <w:shd w:val="clear" w:color="auto" w:fill="auto"/>
            <w:noWrap/>
            <w:vAlign w:val="bottom"/>
            <w:hideMark/>
          </w:tcPr>
          <w:p w14:paraId="5F986FD2"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7606A473"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1" w:type="pct"/>
            <w:tcBorders>
              <w:top w:val="nil"/>
              <w:left w:val="nil"/>
              <w:bottom w:val="single" w:sz="4" w:space="0" w:color="auto"/>
              <w:right w:val="single" w:sz="4" w:space="0" w:color="auto"/>
            </w:tcBorders>
            <w:shd w:val="clear" w:color="auto" w:fill="auto"/>
            <w:noWrap/>
            <w:vAlign w:val="bottom"/>
            <w:hideMark/>
          </w:tcPr>
          <w:p w14:paraId="77DFD5D2"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611AD7D7"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5DD74B5D"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auto" w:fill="auto"/>
            <w:noWrap/>
            <w:vAlign w:val="bottom"/>
            <w:hideMark/>
          </w:tcPr>
          <w:p w14:paraId="27731D1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062F707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19</w:t>
            </w:r>
          </w:p>
        </w:tc>
        <w:tc>
          <w:tcPr>
            <w:tcW w:w="319" w:type="pct"/>
            <w:tcBorders>
              <w:top w:val="nil"/>
              <w:left w:val="nil"/>
              <w:bottom w:val="single" w:sz="4" w:space="0" w:color="auto"/>
              <w:right w:val="single" w:sz="4" w:space="0" w:color="auto"/>
            </w:tcBorders>
            <w:shd w:val="clear" w:color="auto" w:fill="auto"/>
            <w:noWrap/>
            <w:vAlign w:val="bottom"/>
            <w:hideMark/>
          </w:tcPr>
          <w:p w14:paraId="64FB5EA6"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w:t>
            </w:r>
          </w:p>
        </w:tc>
        <w:tc>
          <w:tcPr>
            <w:tcW w:w="273" w:type="pct"/>
            <w:tcBorders>
              <w:top w:val="nil"/>
              <w:left w:val="nil"/>
              <w:bottom w:val="single" w:sz="4" w:space="0" w:color="auto"/>
              <w:right w:val="single" w:sz="4" w:space="0" w:color="auto"/>
            </w:tcBorders>
            <w:shd w:val="clear" w:color="auto" w:fill="auto"/>
            <w:noWrap/>
            <w:vAlign w:val="bottom"/>
            <w:hideMark/>
          </w:tcPr>
          <w:p w14:paraId="1A6AEE1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10</w:t>
            </w:r>
          </w:p>
        </w:tc>
        <w:tc>
          <w:tcPr>
            <w:tcW w:w="571" w:type="pct"/>
            <w:tcBorders>
              <w:top w:val="nil"/>
              <w:left w:val="nil"/>
              <w:bottom w:val="single" w:sz="4" w:space="0" w:color="auto"/>
              <w:right w:val="single" w:sz="4" w:space="0" w:color="auto"/>
            </w:tcBorders>
            <w:shd w:val="clear" w:color="auto" w:fill="auto"/>
            <w:noWrap/>
            <w:vAlign w:val="bottom"/>
            <w:hideMark/>
          </w:tcPr>
          <w:p w14:paraId="133C6510"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2.0%</w:t>
            </w:r>
          </w:p>
        </w:tc>
      </w:tr>
      <w:tr w:rsidR="008A56BB" w:rsidRPr="0016245C" w14:paraId="4050F763" w14:textId="77777777" w:rsidTr="008A56BB">
        <w:trPr>
          <w:trHeight w:val="215"/>
        </w:trPr>
        <w:tc>
          <w:tcPr>
            <w:tcW w:w="684" w:type="pct"/>
            <w:tcBorders>
              <w:top w:val="nil"/>
              <w:left w:val="single" w:sz="4" w:space="0" w:color="auto"/>
              <w:bottom w:val="single" w:sz="4" w:space="0" w:color="auto"/>
              <w:right w:val="single" w:sz="4" w:space="0" w:color="auto"/>
            </w:tcBorders>
            <w:vAlign w:val="center"/>
          </w:tcPr>
          <w:p w14:paraId="3101D895" w14:textId="0C7DF427" w:rsidR="00122E46" w:rsidRPr="0016245C" w:rsidRDefault="001F6217"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Gamybos ir perdirbimo</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3951CA0A" w14:textId="1614A4C5"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xml:space="preserve">siuvėjas </w:t>
            </w:r>
          </w:p>
        </w:tc>
        <w:tc>
          <w:tcPr>
            <w:tcW w:w="321" w:type="pct"/>
            <w:tcBorders>
              <w:top w:val="nil"/>
              <w:left w:val="nil"/>
              <w:bottom w:val="single" w:sz="4" w:space="0" w:color="auto"/>
              <w:right w:val="single" w:sz="4" w:space="0" w:color="auto"/>
            </w:tcBorders>
            <w:shd w:val="clear" w:color="auto" w:fill="auto"/>
            <w:noWrap/>
            <w:vAlign w:val="bottom"/>
            <w:hideMark/>
          </w:tcPr>
          <w:p w14:paraId="11C0AA8B"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275B3FDC"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1" w:type="pct"/>
            <w:tcBorders>
              <w:top w:val="nil"/>
              <w:left w:val="nil"/>
              <w:bottom w:val="single" w:sz="4" w:space="0" w:color="auto"/>
              <w:right w:val="single" w:sz="4" w:space="0" w:color="auto"/>
            </w:tcBorders>
            <w:shd w:val="clear" w:color="auto" w:fill="auto"/>
            <w:noWrap/>
            <w:vAlign w:val="bottom"/>
            <w:hideMark/>
          </w:tcPr>
          <w:p w14:paraId="72AD9896"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08C39F24"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53BCEA3D"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20</w:t>
            </w:r>
          </w:p>
        </w:tc>
        <w:tc>
          <w:tcPr>
            <w:tcW w:w="319" w:type="pct"/>
            <w:tcBorders>
              <w:top w:val="nil"/>
              <w:left w:val="nil"/>
              <w:bottom w:val="single" w:sz="4" w:space="0" w:color="auto"/>
              <w:right w:val="single" w:sz="4" w:space="0" w:color="auto"/>
            </w:tcBorders>
            <w:shd w:val="clear" w:color="auto" w:fill="auto"/>
            <w:noWrap/>
            <w:vAlign w:val="bottom"/>
            <w:hideMark/>
          </w:tcPr>
          <w:p w14:paraId="11730EEA"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16</w:t>
            </w:r>
          </w:p>
        </w:tc>
        <w:tc>
          <w:tcPr>
            <w:tcW w:w="320" w:type="pct"/>
            <w:tcBorders>
              <w:top w:val="nil"/>
              <w:left w:val="nil"/>
              <w:bottom w:val="single" w:sz="4" w:space="0" w:color="auto"/>
              <w:right w:val="single" w:sz="4" w:space="0" w:color="auto"/>
            </w:tcBorders>
            <w:shd w:val="clear" w:color="auto" w:fill="auto"/>
            <w:noWrap/>
            <w:vAlign w:val="bottom"/>
            <w:hideMark/>
          </w:tcPr>
          <w:p w14:paraId="060FD7F1"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auto" w:fill="auto"/>
            <w:noWrap/>
            <w:vAlign w:val="bottom"/>
            <w:hideMark/>
          </w:tcPr>
          <w:p w14:paraId="28DBDD1E"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6</w:t>
            </w:r>
          </w:p>
        </w:tc>
        <w:tc>
          <w:tcPr>
            <w:tcW w:w="273" w:type="pct"/>
            <w:tcBorders>
              <w:top w:val="nil"/>
              <w:left w:val="nil"/>
              <w:bottom w:val="single" w:sz="4" w:space="0" w:color="auto"/>
              <w:right w:val="single" w:sz="4" w:space="0" w:color="auto"/>
            </w:tcBorders>
            <w:shd w:val="clear" w:color="auto" w:fill="auto"/>
            <w:noWrap/>
            <w:vAlign w:val="bottom"/>
            <w:hideMark/>
          </w:tcPr>
          <w:p w14:paraId="15BE93F4" w14:textId="77777777" w:rsidR="00122E46" w:rsidRPr="0016245C" w:rsidRDefault="00122E46"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571" w:type="pct"/>
            <w:tcBorders>
              <w:top w:val="nil"/>
              <w:left w:val="nil"/>
              <w:bottom w:val="single" w:sz="4" w:space="0" w:color="auto"/>
              <w:right w:val="single" w:sz="4" w:space="0" w:color="auto"/>
            </w:tcBorders>
            <w:shd w:val="clear" w:color="auto" w:fill="auto"/>
            <w:noWrap/>
            <w:vAlign w:val="bottom"/>
            <w:hideMark/>
          </w:tcPr>
          <w:p w14:paraId="4B3EB921" w14:textId="77777777" w:rsidR="00122E46" w:rsidRPr="0016245C" w:rsidRDefault="00122E46"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8.0%</w:t>
            </w:r>
          </w:p>
        </w:tc>
      </w:tr>
      <w:tr w:rsidR="008A56BB" w:rsidRPr="0016245C" w14:paraId="0ECFF050" w14:textId="77777777" w:rsidTr="008A56BB">
        <w:trPr>
          <w:trHeight w:val="71"/>
        </w:trPr>
        <w:tc>
          <w:tcPr>
            <w:tcW w:w="684" w:type="pct"/>
            <w:vMerge w:val="restart"/>
            <w:tcBorders>
              <w:top w:val="nil"/>
              <w:left w:val="single" w:sz="4" w:space="0" w:color="auto"/>
              <w:right w:val="single" w:sz="4" w:space="0" w:color="auto"/>
            </w:tcBorders>
            <w:vAlign w:val="center"/>
          </w:tcPr>
          <w:p w14:paraId="07EDB082" w14:textId="06E0077D" w:rsidR="001F6217" w:rsidRPr="0016245C" w:rsidRDefault="00A9056C"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Paslaugų asmenims</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7D2F66FB" w14:textId="3360140B"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xml:space="preserve">virėjas </w:t>
            </w:r>
          </w:p>
        </w:tc>
        <w:tc>
          <w:tcPr>
            <w:tcW w:w="321" w:type="pct"/>
            <w:tcBorders>
              <w:top w:val="nil"/>
              <w:left w:val="nil"/>
              <w:bottom w:val="single" w:sz="4" w:space="0" w:color="auto"/>
              <w:right w:val="single" w:sz="4" w:space="0" w:color="auto"/>
            </w:tcBorders>
            <w:shd w:val="clear" w:color="auto" w:fill="auto"/>
            <w:noWrap/>
            <w:vAlign w:val="bottom"/>
            <w:hideMark/>
          </w:tcPr>
          <w:p w14:paraId="1E8E991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17</w:t>
            </w:r>
          </w:p>
        </w:tc>
        <w:tc>
          <w:tcPr>
            <w:tcW w:w="320" w:type="pct"/>
            <w:tcBorders>
              <w:top w:val="nil"/>
              <w:left w:val="nil"/>
              <w:bottom w:val="single" w:sz="4" w:space="0" w:color="auto"/>
              <w:right w:val="single" w:sz="4" w:space="0" w:color="auto"/>
            </w:tcBorders>
            <w:shd w:val="clear" w:color="auto" w:fill="auto"/>
            <w:noWrap/>
            <w:vAlign w:val="bottom"/>
            <w:hideMark/>
          </w:tcPr>
          <w:p w14:paraId="5F94664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321" w:type="pct"/>
            <w:tcBorders>
              <w:top w:val="nil"/>
              <w:left w:val="nil"/>
              <w:bottom w:val="single" w:sz="4" w:space="0" w:color="auto"/>
              <w:right w:val="single" w:sz="4" w:space="0" w:color="auto"/>
            </w:tcBorders>
            <w:shd w:val="clear" w:color="auto" w:fill="auto"/>
            <w:noWrap/>
            <w:vAlign w:val="bottom"/>
            <w:hideMark/>
          </w:tcPr>
          <w:p w14:paraId="5B242727"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320" w:type="pct"/>
            <w:tcBorders>
              <w:top w:val="nil"/>
              <w:left w:val="nil"/>
              <w:bottom w:val="single" w:sz="4" w:space="0" w:color="auto"/>
              <w:right w:val="single" w:sz="4" w:space="0" w:color="auto"/>
            </w:tcBorders>
            <w:shd w:val="clear" w:color="auto" w:fill="auto"/>
            <w:noWrap/>
            <w:vAlign w:val="bottom"/>
            <w:hideMark/>
          </w:tcPr>
          <w:p w14:paraId="14FEE4F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27</w:t>
            </w:r>
          </w:p>
        </w:tc>
        <w:tc>
          <w:tcPr>
            <w:tcW w:w="320" w:type="pct"/>
            <w:tcBorders>
              <w:top w:val="nil"/>
              <w:left w:val="nil"/>
              <w:bottom w:val="single" w:sz="4" w:space="0" w:color="auto"/>
              <w:right w:val="single" w:sz="4" w:space="0" w:color="auto"/>
            </w:tcBorders>
            <w:shd w:val="clear" w:color="auto" w:fill="auto"/>
            <w:noWrap/>
            <w:vAlign w:val="bottom"/>
            <w:hideMark/>
          </w:tcPr>
          <w:p w14:paraId="11A219B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27</w:t>
            </w:r>
          </w:p>
        </w:tc>
        <w:tc>
          <w:tcPr>
            <w:tcW w:w="319" w:type="pct"/>
            <w:tcBorders>
              <w:top w:val="nil"/>
              <w:left w:val="nil"/>
              <w:bottom w:val="single" w:sz="4" w:space="0" w:color="auto"/>
              <w:right w:val="single" w:sz="4" w:space="0" w:color="auto"/>
            </w:tcBorders>
            <w:shd w:val="clear" w:color="auto" w:fill="auto"/>
            <w:noWrap/>
            <w:vAlign w:val="bottom"/>
            <w:hideMark/>
          </w:tcPr>
          <w:p w14:paraId="12C065D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7</w:t>
            </w:r>
          </w:p>
        </w:tc>
        <w:tc>
          <w:tcPr>
            <w:tcW w:w="320" w:type="pct"/>
            <w:tcBorders>
              <w:top w:val="nil"/>
              <w:left w:val="nil"/>
              <w:bottom w:val="single" w:sz="4" w:space="0" w:color="auto"/>
              <w:right w:val="single" w:sz="4" w:space="0" w:color="auto"/>
            </w:tcBorders>
            <w:shd w:val="clear" w:color="auto" w:fill="auto"/>
            <w:noWrap/>
            <w:vAlign w:val="bottom"/>
            <w:hideMark/>
          </w:tcPr>
          <w:p w14:paraId="7A10522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21</w:t>
            </w:r>
          </w:p>
        </w:tc>
        <w:tc>
          <w:tcPr>
            <w:tcW w:w="319" w:type="pct"/>
            <w:tcBorders>
              <w:top w:val="nil"/>
              <w:left w:val="nil"/>
              <w:bottom w:val="single" w:sz="4" w:space="0" w:color="auto"/>
              <w:right w:val="single" w:sz="4" w:space="0" w:color="auto"/>
            </w:tcBorders>
            <w:shd w:val="clear" w:color="auto" w:fill="auto"/>
            <w:noWrap/>
            <w:vAlign w:val="bottom"/>
            <w:hideMark/>
          </w:tcPr>
          <w:p w14:paraId="5F2BB871"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24</w:t>
            </w:r>
          </w:p>
        </w:tc>
        <w:tc>
          <w:tcPr>
            <w:tcW w:w="273" w:type="pct"/>
            <w:tcBorders>
              <w:top w:val="nil"/>
              <w:left w:val="nil"/>
              <w:bottom w:val="single" w:sz="4" w:space="0" w:color="auto"/>
              <w:right w:val="single" w:sz="4" w:space="0" w:color="auto"/>
            </w:tcBorders>
            <w:shd w:val="clear" w:color="auto" w:fill="auto"/>
            <w:noWrap/>
            <w:vAlign w:val="bottom"/>
            <w:hideMark/>
          </w:tcPr>
          <w:p w14:paraId="2B4FBC0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19</w:t>
            </w:r>
          </w:p>
        </w:tc>
        <w:tc>
          <w:tcPr>
            <w:tcW w:w="571" w:type="pct"/>
            <w:tcBorders>
              <w:top w:val="nil"/>
              <w:left w:val="nil"/>
              <w:bottom w:val="single" w:sz="4" w:space="0" w:color="auto"/>
              <w:right w:val="single" w:sz="4" w:space="0" w:color="auto"/>
            </w:tcBorders>
            <w:shd w:val="clear" w:color="auto" w:fill="auto"/>
            <w:noWrap/>
            <w:vAlign w:val="bottom"/>
            <w:hideMark/>
          </w:tcPr>
          <w:p w14:paraId="2CECADAF"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2.4%</w:t>
            </w:r>
          </w:p>
        </w:tc>
      </w:tr>
      <w:tr w:rsidR="008A56BB" w:rsidRPr="0016245C" w14:paraId="10E2F283" w14:textId="77777777" w:rsidTr="008A56BB">
        <w:trPr>
          <w:trHeight w:val="224"/>
        </w:trPr>
        <w:tc>
          <w:tcPr>
            <w:tcW w:w="684" w:type="pct"/>
            <w:vMerge/>
            <w:tcBorders>
              <w:left w:val="single" w:sz="4" w:space="0" w:color="auto"/>
              <w:bottom w:val="single" w:sz="4" w:space="0" w:color="auto"/>
              <w:right w:val="single" w:sz="4" w:space="0" w:color="auto"/>
            </w:tcBorders>
            <w:vAlign w:val="center"/>
          </w:tcPr>
          <w:p w14:paraId="0AE33D36"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5A42E974" w14:textId="5D4A6A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xml:space="preserve">padavėjas-barmenas </w:t>
            </w:r>
          </w:p>
        </w:tc>
        <w:tc>
          <w:tcPr>
            <w:tcW w:w="321" w:type="pct"/>
            <w:tcBorders>
              <w:top w:val="nil"/>
              <w:left w:val="nil"/>
              <w:bottom w:val="single" w:sz="4" w:space="0" w:color="auto"/>
              <w:right w:val="single" w:sz="4" w:space="0" w:color="auto"/>
            </w:tcBorders>
            <w:shd w:val="clear" w:color="auto" w:fill="auto"/>
            <w:noWrap/>
            <w:vAlign w:val="bottom"/>
            <w:hideMark/>
          </w:tcPr>
          <w:p w14:paraId="5402F06A"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9</w:t>
            </w:r>
          </w:p>
        </w:tc>
        <w:tc>
          <w:tcPr>
            <w:tcW w:w="320" w:type="pct"/>
            <w:tcBorders>
              <w:top w:val="nil"/>
              <w:left w:val="nil"/>
              <w:bottom w:val="single" w:sz="4" w:space="0" w:color="auto"/>
              <w:right w:val="single" w:sz="4" w:space="0" w:color="auto"/>
            </w:tcBorders>
            <w:shd w:val="clear" w:color="auto" w:fill="auto"/>
            <w:noWrap/>
            <w:vAlign w:val="bottom"/>
            <w:hideMark/>
          </w:tcPr>
          <w:p w14:paraId="0FCDF43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9</w:t>
            </w:r>
          </w:p>
        </w:tc>
        <w:tc>
          <w:tcPr>
            <w:tcW w:w="321" w:type="pct"/>
            <w:tcBorders>
              <w:top w:val="nil"/>
              <w:left w:val="nil"/>
              <w:bottom w:val="single" w:sz="4" w:space="0" w:color="auto"/>
              <w:right w:val="single" w:sz="4" w:space="0" w:color="auto"/>
            </w:tcBorders>
            <w:shd w:val="clear" w:color="auto" w:fill="auto"/>
            <w:noWrap/>
            <w:vAlign w:val="bottom"/>
            <w:hideMark/>
          </w:tcPr>
          <w:p w14:paraId="6B1EB66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12</w:t>
            </w:r>
          </w:p>
        </w:tc>
        <w:tc>
          <w:tcPr>
            <w:tcW w:w="320" w:type="pct"/>
            <w:tcBorders>
              <w:top w:val="nil"/>
              <w:left w:val="nil"/>
              <w:bottom w:val="single" w:sz="4" w:space="0" w:color="auto"/>
              <w:right w:val="single" w:sz="4" w:space="0" w:color="auto"/>
            </w:tcBorders>
            <w:shd w:val="clear" w:color="auto" w:fill="auto"/>
            <w:noWrap/>
            <w:vAlign w:val="bottom"/>
            <w:hideMark/>
          </w:tcPr>
          <w:p w14:paraId="14494246"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13</w:t>
            </w:r>
          </w:p>
        </w:tc>
        <w:tc>
          <w:tcPr>
            <w:tcW w:w="320" w:type="pct"/>
            <w:tcBorders>
              <w:top w:val="nil"/>
              <w:left w:val="nil"/>
              <w:bottom w:val="single" w:sz="4" w:space="0" w:color="auto"/>
              <w:right w:val="single" w:sz="4" w:space="0" w:color="auto"/>
            </w:tcBorders>
            <w:shd w:val="clear" w:color="auto" w:fill="auto"/>
            <w:noWrap/>
            <w:vAlign w:val="bottom"/>
            <w:hideMark/>
          </w:tcPr>
          <w:p w14:paraId="598046C7"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319" w:type="pct"/>
            <w:tcBorders>
              <w:top w:val="nil"/>
              <w:left w:val="nil"/>
              <w:bottom w:val="single" w:sz="4" w:space="0" w:color="auto"/>
              <w:right w:val="single" w:sz="4" w:space="0" w:color="auto"/>
            </w:tcBorders>
            <w:shd w:val="clear" w:color="auto" w:fill="auto"/>
            <w:noWrap/>
            <w:vAlign w:val="bottom"/>
            <w:hideMark/>
          </w:tcPr>
          <w:p w14:paraId="292827D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7</w:t>
            </w:r>
          </w:p>
        </w:tc>
        <w:tc>
          <w:tcPr>
            <w:tcW w:w="320" w:type="pct"/>
            <w:tcBorders>
              <w:top w:val="nil"/>
              <w:left w:val="nil"/>
              <w:bottom w:val="single" w:sz="4" w:space="0" w:color="auto"/>
              <w:right w:val="single" w:sz="4" w:space="0" w:color="auto"/>
            </w:tcBorders>
            <w:shd w:val="clear" w:color="auto" w:fill="auto"/>
            <w:noWrap/>
            <w:vAlign w:val="bottom"/>
            <w:hideMark/>
          </w:tcPr>
          <w:p w14:paraId="048D645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auto" w:fill="auto"/>
            <w:noWrap/>
            <w:vAlign w:val="bottom"/>
            <w:hideMark/>
          </w:tcPr>
          <w:p w14:paraId="3F4FDD90"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6</w:t>
            </w:r>
          </w:p>
        </w:tc>
        <w:tc>
          <w:tcPr>
            <w:tcW w:w="273" w:type="pct"/>
            <w:tcBorders>
              <w:top w:val="nil"/>
              <w:left w:val="nil"/>
              <w:bottom w:val="single" w:sz="4" w:space="0" w:color="auto"/>
              <w:right w:val="single" w:sz="4" w:space="0" w:color="auto"/>
            </w:tcBorders>
            <w:shd w:val="clear" w:color="auto" w:fill="auto"/>
            <w:noWrap/>
            <w:vAlign w:val="bottom"/>
            <w:hideMark/>
          </w:tcPr>
          <w:p w14:paraId="75F3A35E"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10</w:t>
            </w:r>
          </w:p>
        </w:tc>
        <w:tc>
          <w:tcPr>
            <w:tcW w:w="571" w:type="pct"/>
            <w:tcBorders>
              <w:top w:val="nil"/>
              <w:left w:val="nil"/>
              <w:bottom w:val="single" w:sz="4" w:space="0" w:color="auto"/>
              <w:right w:val="single" w:sz="4" w:space="0" w:color="auto"/>
            </w:tcBorders>
            <w:shd w:val="clear" w:color="auto" w:fill="auto"/>
            <w:noWrap/>
            <w:vAlign w:val="bottom"/>
            <w:hideMark/>
          </w:tcPr>
          <w:p w14:paraId="1ECF46FC"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4.2%</w:t>
            </w:r>
          </w:p>
        </w:tc>
      </w:tr>
      <w:tr w:rsidR="008A56BB" w:rsidRPr="0016245C" w14:paraId="318CFD05" w14:textId="77777777" w:rsidTr="008A56BB">
        <w:trPr>
          <w:trHeight w:val="255"/>
        </w:trPr>
        <w:tc>
          <w:tcPr>
            <w:tcW w:w="684" w:type="pct"/>
            <w:vMerge w:val="restart"/>
            <w:tcBorders>
              <w:top w:val="single" w:sz="4" w:space="0" w:color="auto"/>
              <w:left w:val="single" w:sz="4" w:space="0" w:color="auto"/>
              <w:bottom w:val="single" w:sz="4" w:space="0" w:color="auto"/>
              <w:right w:val="single" w:sz="4" w:space="0" w:color="auto"/>
            </w:tcBorders>
            <w:vAlign w:val="center"/>
          </w:tcPr>
          <w:p w14:paraId="7995E62B" w14:textId="41B1DD4D" w:rsidR="001F6217" w:rsidRPr="0016245C" w:rsidRDefault="00A9056C"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Kompiuterijos</w:t>
            </w:r>
          </w:p>
        </w:tc>
        <w:tc>
          <w:tcPr>
            <w:tcW w:w="91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7E5192" w14:textId="6B1401CC"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kompiuterinio projektavimo operatorius</w:t>
            </w:r>
          </w:p>
        </w:tc>
        <w:tc>
          <w:tcPr>
            <w:tcW w:w="321" w:type="pct"/>
            <w:tcBorders>
              <w:top w:val="single" w:sz="4" w:space="0" w:color="auto"/>
              <w:left w:val="nil"/>
              <w:bottom w:val="single" w:sz="4" w:space="0" w:color="auto"/>
              <w:right w:val="single" w:sz="4" w:space="0" w:color="auto"/>
            </w:tcBorders>
            <w:shd w:val="clear" w:color="auto" w:fill="auto"/>
            <w:noWrap/>
            <w:vAlign w:val="bottom"/>
            <w:hideMark/>
          </w:tcPr>
          <w:p w14:paraId="220C40E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single" w:sz="4" w:space="0" w:color="auto"/>
              <w:left w:val="nil"/>
              <w:bottom w:val="single" w:sz="4" w:space="0" w:color="auto"/>
              <w:right w:val="single" w:sz="4" w:space="0" w:color="auto"/>
            </w:tcBorders>
            <w:shd w:val="clear" w:color="auto" w:fill="auto"/>
            <w:noWrap/>
            <w:vAlign w:val="bottom"/>
            <w:hideMark/>
          </w:tcPr>
          <w:p w14:paraId="4B22C94A"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20</w:t>
            </w:r>
          </w:p>
        </w:tc>
        <w:tc>
          <w:tcPr>
            <w:tcW w:w="321" w:type="pct"/>
            <w:tcBorders>
              <w:top w:val="single" w:sz="4" w:space="0" w:color="auto"/>
              <w:left w:val="nil"/>
              <w:bottom w:val="single" w:sz="4" w:space="0" w:color="auto"/>
              <w:right w:val="single" w:sz="4" w:space="0" w:color="auto"/>
            </w:tcBorders>
            <w:shd w:val="clear" w:color="auto" w:fill="auto"/>
            <w:noWrap/>
            <w:vAlign w:val="bottom"/>
            <w:hideMark/>
          </w:tcPr>
          <w:p w14:paraId="109100E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16</w:t>
            </w:r>
          </w:p>
        </w:tc>
        <w:tc>
          <w:tcPr>
            <w:tcW w:w="320" w:type="pct"/>
            <w:tcBorders>
              <w:top w:val="single" w:sz="4" w:space="0" w:color="auto"/>
              <w:left w:val="nil"/>
              <w:bottom w:val="single" w:sz="4" w:space="0" w:color="auto"/>
              <w:right w:val="single" w:sz="4" w:space="0" w:color="auto"/>
            </w:tcBorders>
            <w:shd w:val="clear" w:color="auto" w:fill="auto"/>
            <w:noWrap/>
            <w:vAlign w:val="bottom"/>
            <w:hideMark/>
          </w:tcPr>
          <w:p w14:paraId="25DBD89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29</w:t>
            </w:r>
          </w:p>
        </w:tc>
        <w:tc>
          <w:tcPr>
            <w:tcW w:w="320" w:type="pct"/>
            <w:tcBorders>
              <w:top w:val="single" w:sz="4" w:space="0" w:color="auto"/>
              <w:left w:val="nil"/>
              <w:bottom w:val="single" w:sz="4" w:space="0" w:color="auto"/>
              <w:right w:val="single" w:sz="4" w:space="0" w:color="auto"/>
            </w:tcBorders>
            <w:shd w:val="clear" w:color="auto" w:fill="auto"/>
            <w:noWrap/>
            <w:vAlign w:val="bottom"/>
            <w:hideMark/>
          </w:tcPr>
          <w:p w14:paraId="7E11B1D5"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32</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14:paraId="07E03E6E"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14</w:t>
            </w:r>
          </w:p>
        </w:tc>
        <w:tc>
          <w:tcPr>
            <w:tcW w:w="320" w:type="pct"/>
            <w:tcBorders>
              <w:top w:val="single" w:sz="4" w:space="0" w:color="auto"/>
              <w:left w:val="nil"/>
              <w:bottom w:val="single" w:sz="4" w:space="0" w:color="auto"/>
              <w:right w:val="single" w:sz="4" w:space="0" w:color="auto"/>
            </w:tcBorders>
            <w:shd w:val="clear" w:color="auto" w:fill="auto"/>
            <w:noWrap/>
            <w:vAlign w:val="bottom"/>
            <w:hideMark/>
          </w:tcPr>
          <w:p w14:paraId="40C7B3CA"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11</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14:paraId="48491E34"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9</w:t>
            </w:r>
          </w:p>
        </w:tc>
        <w:tc>
          <w:tcPr>
            <w:tcW w:w="273" w:type="pct"/>
            <w:tcBorders>
              <w:top w:val="single" w:sz="4" w:space="0" w:color="auto"/>
              <w:left w:val="nil"/>
              <w:bottom w:val="single" w:sz="4" w:space="0" w:color="auto"/>
              <w:right w:val="single" w:sz="4" w:space="0" w:color="auto"/>
            </w:tcBorders>
            <w:shd w:val="clear" w:color="auto" w:fill="auto"/>
            <w:noWrap/>
            <w:vAlign w:val="bottom"/>
            <w:hideMark/>
          </w:tcPr>
          <w:p w14:paraId="3818983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19</w:t>
            </w:r>
          </w:p>
        </w:tc>
        <w:tc>
          <w:tcPr>
            <w:tcW w:w="571" w:type="pct"/>
            <w:tcBorders>
              <w:top w:val="single" w:sz="4" w:space="0" w:color="auto"/>
              <w:left w:val="nil"/>
              <w:bottom w:val="single" w:sz="4" w:space="0" w:color="auto"/>
              <w:right w:val="single" w:sz="4" w:space="0" w:color="auto"/>
            </w:tcBorders>
            <w:shd w:val="clear" w:color="auto" w:fill="auto"/>
            <w:noWrap/>
            <w:vAlign w:val="bottom"/>
            <w:hideMark/>
          </w:tcPr>
          <w:p w14:paraId="22946254" w14:textId="77777777" w:rsidR="001F6217" w:rsidRPr="0016245C" w:rsidRDefault="001F6217"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19.6%</w:t>
            </w:r>
          </w:p>
        </w:tc>
      </w:tr>
      <w:tr w:rsidR="008A56BB" w:rsidRPr="0016245C" w14:paraId="28E8229C" w14:textId="77777777" w:rsidTr="008A56BB">
        <w:trPr>
          <w:trHeight w:val="255"/>
        </w:trPr>
        <w:tc>
          <w:tcPr>
            <w:tcW w:w="684" w:type="pct"/>
            <w:vMerge/>
            <w:tcBorders>
              <w:top w:val="single" w:sz="4" w:space="0" w:color="auto"/>
              <w:left w:val="single" w:sz="4" w:space="0" w:color="auto"/>
              <w:bottom w:val="single" w:sz="4" w:space="0" w:color="auto"/>
              <w:right w:val="single" w:sz="4" w:space="0" w:color="auto"/>
            </w:tcBorders>
            <w:shd w:val="clear" w:color="000000" w:fill="FCE4D6"/>
            <w:vAlign w:val="center"/>
          </w:tcPr>
          <w:p w14:paraId="11F1F617" w14:textId="77777777" w:rsidR="001F6217" w:rsidRPr="0016245C" w:rsidRDefault="001F6217" w:rsidP="00A9056C">
            <w:pPr>
              <w:spacing w:after="0" w:line="240" w:lineRule="auto"/>
              <w:rPr>
                <w:rFonts w:eastAsia="Times New Roman" w:cstheme="minorHAnsi"/>
                <w:i/>
                <w:iCs/>
                <w:color w:val="000000"/>
                <w:sz w:val="20"/>
                <w:szCs w:val="20"/>
              </w:rPr>
            </w:pPr>
          </w:p>
        </w:tc>
        <w:tc>
          <w:tcPr>
            <w:tcW w:w="913" w:type="pct"/>
            <w:tcBorders>
              <w:top w:val="single" w:sz="4" w:space="0" w:color="auto"/>
              <w:left w:val="single" w:sz="4" w:space="0" w:color="auto"/>
              <w:bottom w:val="single" w:sz="4" w:space="0" w:color="auto"/>
              <w:right w:val="single" w:sz="4" w:space="0" w:color="auto"/>
            </w:tcBorders>
            <w:shd w:val="clear" w:color="000000" w:fill="FCE4D6"/>
            <w:noWrap/>
            <w:vAlign w:val="bottom"/>
            <w:hideMark/>
          </w:tcPr>
          <w:p w14:paraId="08D36DC1" w14:textId="33EC7930"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kompiuterio ir organizacinės technikos operatorius</w:t>
            </w:r>
          </w:p>
        </w:tc>
        <w:tc>
          <w:tcPr>
            <w:tcW w:w="321" w:type="pct"/>
            <w:tcBorders>
              <w:top w:val="single" w:sz="4" w:space="0" w:color="auto"/>
              <w:left w:val="nil"/>
              <w:bottom w:val="single" w:sz="4" w:space="0" w:color="auto"/>
              <w:right w:val="single" w:sz="4" w:space="0" w:color="auto"/>
            </w:tcBorders>
            <w:shd w:val="clear" w:color="000000" w:fill="FCE4D6"/>
            <w:noWrap/>
            <w:vAlign w:val="bottom"/>
            <w:hideMark/>
          </w:tcPr>
          <w:p w14:paraId="32263CC9"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32</w:t>
            </w:r>
          </w:p>
        </w:tc>
        <w:tc>
          <w:tcPr>
            <w:tcW w:w="320" w:type="pct"/>
            <w:tcBorders>
              <w:top w:val="single" w:sz="4" w:space="0" w:color="auto"/>
              <w:left w:val="nil"/>
              <w:bottom w:val="single" w:sz="4" w:space="0" w:color="auto"/>
              <w:right w:val="single" w:sz="4" w:space="0" w:color="auto"/>
            </w:tcBorders>
            <w:shd w:val="clear" w:color="000000" w:fill="FCE4D6"/>
            <w:noWrap/>
            <w:vAlign w:val="bottom"/>
            <w:hideMark/>
          </w:tcPr>
          <w:p w14:paraId="7FF6C34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23</w:t>
            </w:r>
          </w:p>
        </w:tc>
        <w:tc>
          <w:tcPr>
            <w:tcW w:w="321" w:type="pct"/>
            <w:tcBorders>
              <w:top w:val="single" w:sz="4" w:space="0" w:color="auto"/>
              <w:left w:val="nil"/>
              <w:bottom w:val="single" w:sz="4" w:space="0" w:color="auto"/>
              <w:right w:val="single" w:sz="4" w:space="0" w:color="auto"/>
            </w:tcBorders>
            <w:shd w:val="clear" w:color="000000" w:fill="FCE4D6"/>
            <w:noWrap/>
            <w:vAlign w:val="bottom"/>
            <w:hideMark/>
          </w:tcPr>
          <w:p w14:paraId="38AEA04F"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17</w:t>
            </w:r>
          </w:p>
        </w:tc>
        <w:tc>
          <w:tcPr>
            <w:tcW w:w="320" w:type="pct"/>
            <w:tcBorders>
              <w:top w:val="single" w:sz="4" w:space="0" w:color="auto"/>
              <w:left w:val="nil"/>
              <w:bottom w:val="single" w:sz="4" w:space="0" w:color="auto"/>
              <w:right w:val="single" w:sz="4" w:space="0" w:color="auto"/>
            </w:tcBorders>
            <w:shd w:val="clear" w:color="000000" w:fill="FCE4D6"/>
            <w:noWrap/>
            <w:vAlign w:val="bottom"/>
            <w:hideMark/>
          </w:tcPr>
          <w:p w14:paraId="1E48D9F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single" w:sz="4" w:space="0" w:color="auto"/>
              <w:left w:val="nil"/>
              <w:bottom w:val="single" w:sz="4" w:space="0" w:color="auto"/>
              <w:right w:val="single" w:sz="4" w:space="0" w:color="auto"/>
            </w:tcBorders>
            <w:shd w:val="clear" w:color="000000" w:fill="FCE4D6"/>
            <w:noWrap/>
            <w:vAlign w:val="bottom"/>
            <w:hideMark/>
          </w:tcPr>
          <w:p w14:paraId="6BDF3F82"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single" w:sz="4" w:space="0" w:color="auto"/>
              <w:left w:val="nil"/>
              <w:bottom w:val="single" w:sz="4" w:space="0" w:color="auto"/>
              <w:right w:val="single" w:sz="4" w:space="0" w:color="auto"/>
            </w:tcBorders>
            <w:shd w:val="clear" w:color="000000" w:fill="FCE4D6"/>
            <w:noWrap/>
            <w:vAlign w:val="bottom"/>
            <w:hideMark/>
          </w:tcPr>
          <w:p w14:paraId="6E944972"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single" w:sz="4" w:space="0" w:color="auto"/>
              <w:left w:val="nil"/>
              <w:bottom w:val="single" w:sz="4" w:space="0" w:color="auto"/>
              <w:right w:val="single" w:sz="4" w:space="0" w:color="auto"/>
            </w:tcBorders>
            <w:shd w:val="clear" w:color="000000" w:fill="FCE4D6"/>
            <w:noWrap/>
            <w:vAlign w:val="bottom"/>
            <w:hideMark/>
          </w:tcPr>
          <w:p w14:paraId="49D297EB"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single" w:sz="4" w:space="0" w:color="auto"/>
              <w:left w:val="nil"/>
              <w:bottom w:val="single" w:sz="4" w:space="0" w:color="auto"/>
              <w:right w:val="single" w:sz="4" w:space="0" w:color="auto"/>
            </w:tcBorders>
            <w:shd w:val="clear" w:color="000000" w:fill="FCE4D6"/>
            <w:noWrap/>
            <w:vAlign w:val="bottom"/>
            <w:hideMark/>
          </w:tcPr>
          <w:p w14:paraId="2F1AF5CD"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single" w:sz="4" w:space="0" w:color="auto"/>
              <w:left w:val="nil"/>
              <w:bottom w:val="single" w:sz="4" w:space="0" w:color="auto"/>
              <w:right w:val="single" w:sz="4" w:space="0" w:color="auto"/>
            </w:tcBorders>
            <w:shd w:val="clear" w:color="000000" w:fill="FCE4D6"/>
            <w:noWrap/>
            <w:vAlign w:val="bottom"/>
            <w:hideMark/>
          </w:tcPr>
          <w:p w14:paraId="385494BC"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c>
          <w:tcPr>
            <w:tcW w:w="571" w:type="pct"/>
            <w:tcBorders>
              <w:top w:val="single" w:sz="4" w:space="0" w:color="auto"/>
              <w:left w:val="nil"/>
              <w:bottom w:val="single" w:sz="4" w:space="0" w:color="auto"/>
              <w:right w:val="single" w:sz="4" w:space="0" w:color="auto"/>
            </w:tcBorders>
            <w:shd w:val="clear" w:color="000000" w:fill="FCE4D6"/>
            <w:noWrap/>
            <w:vAlign w:val="bottom"/>
            <w:hideMark/>
          </w:tcPr>
          <w:p w14:paraId="1FDAD348" w14:textId="77777777" w:rsidR="001F6217" w:rsidRPr="0016245C" w:rsidRDefault="001F6217"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r>
      <w:tr w:rsidR="008A56BB" w:rsidRPr="0016245C" w14:paraId="62CE143A" w14:textId="77777777" w:rsidTr="008A56BB">
        <w:trPr>
          <w:trHeight w:val="89"/>
        </w:trPr>
        <w:tc>
          <w:tcPr>
            <w:tcW w:w="684" w:type="pct"/>
            <w:vMerge w:val="restart"/>
            <w:tcBorders>
              <w:top w:val="nil"/>
              <w:left w:val="single" w:sz="4" w:space="0" w:color="auto"/>
              <w:right w:val="single" w:sz="4" w:space="0" w:color="auto"/>
            </w:tcBorders>
            <w:vAlign w:val="center"/>
          </w:tcPr>
          <w:p w14:paraId="73F0AF7A" w14:textId="0C6B36E4" w:rsidR="00A9056C" w:rsidRPr="0016245C" w:rsidRDefault="00A9056C" w:rsidP="00A9056C">
            <w:pPr>
              <w:spacing w:after="0" w:line="240" w:lineRule="auto"/>
              <w:rPr>
                <w:rFonts w:eastAsia="Times New Roman" w:cstheme="minorHAnsi"/>
                <w:i/>
                <w:iCs/>
                <w:color w:val="000000"/>
                <w:sz w:val="20"/>
                <w:szCs w:val="20"/>
              </w:rPr>
            </w:pPr>
            <w:r w:rsidRPr="0016245C">
              <w:rPr>
                <w:rFonts w:eastAsia="Times New Roman" w:cstheme="minorHAnsi"/>
                <w:i/>
                <w:iCs/>
                <w:color w:val="000000"/>
                <w:sz w:val="20"/>
                <w:szCs w:val="20"/>
              </w:rPr>
              <w:t>Verslo ir administravimo</w:t>
            </w:r>
          </w:p>
        </w:tc>
        <w:tc>
          <w:tcPr>
            <w:tcW w:w="913" w:type="pct"/>
            <w:tcBorders>
              <w:top w:val="nil"/>
              <w:left w:val="single" w:sz="4" w:space="0" w:color="auto"/>
              <w:bottom w:val="single" w:sz="4" w:space="0" w:color="auto"/>
              <w:right w:val="single" w:sz="4" w:space="0" w:color="auto"/>
            </w:tcBorders>
            <w:shd w:val="clear" w:color="auto" w:fill="auto"/>
            <w:noWrap/>
            <w:vAlign w:val="bottom"/>
            <w:hideMark/>
          </w:tcPr>
          <w:p w14:paraId="6C849003" w14:textId="0E19196A"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xml:space="preserve">apskaitininkas </w:t>
            </w:r>
          </w:p>
        </w:tc>
        <w:tc>
          <w:tcPr>
            <w:tcW w:w="321" w:type="pct"/>
            <w:tcBorders>
              <w:top w:val="nil"/>
              <w:left w:val="nil"/>
              <w:bottom w:val="single" w:sz="4" w:space="0" w:color="auto"/>
              <w:right w:val="single" w:sz="4" w:space="0" w:color="auto"/>
            </w:tcBorders>
            <w:shd w:val="clear" w:color="auto" w:fill="auto"/>
            <w:noWrap/>
            <w:vAlign w:val="bottom"/>
            <w:hideMark/>
          </w:tcPr>
          <w:p w14:paraId="3495BF06"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6FCE0D70"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1" w:type="pct"/>
            <w:tcBorders>
              <w:top w:val="nil"/>
              <w:left w:val="nil"/>
              <w:bottom w:val="single" w:sz="4" w:space="0" w:color="auto"/>
              <w:right w:val="single" w:sz="4" w:space="0" w:color="auto"/>
            </w:tcBorders>
            <w:shd w:val="clear" w:color="auto" w:fill="auto"/>
            <w:noWrap/>
            <w:vAlign w:val="bottom"/>
            <w:hideMark/>
          </w:tcPr>
          <w:p w14:paraId="4EE66DBC"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790C9C6F"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auto" w:fill="auto"/>
            <w:noWrap/>
            <w:vAlign w:val="bottom"/>
            <w:hideMark/>
          </w:tcPr>
          <w:p w14:paraId="73DA580A"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26</w:t>
            </w:r>
          </w:p>
        </w:tc>
        <w:tc>
          <w:tcPr>
            <w:tcW w:w="319" w:type="pct"/>
            <w:tcBorders>
              <w:top w:val="nil"/>
              <w:left w:val="nil"/>
              <w:bottom w:val="single" w:sz="4" w:space="0" w:color="auto"/>
              <w:right w:val="single" w:sz="4" w:space="0" w:color="auto"/>
            </w:tcBorders>
            <w:shd w:val="clear" w:color="auto" w:fill="auto"/>
            <w:noWrap/>
            <w:vAlign w:val="bottom"/>
            <w:hideMark/>
          </w:tcPr>
          <w:p w14:paraId="1A707271"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20</w:t>
            </w:r>
          </w:p>
        </w:tc>
        <w:tc>
          <w:tcPr>
            <w:tcW w:w="320" w:type="pct"/>
            <w:tcBorders>
              <w:top w:val="nil"/>
              <w:left w:val="nil"/>
              <w:bottom w:val="single" w:sz="4" w:space="0" w:color="auto"/>
              <w:right w:val="single" w:sz="4" w:space="0" w:color="auto"/>
            </w:tcBorders>
            <w:shd w:val="clear" w:color="auto" w:fill="auto"/>
            <w:noWrap/>
            <w:vAlign w:val="bottom"/>
            <w:hideMark/>
          </w:tcPr>
          <w:p w14:paraId="66E327CC"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17</w:t>
            </w:r>
          </w:p>
        </w:tc>
        <w:tc>
          <w:tcPr>
            <w:tcW w:w="319" w:type="pct"/>
            <w:tcBorders>
              <w:top w:val="nil"/>
              <w:left w:val="nil"/>
              <w:bottom w:val="single" w:sz="4" w:space="0" w:color="auto"/>
              <w:right w:val="single" w:sz="4" w:space="0" w:color="auto"/>
            </w:tcBorders>
            <w:shd w:val="clear" w:color="auto" w:fill="auto"/>
            <w:noWrap/>
            <w:vAlign w:val="bottom"/>
            <w:hideMark/>
          </w:tcPr>
          <w:p w14:paraId="337AB9A4"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nil"/>
              <w:left w:val="nil"/>
              <w:bottom w:val="single" w:sz="4" w:space="0" w:color="auto"/>
              <w:right w:val="single" w:sz="4" w:space="0" w:color="auto"/>
            </w:tcBorders>
            <w:shd w:val="clear" w:color="auto" w:fill="auto"/>
            <w:noWrap/>
            <w:vAlign w:val="bottom"/>
            <w:hideMark/>
          </w:tcPr>
          <w:p w14:paraId="06309E13"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21</w:t>
            </w:r>
          </w:p>
        </w:tc>
        <w:tc>
          <w:tcPr>
            <w:tcW w:w="571" w:type="pct"/>
            <w:tcBorders>
              <w:top w:val="nil"/>
              <w:left w:val="nil"/>
              <w:bottom w:val="single" w:sz="4" w:space="0" w:color="auto"/>
              <w:right w:val="single" w:sz="4" w:space="0" w:color="auto"/>
            </w:tcBorders>
            <w:shd w:val="clear" w:color="auto" w:fill="auto"/>
            <w:noWrap/>
            <w:vAlign w:val="bottom"/>
            <w:hideMark/>
          </w:tcPr>
          <w:p w14:paraId="122CFC0C" w14:textId="77777777" w:rsidR="00A9056C" w:rsidRPr="0016245C" w:rsidRDefault="00A9056C" w:rsidP="00E13000">
            <w:pPr>
              <w:spacing w:after="0" w:line="240" w:lineRule="auto"/>
              <w:jc w:val="right"/>
              <w:rPr>
                <w:rFonts w:eastAsia="Times New Roman" w:cstheme="minorHAnsi"/>
                <w:color w:val="000000"/>
                <w:sz w:val="20"/>
                <w:szCs w:val="20"/>
              </w:rPr>
            </w:pPr>
            <w:r w:rsidRPr="0016245C">
              <w:rPr>
                <w:rFonts w:eastAsia="Times New Roman" w:cstheme="minorHAnsi"/>
                <w:color w:val="000000"/>
                <w:sz w:val="20"/>
                <w:szCs w:val="20"/>
              </w:rPr>
              <w:t>4.9%</w:t>
            </w:r>
          </w:p>
        </w:tc>
      </w:tr>
      <w:tr w:rsidR="008A56BB" w:rsidRPr="0016245C" w14:paraId="7C1EC063" w14:textId="77777777" w:rsidTr="008A56BB">
        <w:trPr>
          <w:trHeight w:val="62"/>
        </w:trPr>
        <w:tc>
          <w:tcPr>
            <w:tcW w:w="684" w:type="pct"/>
            <w:vMerge/>
            <w:tcBorders>
              <w:left w:val="single" w:sz="4" w:space="0" w:color="auto"/>
              <w:bottom w:val="single" w:sz="4" w:space="0" w:color="auto"/>
              <w:right w:val="single" w:sz="4" w:space="0" w:color="auto"/>
            </w:tcBorders>
            <w:shd w:val="clear" w:color="000000" w:fill="FCE4D6"/>
          </w:tcPr>
          <w:p w14:paraId="045D783A" w14:textId="77777777" w:rsidR="00A9056C" w:rsidRPr="0016245C" w:rsidRDefault="00A9056C" w:rsidP="00E13000">
            <w:pPr>
              <w:spacing w:after="0" w:line="240" w:lineRule="auto"/>
              <w:jc w:val="right"/>
              <w:rPr>
                <w:rFonts w:eastAsia="Times New Roman" w:cstheme="minorHAnsi"/>
                <w:i/>
                <w:iCs/>
                <w:color w:val="000000"/>
                <w:sz w:val="20"/>
                <w:szCs w:val="20"/>
              </w:rPr>
            </w:pPr>
          </w:p>
        </w:tc>
        <w:tc>
          <w:tcPr>
            <w:tcW w:w="913" w:type="pct"/>
            <w:tcBorders>
              <w:top w:val="nil"/>
              <w:left w:val="single" w:sz="4" w:space="0" w:color="auto"/>
              <w:bottom w:val="single" w:sz="4" w:space="0" w:color="auto"/>
              <w:right w:val="single" w:sz="4" w:space="0" w:color="auto"/>
            </w:tcBorders>
            <w:shd w:val="clear" w:color="000000" w:fill="FCE4D6"/>
            <w:noWrap/>
            <w:vAlign w:val="bottom"/>
            <w:hideMark/>
          </w:tcPr>
          <w:p w14:paraId="16EAD3EF" w14:textId="2311FE82"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kaimo turizmo organizatoriaus</w:t>
            </w:r>
          </w:p>
        </w:tc>
        <w:tc>
          <w:tcPr>
            <w:tcW w:w="321" w:type="pct"/>
            <w:tcBorders>
              <w:top w:val="nil"/>
              <w:left w:val="nil"/>
              <w:bottom w:val="single" w:sz="4" w:space="0" w:color="auto"/>
              <w:right w:val="single" w:sz="4" w:space="0" w:color="auto"/>
            </w:tcBorders>
            <w:shd w:val="clear" w:color="000000" w:fill="FCE4D6"/>
            <w:noWrap/>
            <w:vAlign w:val="bottom"/>
            <w:hideMark/>
          </w:tcPr>
          <w:p w14:paraId="49D129A7"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7837BD7D"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24</w:t>
            </w:r>
          </w:p>
        </w:tc>
        <w:tc>
          <w:tcPr>
            <w:tcW w:w="321" w:type="pct"/>
            <w:tcBorders>
              <w:top w:val="nil"/>
              <w:left w:val="nil"/>
              <w:bottom w:val="single" w:sz="4" w:space="0" w:color="auto"/>
              <w:right w:val="single" w:sz="4" w:space="0" w:color="auto"/>
            </w:tcBorders>
            <w:shd w:val="clear" w:color="000000" w:fill="FCE4D6"/>
            <w:noWrap/>
            <w:vAlign w:val="bottom"/>
            <w:hideMark/>
          </w:tcPr>
          <w:p w14:paraId="0D6D4BBD"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33</w:t>
            </w:r>
          </w:p>
        </w:tc>
        <w:tc>
          <w:tcPr>
            <w:tcW w:w="320" w:type="pct"/>
            <w:tcBorders>
              <w:top w:val="nil"/>
              <w:left w:val="nil"/>
              <w:bottom w:val="single" w:sz="4" w:space="0" w:color="auto"/>
              <w:right w:val="single" w:sz="4" w:space="0" w:color="auto"/>
            </w:tcBorders>
            <w:shd w:val="clear" w:color="000000" w:fill="FCE4D6"/>
            <w:noWrap/>
            <w:vAlign w:val="bottom"/>
            <w:hideMark/>
          </w:tcPr>
          <w:p w14:paraId="34FF57B8"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42D50150"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32</w:t>
            </w:r>
          </w:p>
        </w:tc>
        <w:tc>
          <w:tcPr>
            <w:tcW w:w="319" w:type="pct"/>
            <w:tcBorders>
              <w:top w:val="nil"/>
              <w:left w:val="nil"/>
              <w:bottom w:val="single" w:sz="4" w:space="0" w:color="auto"/>
              <w:right w:val="single" w:sz="4" w:space="0" w:color="auto"/>
            </w:tcBorders>
            <w:shd w:val="clear" w:color="000000" w:fill="FCE4D6"/>
            <w:noWrap/>
            <w:vAlign w:val="bottom"/>
            <w:hideMark/>
          </w:tcPr>
          <w:p w14:paraId="00A0413E"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20" w:type="pct"/>
            <w:tcBorders>
              <w:top w:val="nil"/>
              <w:left w:val="nil"/>
              <w:bottom w:val="single" w:sz="4" w:space="0" w:color="auto"/>
              <w:right w:val="single" w:sz="4" w:space="0" w:color="auto"/>
            </w:tcBorders>
            <w:shd w:val="clear" w:color="000000" w:fill="FCE4D6"/>
            <w:noWrap/>
            <w:vAlign w:val="bottom"/>
            <w:hideMark/>
          </w:tcPr>
          <w:p w14:paraId="1EF39F92"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319" w:type="pct"/>
            <w:tcBorders>
              <w:top w:val="nil"/>
              <w:left w:val="nil"/>
              <w:bottom w:val="single" w:sz="4" w:space="0" w:color="auto"/>
              <w:right w:val="single" w:sz="4" w:space="0" w:color="auto"/>
            </w:tcBorders>
            <w:shd w:val="clear" w:color="000000" w:fill="FCE4D6"/>
            <w:noWrap/>
            <w:vAlign w:val="bottom"/>
            <w:hideMark/>
          </w:tcPr>
          <w:p w14:paraId="033D78CA"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 </w:t>
            </w:r>
          </w:p>
        </w:tc>
        <w:tc>
          <w:tcPr>
            <w:tcW w:w="273" w:type="pct"/>
            <w:tcBorders>
              <w:top w:val="nil"/>
              <w:left w:val="nil"/>
              <w:bottom w:val="single" w:sz="4" w:space="0" w:color="auto"/>
              <w:right w:val="single" w:sz="4" w:space="0" w:color="auto"/>
            </w:tcBorders>
            <w:shd w:val="clear" w:color="000000" w:fill="FCE4D6"/>
            <w:noWrap/>
            <w:vAlign w:val="bottom"/>
            <w:hideMark/>
          </w:tcPr>
          <w:p w14:paraId="684F86B4"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c>
          <w:tcPr>
            <w:tcW w:w="571" w:type="pct"/>
            <w:tcBorders>
              <w:top w:val="nil"/>
              <w:left w:val="nil"/>
              <w:bottom w:val="single" w:sz="4" w:space="0" w:color="auto"/>
              <w:right w:val="single" w:sz="4" w:space="0" w:color="auto"/>
            </w:tcBorders>
            <w:shd w:val="clear" w:color="000000" w:fill="FCE4D6"/>
            <w:noWrap/>
            <w:vAlign w:val="bottom"/>
            <w:hideMark/>
          </w:tcPr>
          <w:p w14:paraId="4DEF9B1F" w14:textId="77777777" w:rsidR="00A9056C" w:rsidRPr="0016245C" w:rsidRDefault="00A9056C" w:rsidP="00E13000">
            <w:pPr>
              <w:spacing w:after="0" w:line="240" w:lineRule="auto"/>
              <w:jc w:val="right"/>
              <w:rPr>
                <w:rFonts w:eastAsia="Times New Roman" w:cstheme="minorHAnsi"/>
                <w:i/>
                <w:iCs/>
                <w:color w:val="000000"/>
                <w:sz w:val="20"/>
                <w:szCs w:val="20"/>
              </w:rPr>
            </w:pPr>
            <w:r w:rsidRPr="0016245C">
              <w:rPr>
                <w:rFonts w:eastAsia="Times New Roman" w:cstheme="minorHAnsi"/>
                <w:i/>
                <w:iCs/>
                <w:color w:val="000000"/>
                <w:sz w:val="20"/>
                <w:szCs w:val="20"/>
              </w:rPr>
              <w:t>-</w:t>
            </w:r>
          </w:p>
        </w:tc>
      </w:tr>
    </w:tbl>
    <w:p w14:paraId="045B1D1D" w14:textId="7A6B24C0" w:rsidR="008011D2" w:rsidRPr="0016245C" w:rsidRDefault="008011D2" w:rsidP="008011D2">
      <w:pPr>
        <w:suppressAutoHyphens/>
        <w:jc w:val="center"/>
        <w:rPr>
          <w:i/>
          <w:sz w:val="16"/>
          <w:szCs w:val="16"/>
          <w:lang w:eastAsia="ar-SA"/>
        </w:rPr>
      </w:pPr>
      <w:r w:rsidRPr="0016245C">
        <w:rPr>
          <w:i/>
          <w:sz w:val="16"/>
          <w:szCs w:val="16"/>
          <w:lang w:eastAsia="ar-SA"/>
        </w:rPr>
        <w:t xml:space="preserve">Šaltinis: sudaryta autorių pagal </w:t>
      </w:r>
      <w:r w:rsidR="009F79A4" w:rsidRPr="0016245C">
        <w:rPr>
          <w:i/>
          <w:sz w:val="16"/>
          <w:szCs w:val="16"/>
        </w:rPr>
        <w:t xml:space="preserve">ITC Švietimo valdymo informacinės sistemos </w:t>
      </w:r>
      <w:r w:rsidRPr="0016245C">
        <w:rPr>
          <w:i/>
          <w:sz w:val="16"/>
          <w:szCs w:val="16"/>
          <w:lang w:eastAsia="ar-SA"/>
        </w:rPr>
        <w:t>duomenis</w:t>
      </w:r>
      <w:r w:rsidR="00FF28C7" w:rsidRPr="0016245C">
        <w:rPr>
          <w:i/>
          <w:sz w:val="16"/>
          <w:szCs w:val="16"/>
          <w:lang w:eastAsia="ar-SA"/>
        </w:rPr>
        <w:t xml:space="preserve"> (rausvai pažymėtos – šiuo metu </w:t>
      </w:r>
      <w:r w:rsidR="009423F2" w:rsidRPr="0016245C">
        <w:rPr>
          <w:i/>
          <w:sz w:val="16"/>
          <w:szCs w:val="16"/>
          <w:lang w:eastAsia="ar-SA"/>
        </w:rPr>
        <w:t>nevykdomos mokymo programos)</w:t>
      </w:r>
    </w:p>
    <w:p w14:paraId="6F69660D" w14:textId="60FEB79A" w:rsidR="00D12902" w:rsidRPr="0016245C" w:rsidRDefault="00D12902" w:rsidP="00D12902">
      <w:pPr>
        <w:spacing w:before="160"/>
        <w:ind w:firstLine="720"/>
        <w:jc w:val="both"/>
      </w:pPr>
      <w:r w:rsidRPr="0016245C">
        <w:t xml:space="preserve">Taigi, </w:t>
      </w:r>
      <w:r w:rsidR="00D21EB1" w:rsidRPr="0016245C">
        <w:rPr>
          <w:b/>
          <w:bCs/>
          <w:color w:val="FFFFFF" w:themeColor="background1"/>
          <w:shd w:val="clear" w:color="auto" w:fill="2F5496" w:themeFill="accent1" w:themeFillShade="BF"/>
        </w:rPr>
        <w:t xml:space="preserve">Telšių </w:t>
      </w:r>
      <w:r w:rsidRPr="0016245C">
        <w:rPr>
          <w:b/>
          <w:bCs/>
          <w:color w:val="FFFFFF" w:themeColor="background1"/>
          <w:shd w:val="clear" w:color="auto" w:fill="2F5496" w:themeFill="accent1" w:themeFillShade="BF"/>
        </w:rPr>
        <w:t xml:space="preserve">rajone </w:t>
      </w:r>
      <w:r w:rsidRPr="0016245C">
        <w:rPr>
          <w:b/>
          <w:bCs/>
          <w:color w:val="FFFFFF" w:themeColor="background1"/>
          <w:u w:val="single"/>
          <w:shd w:val="clear" w:color="auto" w:fill="2F5496" w:themeFill="accent1" w:themeFillShade="BF"/>
        </w:rPr>
        <w:t>inžinerijos</w:t>
      </w:r>
      <w:r w:rsidR="00D21EB1" w:rsidRPr="0016245C">
        <w:rPr>
          <w:b/>
          <w:bCs/>
          <w:color w:val="FFFFFF" w:themeColor="background1"/>
          <w:u w:val="single"/>
          <w:shd w:val="clear" w:color="auto" w:fill="2F5496" w:themeFill="accent1" w:themeFillShade="BF"/>
        </w:rPr>
        <w:t>,</w:t>
      </w:r>
      <w:r w:rsidRPr="0016245C">
        <w:rPr>
          <w:b/>
          <w:bCs/>
          <w:color w:val="FFFFFF" w:themeColor="background1"/>
          <w:u w:val="single"/>
          <w:shd w:val="clear" w:color="auto" w:fill="2F5496" w:themeFill="accent1" w:themeFillShade="BF"/>
        </w:rPr>
        <w:t xml:space="preserve"> gamybos </w:t>
      </w:r>
      <w:r w:rsidR="00D21EB1" w:rsidRPr="0016245C">
        <w:rPr>
          <w:b/>
          <w:bCs/>
          <w:color w:val="FFFFFF" w:themeColor="background1"/>
          <w:u w:val="single"/>
          <w:shd w:val="clear" w:color="auto" w:fill="2F5496" w:themeFill="accent1" w:themeFillShade="BF"/>
        </w:rPr>
        <w:t xml:space="preserve">bei kompiuterijos </w:t>
      </w:r>
      <w:r w:rsidRPr="0016245C">
        <w:rPr>
          <w:b/>
          <w:bCs/>
          <w:color w:val="FFFFFF" w:themeColor="background1"/>
          <w:u w:val="single"/>
          <w:shd w:val="clear" w:color="auto" w:fill="2F5496" w:themeFill="accent1" w:themeFillShade="BF"/>
        </w:rPr>
        <w:t xml:space="preserve">profesinę kvalifikaciją per metus vidutiniškai įgyja </w:t>
      </w:r>
      <w:r w:rsidR="00D21EB1" w:rsidRPr="0016245C">
        <w:rPr>
          <w:b/>
          <w:bCs/>
          <w:color w:val="FFFFFF" w:themeColor="background1"/>
          <w:u w:val="single"/>
          <w:shd w:val="clear" w:color="auto" w:fill="2F5496" w:themeFill="accent1" w:themeFillShade="BF"/>
        </w:rPr>
        <w:t>82</w:t>
      </w:r>
      <w:r w:rsidRPr="0016245C">
        <w:rPr>
          <w:b/>
          <w:bCs/>
          <w:color w:val="FFFFFF" w:themeColor="background1"/>
          <w:u w:val="single"/>
          <w:shd w:val="clear" w:color="auto" w:fill="2F5496" w:themeFill="accent1" w:themeFillShade="BF"/>
        </w:rPr>
        <w:t xml:space="preserve"> asmen</w:t>
      </w:r>
      <w:r w:rsidR="00263718" w:rsidRPr="0016245C">
        <w:rPr>
          <w:b/>
          <w:bCs/>
          <w:color w:val="FFFFFF" w:themeColor="background1"/>
          <w:u w:val="single"/>
          <w:shd w:val="clear" w:color="auto" w:fill="2F5496" w:themeFill="accent1" w:themeFillShade="BF"/>
        </w:rPr>
        <w:t>ys</w:t>
      </w:r>
      <w:r w:rsidRPr="0016245C">
        <w:rPr>
          <w:b/>
          <w:bCs/>
          <w:color w:val="FFFFFF" w:themeColor="background1"/>
          <w:u w:val="single"/>
          <w:shd w:val="clear" w:color="auto" w:fill="2F5496" w:themeFill="accent1" w:themeFillShade="BF"/>
        </w:rPr>
        <w:t xml:space="preserve"> (apie </w:t>
      </w:r>
      <w:r w:rsidR="00D21EB1" w:rsidRPr="0016245C">
        <w:rPr>
          <w:b/>
          <w:bCs/>
          <w:color w:val="FFFFFF" w:themeColor="background1"/>
          <w:u w:val="single"/>
          <w:shd w:val="clear" w:color="auto" w:fill="2F5496" w:themeFill="accent1" w:themeFillShade="BF"/>
        </w:rPr>
        <w:t>47</w:t>
      </w:r>
      <w:r w:rsidR="00362DCB" w:rsidRPr="0016245C">
        <w:rPr>
          <w:b/>
          <w:bCs/>
          <w:color w:val="FFFFFF" w:themeColor="background1"/>
          <w:u w:val="single"/>
          <w:shd w:val="clear" w:color="auto" w:fill="2F5496" w:themeFill="accent1" w:themeFillShade="BF"/>
        </w:rPr>
        <w:t xml:space="preserve"> </w:t>
      </w:r>
      <w:r w:rsidRPr="0016245C">
        <w:rPr>
          <w:b/>
          <w:bCs/>
          <w:color w:val="FFFFFF" w:themeColor="background1"/>
          <w:u w:val="single"/>
          <w:shd w:val="clear" w:color="auto" w:fill="2F5496" w:themeFill="accent1" w:themeFillShade="BF"/>
        </w:rPr>
        <w:t>proc. nuo visų įgijusių profesinę kvalifikaciją skaičiaus),</w:t>
      </w:r>
      <w:r w:rsidRPr="0016245C">
        <w:rPr>
          <w:color w:val="FFFFFF" w:themeColor="background1"/>
          <w:u w:val="single"/>
        </w:rPr>
        <w:t xml:space="preserve"> </w:t>
      </w:r>
      <w:r w:rsidR="00362DCB" w:rsidRPr="0016245C">
        <w:t xml:space="preserve">paslaugų srities profesinę kvalifikaciją </w:t>
      </w:r>
      <w:r w:rsidR="00263718" w:rsidRPr="0016245C">
        <w:t xml:space="preserve">per metus vidutiniškai įgyja </w:t>
      </w:r>
      <w:r w:rsidR="009879BD" w:rsidRPr="0016245C">
        <w:t>29</w:t>
      </w:r>
      <w:r w:rsidR="00263718" w:rsidRPr="0016245C">
        <w:t xml:space="preserve"> asmenys (apie </w:t>
      </w:r>
      <w:r w:rsidR="009879BD" w:rsidRPr="0016245C">
        <w:t>17</w:t>
      </w:r>
      <w:r w:rsidR="00263718" w:rsidRPr="0016245C">
        <w:t xml:space="preserve"> proc. nuo visų įgijusių profesinę kvalifikaciją skaičiaus), verslo ir administravimo srities – </w:t>
      </w:r>
      <w:r w:rsidR="009879BD" w:rsidRPr="0016245C">
        <w:t>21 asmuo</w:t>
      </w:r>
      <w:r w:rsidR="00263718" w:rsidRPr="0016245C">
        <w:t xml:space="preserve"> (apie </w:t>
      </w:r>
      <w:r w:rsidR="00DB7779" w:rsidRPr="0016245C">
        <w:t>12</w:t>
      </w:r>
      <w:r w:rsidR="00263718" w:rsidRPr="0016245C">
        <w:t xml:space="preserve"> proc. nuo visų įgijusių profesinę kvalifikaciją skaičiaus), architektūros ir statybos</w:t>
      </w:r>
      <w:r w:rsidR="00DB7779" w:rsidRPr="0016245C">
        <w:t xml:space="preserve"> bei meno</w:t>
      </w:r>
      <w:r w:rsidR="00263718" w:rsidRPr="0016245C">
        <w:t xml:space="preserve"> sri</w:t>
      </w:r>
      <w:r w:rsidR="00DB7779" w:rsidRPr="0016245C">
        <w:t>čių</w:t>
      </w:r>
      <w:r w:rsidR="00263718" w:rsidRPr="0016245C">
        <w:t xml:space="preserve"> – </w:t>
      </w:r>
      <w:r w:rsidR="00DB7779" w:rsidRPr="0016245C">
        <w:t>54</w:t>
      </w:r>
      <w:r w:rsidR="00263718" w:rsidRPr="0016245C">
        <w:t xml:space="preserve"> asmenys (apie </w:t>
      </w:r>
      <w:r w:rsidR="00C43D8D" w:rsidRPr="0016245C">
        <w:t>31</w:t>
      </w:r>
      <w:r w:rsidR="00263718" w:rsidRPr="0016245C">
        <w:t xml:space="preserve"> proc. nuo visų įgijusių profesinę kvalifikaciją skaičiaus).</w:t>
      </w:r>
    </w:p>
    <w:p w14:paraId="6DDE2E38" w14:textId="77B13F35" w:rsidR="006A163E" w:rsidRPr="0016245C" w:rsidRDefault="001E3BAD" w:rsidP="00217B28">
      <w:pPr>
        <w:spacing w:before="160"/>
        <w:ind w:firstLine="720"/>
        <w:jc w:val="both"/>
      </w:pPr>
      <w:r w:rsidRPr="0016245C">
        <w:t>TRPM</w:t>
      </w:r>
      <w:r w:rsidR="0013760F" w:rsidRPr="0016245C">
        <w:t>C</w:t>
      </w:r>
      <w:r w:rsidR="00B802E6" w:rsidRPr="0016245C">
        <w:t xml:space="preserve"> įgyvendinamos pirminio ir tęstinio mokymo paslaugos. Iš viso 2020 m. vykdytos 21 pirminio profesinio mokymo programa ir 11 tęstinio profesinio mokymo programų, mokėsi 32 spec. poreikius turintys mokiniai. </w:t>
      </w:r>
      <w:r w:rsidR="00F152C7" w:rsidRPr="0016245C">
        <w:t>Organizuojamas profesinis mokymas asmenims pagal Užimtumo tarn</w:t>
      </w:r>
      <w:r w:rsidR="005471C6" w:rsidRPr="0016245C">
        <w:t>ybos skiriamą finansavimą (2020 m. – 46 asmenys), plėtojama profesinio mokymo organizavimo forma – pameistrystė (</w:t>
      </w:r>
      <w:r w:rsidR="000E6851" w:rsidRPr="0016245C">
        <w:t>vidutiniškai pagal šią formą mokosi 15 proc. profesinio mokymo programų mokinių</w:t>
      </w:r>
      <w:r w:rsidR="00217B28" w:rsidRPr="0016245C">
        <w:t>)</w:t>
      </w:r>
      <w:r w:rsidR="001761DF" w:rsidRPr="0016245C">
        <w:t xml:space="preserve">. </w:t>
      </w:r>
      <w:r w:rsidR="0013760F" w:rsidRPr="0016245C">
        <w:t xml:space="preserve">TRPMC 2020 m. įsteigtas suaugusiųjų skyrius, buvo suformuotos 4 suagusiųjų klasės, priimti mokytis 55 mokiniai. Suaugusieji </w:t>
      </w:r>
      <w:r w:rsidR="009639BC" w:rsidRPr="0016245C">
        <w:t>kursus gali baigti pagal formaliojo (</w:t>
      </w:r>
      <w:r w:rsidR="00766FC5" w:rsidRPr="0016245C">
        <w:t>apdailininko, apdailos montuotojo, apskaitininko, automobilių kėbulo remontininko, automobilių mechaniko, dailiųjų tekstilės dirbinių gamintojo, dažytojo, dažytojo padėjėjo dažytojo-tinkuotojo, fasadų šiltintojo,</w:t>
      </w:r>
      <w:r w:rsidR="006C6609" w:rsidRPr="0016245C">
        <w:t xml:space="preserve"> interjero apipavidalintojo, kompiuterinio projektavimo operatoriaus, mūrininko, mūrininko-betonuotojo, padavėjo ir barmeno, pastolių montuotojo, plytelių klojėjo</w:t>
      </w:r>
      <w:r w:rsidR="008204ED" w:rsidRPr="0016245C">
        <w:t>, siuvėjo, sukirpėjo, suvirintojo, tinkuotojo, virėjo</w:t>
      </w:r>
      <w:r w:rsidR="009639BC" w:rsidRPr="0016245C">
        <w:t xml:space="preserve">) ir neformaliojo (Žemaitijos krašto tautinio paveldo kulinarijos ir konditerijos gaminiai, maisto </w:t>
      </w:r>
      <w:r w:rsidR="00472444" w:rsidRPr="0016245C">
        <w:t xml:space="preserve">ruošimo technologijos, kerpame ir siuvame pagal „Burdos“ iškarpas“, dekoratyvinis audinių dažymas, meninis sienų dekoravimas glaistu, elektroninė skaičiuoklė </w:t>
      </w:r>
      <w:r w:rsidR="00472444" w:rsidRPr="0016245C">
        <w:rPr>
          <w:i/>
          <w:iCs/>
        </w:rPr>
        <w:t>MS Excel</w:t>
      </w:r>
      <w:r w:rsidR="00472444" w:rsidRPr="0016245C">
        <w:t xml:space="preserve">, </w:t>
      </w:r>
      <w:r w:rsidR="00766FC5" w:rsidRPr="0016245C">
        <w:t xml:space="preserve">tapyba ant šilko, dekoratyvinio interjero elemento gamyba, specializuotas maitinimas, vektorinė grafika </w:t>
      </w:r>
      <w:r w:rsidR="00766FC5" w:rsidRPr="0016245C">
        <w:rPr>
          <w:i/>
          <w:iCs/>
        </w:rPr>
        <w:t>Coreldraw</w:t>
      </w:r>
      <w:r w:rsidR="00766FC5" w:rsidRPr="0016245C">
        <w:t xml:space="preserve"> pradedantiesiems, biuro programų naudojimas pradedantiesiems</w:t>
      </w:r>
      <w:r w:rsidR="009639BC" w:rsidRPr="0016245C">
        <w:t xml:space="preserve">) profesinio mokymo programas. </w:t>
      </w:r>
    </w:p>
    <w:p w14:paraId="62C9DEEA" w14:textId="63E02F02" w:rsidR="00217B28" w:rsidRPr="0016245C" w:rsidRDefault="00217B28" w:rsidP="00217B28">
      <w:pPr>
        <w:spacing w:before="160"/>
        <w:ind w:firstLine="720"/>
        <w:jc w:val="both"/>
      </w:pPr>
      <w:r w:rsidRPr="0016245C">
        <w:t>TRPMC bendradarbiauja su bendrojo ugdymo mokyklomis</w:t>
      </w:r>
      <w:r w:rsidR="008A6703" w:rsidRPr="0016245C">
        <w:t xml:space="preserve">, Užimtumo tarnyba, verslo atstovais (UAB „Tela“, UAB „Justlina“, KV Group“, UAB „Virbata“, UAB „AkzoNobel“, kitose įmonėse stažuojasi profesijos mokytojai, o mokiniai atlieka praktiką, įmonės prisideda prie mokymo programų atnaujinimo, teikia konsultacijas, aprūpina reikalingomis mokymo procesui </w:t>
      </w:r>
      <w:r w:rsidR="00DC16B9" w:rsidRPr="0016245C">
        <w:t>medžiagomis</w:t>
      </w:r>
      <w:r w:rsidR="008A6703" w:rsidRPr="0016245C">
        <w:t xml:space="preserve"> ir t.t.)</w:t>
      </w:r>
      <w:r w:rsidR="00DC16B9" w:rsidRPr="0016245C">
        <w:t>, bendradarbiauja ir su Latvijoje esančiomis įmonėmis</w:t>
      </w:r>
      <w:r w:rsidR="00E819F4" w:rsidRPr="0016245C">
        <w:t>.</w:t>
      </w:r>
    </w:p>
    <w:p w14:paraId="49DB0B8F" w14:textId="054DB5A0" w:rsidR="00B4449E" w:rsidRPr="0016245C" w:rsidRDefault="00266B3E" w:rsidP="004F0090">
      <w:pPr>
        <w:spacing w:before="160"/>
        <w:ind w:firstLine="720"/>
        <w:jc w:val="both"/>
      </w:pPr>
      <w:r w:rsidRPr="0016245C">
        <w:t xml:space="preserve">Siekiant nustatyti potencialų žmogiškojo kapitalo dydį ir kvalifikaciją </w:t>
      </w:r>
      <w:r w:rsidR="009423F2" w:rsidRPr="0016245C">
        <w:t>Telšių</w:t>
      </w:r>
      <w:r w:rsidRPr="0016245C">
        <w:t xml:space="preserve"> rajone, reikia panagrinėti ir netoli esančių mokslo įstaigų duomenis. </w:t>
      </w:r>
      <w:r w:rsidR="009423F2" w:rsidRPr="0016245C">
        <w:t xml:space="preserve">Šalia Telšių </w:t>
      </w:r>
      <w:r w:rsidR="000933A7" w:rsidRPr="0016245C">
        <w:t>rajono (iki 50 km atstumu)</w:t>
      </w:r>
      <w:r w:rsidRPr="0016245C">
        <w:t xml:space="preserve"> svarbios mokslo įstaigos būtų </w:t>
      </w:r>
      <w:r w:rsidR="00F40FEB" w:rsidRPr="0016245C">
        <w:rPr>
          <w:u w:val="single"/>
        </w:rPr>
        <w:t>Plungės technologijų ir verslo mokykla</w:t>
      </w:r>
      <w:r w:rsidR="000E0AB2" w:rsidRPr="0016245C">
        <w:t xml:space="preserve"> (toliau – </w:t>
      </w:r>
      <w:r w:rsidR="00F40FEB" w:rsidRPr="0016245C">
        <w:t>PTVM</w:t>
      </w:r>
      <w:r w:rsidR="000E0AB2" w:rsidRPr="0016245C">
        <w:t>)</w:t>
      </w:r>
      <w:r w:rsidR="00F40FEB" w:rsidRPr="0016245C">
        <w:t xml:space="preserve">, </w:t>
      </w:r>
      <w:r w:rsidR="00F40FEB" w:rsidRPr="0016245C">
        <w:rPr>
          <w:u w:val="single"/>
        </w:rPr>
        <w:t>Mažeikių politechnikos mokykla</w:t>
      </w:r>
      <w:r w:rsidRPr="0016245C">
        <w:t xml:space="preserve"> </w:t>
      </w:r>
      <w:r w:rsidR="000E0AB2" w:rsidRPr="0016245C">
        <w:t xml:space="preserve">(toliau – </w:t>
      </w:r>
      <w:r w:rsidR="00F40FEB" w:rsidRPr="0016245C">
        <w:t>MP</w:t>
      </w:r>
      <w:r w:rsidR="000E0AB2" w:rsidRPr="0016245C">
        <w:t xml:space="preserve">M) </w:t>
      </w:r>
      <w:r w:rsidR="00F40FEB" w:rsidRPr="0016245C">
        <w:t xml:space="preserve">bei </w:t>
      </w:r>
      <w:r w:rsidR="00F40FEB" w:rsidRPr="0016245C">
        <w:rPr>
          <w:u w:val="single"/>
        </w:rPr>
        <w:t xml:space="preserve">Kuršėnų politechnikos mokykla </w:t>
      </w:r>
      <w:r w:rsidR="00F40FEB" w:rsidRPr="0016245C">
        <w:t>(toliau – KPM)</w:t>
      </w:r>
      <w:r w:rsidRPr="0016245C">
        <w:t xml:space="preserve">. </w:t>
      </w:r>
      <w:r w:rsidR="00A67941" w:rsidRPr="0016245C">
        <w:t>Šiose įstaigose ruošiamų žmogiškųjų išteklių kvalifikacija ir dydis pateikiam</w:t>
      </w:r>
      <w:r w:rsidR="0072390D" w:rsidRPr="0016245C">
        <w:t>i 1.2.2.2. lentelėje.</w:t>
      </w:r>
    </w:p>
    <w:p w14:paraId="75747D6A" w14:textId="1FE294FE" w:rsidR="00B247C5" w:rsidRPr="0016245C" w:rsidRDefault="00B247C5" w:rsidP="00B247C5">
      <w:pPr>
        <w:suppressAutoHyphens/>
        <w:spacing w:after="0" w:line="240" w:lineRule="auto"/>
        <w:jc w:val="center"/>
        <w:rPr>
          <w:b/>
          <w:i/>
          <w:sz w:val="18"/>
          <w:szCs w:val="18"/>
          <w:lang w:eastAsia="ar-SA"/>
        </w:rPr>
      </w:pPr>
      <w:r w:rsidRPr="0016245C">
        <w:rPr>
          <w:b/>
          <w:sz w:val="18"/>
          <w:szCs w:val="18"/>
          <w:lang w:eastAsia="ar-SA"/>
        </w:rPr>
        <w:lastRenderedPageBreak/>
        <w:t xml:space="preserve">1.2.2.2. lentelė. </w:t>
      </w:r>
      <w:r w:rsidRPr="0016245C">
        <w:rPr>
          <w:b/>
          <w:i/>
          <w:sz w:val="18"/>
          <w:szCs w:val="18"/>
          <w:lang w:eastAsia="ar-SA"/>
        </w:rPr>
        <w:t>Profesinės kvalifikacijos žmogiškųjų išteklių kryptis dydis aplinkinėse teritorijose, 20</w:t>
      </w:r>
      <w:r w:rsidR="00A3788B" w:rsidRPr="0016245C">
        <w:rPr>
          <w:b/>
          <w:i/>
          <w:sz w:val="18"/>
          <w:szCs w:val="18"/>
          <w:lang w:eastAsia="ar-SA"/>
        </w:rPr>
        <w:t>20</w:t>
      </w:r>
      <w:r w:rsidRPr="0016245C">
        <w:rPr>
          <w:b/>
          <w:i/>
          <w:sz w:val="18"/>
          <w:szCs w:val="18"/>
          <w:lang w:eastAsia="ar-SA"/>
        </w:rPr>
        <w:t>-20</w:t>
      </w:r>
      <w:r w:rsidR="00A3788B" w:rsidRPr="0016245C">
        <w:rPr>
          <w:b/>
          <w:i/>
          <w:sz w:val="18"/>
          <w:szCs w:val="18"/>
          <w:lang w:eastAsia="ar-SA"/>
        </w:rPr>
        <w:t>21</w:t>
      </w:r>
      <w:r w:rsidRPr="0016245C">
        <w:rPr>
          <w:b/>
          <w:i/>
          <w:sz w:val="18"/>
          <w:szCs w:val="18"/>
          <w:lang w:eastAsia="ar-SA"/>
        </w:rPr>
        <w:t xml:space="preserve"> m. m.</w:t>
      </w:r>
    </w:p>
    <w:tbl>
      <w:tblPr>
        <w:tblStyle w:val="Lentelstinklelis"/>
        <w:tblW w:w="4951" w:type="pct"/>
        <w:tblInd w:w="85" w:type="dxa"/>
        <w:tblLook w:val="04A0" w:firstRow="1" w:lastRow="0" w:firstColumn="1" w:lastColumn="0" w:noHBand="0" w:noVBand="1"/>
      </w:tblPr>
      <w:tblGrid>
        <w:gridCol w:w="1486"/>
        <w:gridCol w:w="1860"/>
        <w:gridCol w:w="1766"/>
        <w:gridCol w:w="1475"/>
        <w:gridCol w:w="1191"/>
        <w:gridCol w:w="913"/>
        <w:gridCol w:w="843"/>
      </w:tblGrid>
      <w:tr w:rsidR="00B247C5" w:rsidRPr="0016245C" w14:paraId="4C1DA937" w14:textId="77777777" w:rsidTr="008A56BB">
        <w:trPr>
          <w:tblHeader/>
        </w:trPr>
        <w:tc>
          <w:tcPr>
            <w:tcW w:w="757" w:type="pct"/>
            <w:vMerge w:val="restart"/>
            <w:shd w:val="clear" w:color="auto" w:fill="2F5496" w:themeFill="accent1" w:themeFillShade="BF"/>
          </w:tcPr>
          <w:p w14:paraId="581C798B" w14:textId="126F44C4" w:rsidR="00E32C71" w:rsidRPr="0016245C" w:rsidRDefault="00E32C71" w:rsidP="00DB6BBF">
            <w:pPr>
              <w:jc w:val="both"/>
              <w:rPr>
                <w:rFonts w:cstheme="minorHAnsi"/>
                <w:b/>
                <w:color w:val="FFFFFF" w:themeColor="background1"/>
                <w:sz w:val="20"/>
                <w:szCs w:val="20"/>
              </w:rPr>
            </w:pPr>
            <w:r w:rsidRPr="0016245C">
              <w:rPr>
                <w:rFonts w:cstheme="minorHAnsi"/>
                <w:b/>
                <w:color w:val="FFFFFF" w:themeColor="background1"/>
                <w:sz w:val="20"/>
                <w:szCs w:val="20"/>
              </w:rPr>
              <w:t>Sritis</w:t>
            </w:r>
          </w:p>
        </w:tc>
        <w:tc>
          <w:tcPr>
            <w:tcW w:w="2645" w:type="pct"/>
            <w:gridSpan w:val="3"/>
            <w:shd w:val="clear" w:color="auto" w:fill="2F5496" w:themeFill="accent1" w:themeFillShade="BF"/>
          </w:tcPr>
          <w:p w14:paraId="4CF80714" w14:textId="77777777" w:rsidR="00E32C71" w:rsidRPr="0016245C" w:rsidRDefault="0094170C" w:rsidP="00DB6BBF">
            <w:pPr>
              <w:jc w:val="center"/>
              <w:rPr>
                <w:rFonts w:cstheme="minorHAnsi"/>
                <w:b/>
                <w:color w:val="FFFFFF" w:themeColor="background1"/>
                <w:sz w:val="20"/>
                <w:szCs w:val="20"/>
              </w:rPr>
            </w:pPr>
            <w:r w:rsidRPr="0016245C">
              <w:rPr>
                <w:rFonts w:cstheme="minorHAnsi"/>
                <w:b/>
                <w:color w:val="FFFFFF" w:themeColor="background1"/>
                <w:sz w:val="20"/>
                <w:szCs w:val="20"/>
              </w:rPr>
              <w:t>M</w:t>
            </w:r>
            <w:r w:rsidR="00E32C71" w:rsidRPr="0016245C">
              <w:rPr>
                <w:rFonts w:cstheme="minorHAnsi"/>
                <w:b/>
                <w:color w:val="FFFFFF" w:themeColor="background1"/>
                <w:sz w:val="20"/>
                <w:szCs w:val="20"/>
              </w:rPr>
              <w:t>okymo programos</w:t>
            </w:r>
          </w:p>
          <w:p w14:paraId="74C5D623" w14:textId="500AE4CA" w:rsidR="0072390D" w:rsidRPr="0016245C" w:rsidRDefault="0072390D" w:rsidP="00DB6BBF">
            <w:pPr>
              <w:jc w:val="center"/>
              <w:rPr>
                <w:rFonts w:cstheme="minorHAnsi"/>
                <w:b/>
                <w:color w:val="FFFFFF" w:themeColor="background1"/>
                <w:sz w:val="20"/>
                <w:szCs w:val="20"/>
              </w:rPr>
            </w:pPr>
          </w:p>
        </w:tc>
        <w:tc>
          <w:tcPr>
            <w:tcW w:w="1597" w:type="pct"/>
            <w:gridSpan w:val="3"/>
            <w:shd w:val="clear" w:color="auto" w:fill="2F5496" w:themeFill="accent1" w:themeFillShade="BF"/>
          </w:tcPr>
          <w:p w14:paraId="7A6692E1" w14:textId="79CE326A" w:rsidR="00E32C71" w:rsidRPr="0016245C" w:rsidRDefault="0094170C" w:rsidP="00DB6BBF">
            <w:pPr>
              <w:jc w:val="center"/>
              <w:rPr>
                <w:rFonts w:cstheme="minorHAnsi"/>
                <w:b/>
                <w:color w:val="FFFFFF" w:themeColor="background1"/>
                <w:sz w:val="20"/>
                <w:szCs w:val="20"/>
              </w:rPr>
            </w:pPr>
            <w:r w:rsidRPr="0016245C">
              <w:rPr>
                <w:rFonts w:cstheme="minorHAnsi"/>
                <w:b/>
                <w:color w:val="FFFFFF" w:themeColor="background1"/>
                <w:sz w:val="20"/>
                <w:szCs w:val="20"/>
              </w:rPr>
              <w:t>Į</w:t>
            </w:r>
            <w:r w:rsidR="00E32C71" w:rsidRPr="0016245C">
              <w:rPr>
                <w:rFonts w:cstheme="minorHAnsi"/>
                <w:b/>
                <w:color w:val="FFFFFF" w:themeColor="background1"/>
                <w:sz w:val="20"/>
                <w:szCs w:val="20"/>
              </w:rPr>
              <w:t>gijusių profesinę kvalifikaciją skaičius</w:t>
            </w:r>
          </w:p>
        </w:tc>
      </w:tr>
      <w:tr w:rsidR="003507B0" w:rsidRPr="0016245C" w14:paraId="677D88A1" w14:textId="77777777" w:rsidTr="008A56BB">
        <w:trPr>
          <w:tblHeader/>
        </w:trPr>
        <w:tc>
          <w:tcPr>
            <w:tcW w:w="757" w:type="pct"/>
            <w:vMerge/>
            <w:shd w:val="clear" w:color="auto" w:fill="2F5496" w:themeFill="accent1" w:themeFillShade="BF"/>
          </w:tcPr>
          <w:p w14:paraId="28F176FA" w14:textId="77777777" w:rsidR="00E53273" w:rsidRPr="0016245C" w:rsidRDefault="00E53273" w:rsidP="00E53273">
            <w:pPr>
              <w:jc w:val="both"/>
              <w:rPr>
                <w:rFonts w:cstheme="minorHAnsi"/>
                <w:b/>
                <w:color w:val="FFFFFF" w:themeColor="background1"/>
                <w:sz w:val="20"/>
                <w:szCs w:val="20"/>
              </w:rPr>
            </w:pPr>
          </w:p>
        </w:tc>
        <w:tc>
          <w:tcPr>
            <w:tcW w:w="993" w:type="pct"/>
            <w:shd w:val="clear" w:color="auto" w:fill="2F5496" w:themeFill="accent1" w:themeFillShade="BF"/>
          </w:tcPr>
          <w:p w14:paraId="526E200C" w14:textId="7E0F2BE5"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PTVM (</w:t>
            </w:r>
            <w:r w:rsidR="00425057" w:rsidRPr="0016245C">
              <w:rPr>
                <w:rFonts w:cstheme="minorHAnsi"/>
                <w:b/>
                <w:color w:val="FFFFFF" w:themeColor="background1"/>
                <w:sz w:val="20"/>
                <w:szCs w:val="20"/>
              </w:rPr>
              <w:t>1</w:t>
            </w:r>
            <w:r w:rsidR="00600133" w:rsidRPr="0016245C">
              <w:rPr>
                <w:rFonts w:cstheme="minorHAnsi"/>
                <w:b/>
                <w:color w:val="FFFFFF" w:themeColor="background1"/>
                <w:sz w:val="20"/>
                <w:szCs w:val="20"/>
              </w:rPr>
              <w:t>2</w:t>
            </w:r>
            <w:r w:rsidRPr="0016245C">
              <w:rPr>
                <w:rFonts w:cstheme="minorHAnsi"/>
                <w:b/>
                <w:color w:val="FFFFFF" w:themeColor="background1"/>
                <w:sz w:val="20"/>
                <w:szCs w:val="20"/>
              </w:rPr>
              <w:t>)</w:t>
            </w:r>
          </w:p>
        </w:tc>
        <w:tc>
          <w:tcPr>
            <w:tcW w:w="900" w:type="pct"/>
            <w:shd w:val="clear" w:color="auto" w:fill="2F5496" w:themeFill="accent1" w:themeFillShade="BF"/>
          </w:tcPr>
          <w:p w14:paraId="65D05448" w14:textId="2CBF70CF"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MPM (10)</w:t>
            </w:r>
          </w:p>
        </w:tc>
        <w:tc>
          <w:tcPr>
            <w:tcW w:w="752" w:type="pct"/>
            <w:shd w:val="clear" w:color="auto" w:fill="2F5496" w:themeFill="accent1" w:themeFillShade="BF"/>
          </w:tcPr>
          <w:p w14:paraId="043E4BE4" w14:textId="570C6C4F"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KPM (</w:t>
            </w:r>
            <w:r w:rsidR="00742902" w:rsidRPr="0016245C">
              <w:rPr>
                <w:rFonts w:cstheme="minorHAnsi"/>
                <w:b/>
                <w:color w:val="FFFFFF" w:themeColor="background1"/>
                <w:sz w:val="20"/>
                <w:szCs w:val="20"/>
              </w:rPr>
              <w:t>6</w:t>
            </w:r>
            <w:r w:rsidRPr="0016245C">
              <w:rPr>
                <w:rFonts w:cstheme="minorHAnsi"/>
                <w:b/>
                <w:color w:val="FFFFFF" w:themeColor="background1"/>
                <w:sz w:val="20"/>
                <w:szCs w:val="20"/>
              </w:rPr>
              <w:t>)</w:t>
            </w:r>
          </w:p>
        </w:tc>
        <w:tc>
          <w:tcPr>
            <w:tcW w:w="642" w:type="pct"/>
            <w:shd w:val="clear" w:color="auto" w:fill="2F5496" w:themeFill="accent1" w:themeFillShade="BF"/>
          </w:tcPr>
          <w:p w14:paraId="64F2155C" w14:textId="253E462B"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PTVM (</w:t>
            </w:r>
            <w:r w:rsidR="0074553C" w:rsidRPr="0016245C">
              <w:rPr>
                <w:rFonts w:cstheme="minorHAnsi"/>
                <w:b/>
                <w:color w:val="FFFFFF" w:themeColor="background1"/>
                <w:sz w:val="20"/>
                <w:szCs w:val="20"/>
              </w:rPr>
              <w:t>11</w:t>
            </w:r>
            <w:r w:rsidRPr="0016245C">
              <w:rPr>
                <w:rFonts w:cstheme="minorHAnsi"/>
                <w:b/>
                <w:color w:val="FFFFFF" w:themeColor="background1"/>
                <w:sz w:val="20"/>
                <w:szCs w:val="20"/>
              </w:rPr>
              <w:t>9)</w:t>
            </w:r>
          </w:p>
        </w:tc>
        <w:tc>
          <w:tcPr>
            <w:tcW w:w="496" w:type="pct"/>
            <w:shd w:val="clear" w:color="auto" w:fill="2F5496" w:themeFill="accent1" w:themeFillShade="BF"/>
          </w:tcPr>
          <w:p w14:paraId="362A58B8" w14:textId="691EEADF"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MPM (1</w:t>
            </w:r>
            <w:r w:rsidR="00F94F5B" w:rsidRPr="0016245C">
              <w:rPr>
                <w:rFonts w:cstheme="minorHAnsi"/>
                <w:b/>
                <w:color w:val="FFFFFF" w:themeColor="background1"/>
                <w:sz w:val="20"/>
                <w:szCs w:val="20"/>
              </w:rPr>
              <w:t>72</w:t>
            </w:r>
            <w:r w:rsidRPr="0016245C">
              <w:rPr>
                <w:rFonts w:cstheme="minorHAnsi"/>
                <w:b/>
                <w:color w:val="FFFFFF" w:themeColor="background1"/>
                <w:sz w:val="20"/>
                <w:szCs w:val="20"/>
              </w:rPr>
              <w:t>)</w:t>
            </w:r>
          </w:p>
        </w:tc>
        <w:tc>
          <w:tcPr>
            <w:tcW w:w="459" w:type="pct"/>
            <w:shd w:val="clear" w:color="auto" w:fill="2F5496" w:themeFill="accent1" w:themeFillShade="BF"/>
          </w:tcPr>
          <w:p w14:paraId="119A4CB5" w14:textId="689ECB72" w:rsidR="00E53273" w:rsidRPr="0016245C" w:rsidRDefault="00E53273" w:rsidP="00E53273">
            <w:pPr>
              <w:jc w:val="center"/>
              <w:rPr>
                <w:rFonts w:cstheme="minorHAnsi"/>
                <w:b/>
                <w:color w:val="FFFFFF" w:themeColor="background1"/>
                <w:sz w:val="20"/>
                <w:szCs w:val="20"/>
              </w:rPr>
            </w:pPr>
            <w:r w:rsidRPr="0016245C">
              <w:rPr>
                <w:rFonts w:cstheme="minorHAnsi"/>
                <w:b/>
                <w:color w:val="FFFFFF" w:themeColor="background1"/>
                <w:sz w:val="20"/>
                <w:szCs w:val="20"/>
              </w:rPr>
              <w:t>KPM (</w:t>
            </w:r>
            <w:r w:rsidR="00742902" w:rsidRPr="0016245C">
              <w:rPr>
                <w:rFonts w:cstheme="minorHAnsi"/>
                <w:b/>
                <w:color w:val="FFFFFF" w:themeColor="background1"/>
                <w:sz w:val="20"/>
                <w:szCs w:val="20"/>
              </w:rPr>
              <w:t>74</w:t>
            </w:r>
            <w:r w:rsidRPr="0016245C">
              <w:rPr>
                <w:rFonts w:cstheme="minorHAnsi"/>
                <w:b/>
                <w:color w:val="FFFFFF" w:themeColor="background1"/>
                <w:sz w:val="20"/>
                <w:szCs w:val="20"/>
              </w:rPr>
              <w:t>)</w:t>
            </w:r>
          </w:p>
        </w:tc>
      </w:tr>
      <w:tr w:rsidR="0094170C" w:rsidRPr="0016245C" w14:paraId="6D4ECE11" w14:textId="77777777" w:rsidTr="008A56BB">
        <w:trPr>
          <w:trHeight w:val="346"/>
        </w:trPr>
        <w:tc>
          <w:tcPr>
            <w:tcW w:w="757" w:type="pct"/>
            <w:vMerge w:val="restart"/>
          </w:tcPr>
          <w:p w14:paraId="55EF7043" w14:textId="56E1CB7B" w:rsidR="0094170C" w:rsidRPr="0016245C" w:rsidRDefault="0094170C" w:rsidP="00035593">
            <w:pPr>
              <w:rPr>
                <w:rFonts w:cstheme="minorHAnsi"/>
                <w:sz w:val="20"/>
                <w:szCs w:val="20"/>
              </w:rPr>
            </w:pPr>
            <w:r w:rsidRPr="0016245C">
              <w:rPr>
                <w:rFonts w:cstheme="minorHAnsi"/>
                <w:sz w:val="20"/>
                <w:szCs w:val="20"/>
              </w:rPr>
              <w:t>Inžinerijos</w:t>
            </w:r>
          </w:p>
        </w:tc>
        <w:tc>
          <w:tcPr>
            <w:tcW w:w="993" w:type="pct"/>
          </w:tcPr>
          <w:p w14:paraId="5DB2AA22" w14:textId="763EC3B8" w:rsidR="0094170C" w:rsidRPr="0016245C" w:rsidRDefault="0094170C" w:rsidP="00035593">
            <w:pPr>
              <w:rPr>
                <w:rFonts w:cstheme="minorHAnsi"/>
                <w:sz w:val="20"/>
                <w:szCs w:val="20"/>
              </w:rPr>
            </w:pPr>
            <w:r w:rsidRPr="0016245C">
              <w:rPr>
                <w:rFonts w:cstheme="minorHAnsi"/>
                <w:sz w:val="20"/>
                <w:szCs w:val="20"/>
              </w:rPr>
              <w:t>Automobilių mechaniko</w:t>
            </w:r>
          </w:p>
        </w:tc>
        <w:tc>
          <w:tcPr>
            <w:tcW w:w="900" w:type="pct"/>
          </w:tcPr>
          <w:p w14:paraId="2A35B47E" w14:textId="5927D847" w:rsidR="0094170C" w:rsidRPr="0016245C" w:rsidRDefault="0094170C" w:rsidP="00035593">
            <w:pPr>
              <w:rPr>
                <w:rFonts w:cstheme="minorHAnsi"/>
                <w:sz w:val="20"/>
                <w:szCs w:val="20"/>
              </w:rPr>
            </w:pPr>
          </w:p>
        </w:tc>
        <w:tc>
          <w:tcPr>
            <w:tcW w:w="752" w:type="pct"/>
          </w:tcPr>
          <w:p w14:paraId="695A0CF4" w14:textId="2396FA01" w:rsidR="0094170C" w:rsidRPr="0016245C" w:rsidRDefault="0094170C" w:rsidP="00035593">
            <w:pPr>
              <w:jc w:val="both"/>
              <w:rPr>
                <w:rFonts w:cstheme="minorHAnsi"/>
                <w:sz w:val="20"/>
                <w:szCs w:val="20"/>
              </w:rPr>
            </w:pPr>
            <w:r w:rsidRPr="0016245C">
              <w:rPr>
                <w:rFonts w:cstheme="minorHAnsi"/>
                <w:sz w:val="20"/>
                <w:szCs w:val="20"/>
              </w:rPr>
              <w:t>Automobilių mechaniko</w:t>
            </w:r>
          </w:p>
        </w:tc>
        <w:tc>
          <w:tcPr>
            <w:tcW w:w="642" w:type="pct"/>
          </w:tcPr>
          <w:p w14:paraId="3EAFDBE9" w14:textId="2F49509E" w:rsidR="0094170C" w:rsidRPr="0016245C" w:rsidRDefault="0094170C" w:rsidP="00035593">
            <w:pPr>
              <w:jc w:val="center"/>
              <w:rPr>
                <w:rFonts w:cstheme="minorHAnsi"/>
                <w:sz w:val="20"/>
                <w:szCs w:val="20"/>
              </w:rPr>
            </w:pPr>
            <w:r w:rsidRPr="0016245C">
              <w:rPr>
                <w:rFonts w:cstheme="minorHAnsi"/>
                <w:sz w:val="20"/>
                <w:szCs w:val="20"/>
              </w:rPr>
              <w:t>14</w:t>
            </w:r>
          </w:p>
        </w:tc>
        <w:tc>
          <w:tcPr>
            <w:tcW w:w="496" w:type="pct"/>
          </w:tcPr>
          <w:p w14:paraId="7B94495D" w14:textId="77777777" w:rsidR="0094170C" w:rsidRPr="0016245C" w:rsidRDefault="0094170C" w:rsidP="00035593">
            <w:pPr>
              <w:jc w:val="center"/>
              <w:rPr>
                <w:rFonts w:cstheme="minorHAnsi"/>
                <w:sz w:val="20"/>
                <w:szCs w:val="20"/>
              </w:rPr>
            </w:pPr>
          </w:p>
        </w:tc>
        <w:tc>
          <w:tcPr>
            <w:tcW w:w="459" w:type="pct"/>
          </w:tcPr>
          <w:p w14:paraId="02CF7F2F" w14:textId="761A4F43" w:rsidR="0094170C" w:rsidRPr="0016245C" w:rsidRDefault="0094170C" w:rsidP="00035593">
            <w:pPr>
              <w:jc w:val="center"/>
              <w:rPr>
                <w:rFonts w:cstheme="minorHAnsi"/>
                <w:sz w:val="20"/>
                <w:szCs w:val="20"/>
              </w:rPr>
            </w:pPr>
            <w:r w:rsidRPr="0016245C">
              <w:rPr>
                <w:rFonts w:cstheme="minorHAnsi"/>
                <w:sz w:val="20"/>
                <w:szCs w:val="20"/>
              </w:rPr>
              <w:t>39</w:t>
            </w:r>
          </w:p>
        </w:tc>
      </w:tr>
      <w:tr w:rsidR="0094170C" w:rsidRPr="0016245C" w14:paraId="081B7FE4" w14:textId="77777777" w:rsidTr="008A56BB">
        <w:tc>
          <w:tcPr>
            <w:tcW w:w="757" w:type="pct"/>
            <w:vMerge/>
          </w:tcPr>
          <w:p w14:paraId="03445187" w14:textId="77777777" w:rsidR="0094170C" w:rsidRPr="0016245C" w:rsidRDefault="0094170C" w:rsidP="00035593">
            <w:pPr>
              <w:rPr>
                <w:rFonts w:cstheme="minorHAnsi"/>
                <w:sz w:val="20"/>
                <w:szCs w:val="20"/>
              </w:rPr>
            </w:pPr>
          </w:p>
        </w:tc>
        <w:tc>
          <w:tcPr>
            <w:tcW w:w="993" w:type="pct"/>
          </w:tcPr>
          <w:p w14:paraId="6EF84915" w14:textId="581DC953" w:rsidR="0094170C" w:rsidRPr="0016245C" w:rsidRDefault="0094170C" w:rsidP="00035593">
            <w:pPr>
              <w:rPr>
                <w:rFonts w:cstheme="minorHAnsi"/>
                <w:sz w:val="20"/>
                <w:szCs w:val="20"/>
              </w:rPr>
            </w:pPr>
            <w:r w:rsidRPr="0016245C">
              <w:rPr>
                <w:rFonts w:cstheme="minorHAnsi"/>
                <w:sz w:val="20"/>
                <w:szCs w:val="20"/>
              </w:rPr>
              <w:t>Elektriko</w:t>
            </w:r>
          </w:p>
        </w:tc>
        <w:tc>
          <w:tcPr>
            <w:tcW w:w="900" w:type="pct"/>
          </w:tcPr>
          <w:p w14:paraId="4618AECE" w14:textId="7801CFEC" w:rsidR="0094170C" w:rsidRPr="0016245C" w:rsidRDefault="0094170C" w:rsidP="00035593">
            <w:pPr>
              <w:rPr>
                <w:rFonts w:cstheme="minorHAnsi"/>
                <w:sz w:val="20"/>
                <w:szCs w:val="20"/>
              </w:rPr>
            </w:pPr>
          </w:p>
        </w:tc>
        <w:tc>
          <w:tcPr>
            <w:tcW w:w="752" w:type="pct"/>
          </w:tcPr>
          <w:p w14:paraId="3BF6EF46" w14:textId="77777777" w:rsidR="0094170C" w:rsidRPr="0016245C" w:rsidRDefault="0094170C" w:rsidP="00035593">
            <w:pPr>
              <w:jc w:val="both"/>
              <w:rPr>
                <w:rFonts w:cstheme="minorHAnsi"/>
                <w:sz w:val="20"/>
                <w:szCs w:val="20"/>
              </w:rPr>
            </w:pPr>
          </w:p>
        </w:tc>
        <w:tc>
          <w:tcPr>
            <w:tcW w:w="642" w:type="pct"/>
          </w:tcPr>
          <w:p w14:paraId="0B46337D" w14:textId="15CE2E8D" w:rsidR="0094170C" w:rsidRPr="0016245C" w:rsidRDefault="0094170C" w:rsidP="00035593">
            <w:pPr>
              <w:jc w:val="center"/>
              <w:rPr>
                <w:rFonts w:cstheme="minorHAnsi"/>
                <w:sz w:val="20"/>
                <w:szCs w:val="20"/>
              </w:rPr>
            </w:pPr>
            <w:r w:rsidRPr="0016245C">
              <w:rPr>
                <w:rFonts w:cstheme="minorHAnsi"/>
                <w:sz w:val="20"/>
                <w:szCs w:val="20"/>
              </w:rPr>
              <w:t>19</w:t>
            </w:r>
          </w:p>
        </w:tc>
        <w:tc>
          <w:tcPr>
            <w:tcW w:w="496" w:type="pct"/>
          </w:tcPr>
          <w:p w14:paraId="1F31FAD5" w14:textId="0B03AC85" w:rsidR="0094170C" w:rsidRPr="0016245C" w:rsidRDefault="0094170C" w:rsidP="00035593">
            <w:pPr>
              <w:jc w:val="center"/>
              <w:rPr>
                <w:rFonts w:cstheme="minorHAnsi"/>
                <w:sz w:val="20"/>
                <w:szCs w:val="20"/>
              </w:rPr>
            </w:pPr>
          </w:p>
        </w:tc>
        <w:tc>
          <w:tcPr>
            <w:tcW w:w="459" w:type="pct"/>
          </w:tcPr>
          <w:p w14:paraId="5B708E9A" w14:textId="77777777" w:rsidR="0094170C" w:rsidRPr="0016245C" w:rsidRDefault="0094170C" w:rsidP="00035593">
            <w:pPr>
              <w:jc w:val="center"/>
              <w:rPr>
                <w:rFonts w:cstheme="minorHAnsi"/>
                <w:sz w:val="20"/>
                <w:szCs w:val="20"/>
              </w:rPr>
            </w:pPr>
          </w:p>
        </w:tc>
      </w:tr>
      <w:tr w:rsidR="0094170C" w:rsidRPr="0016245C" w14:paraId="418D6E55" w14:textId="77777777" w:rsidTr="008A56BB">
        <w:tc>
          <w:tcPr>
            <w:tcW w:w="757" w:type="pct"/>
            <w:vMerge/>
          </w:tcPr>
          <w:p w14:paraId="4F30DC33" w14:textId="77777777" w:rsidR="0094170C" w:rsidRPr="0016245C" w:rsidRDefault="0094170C" w:rsidP="00035593">
            <w:pPr>
              <w:rPr>
                <w:rFonts w:cstheme="minorHAnsi"/>
                <w:sz w:val="20"/>
                <w:szCs w:val="20"/>
              </w:rPr>
            </w:pPr>
          </w:p>
        </w:tc>
        <w:tc>
          <w:tcPr>
            <w:tcW w:w="993" w:type="pct"/>
          </w:tcPr>
          <w:p w14:paraId="207C7B4D" w14:textId="575F3F30" w:rsidR="0094170C" w:rsidRPr="0016245C" w:rsidRDefault="0094170C" w:rsidP="00035593">
            <w:pPr>
              <w:rPr>
                <w:rFonts w:cstheme="minorHAnsi"/>
                <w:sz w:val="20"/>
                <w:szCs w:val="20"/>
              </w:rPr>
            </w:pPr>
            <w:r w:rsidRPr="0016245C">
              <w:rPr>
                <w:rFonts w:cstheme="minorHAnsi"/>
                <w:sz w:val="20"/>
                <w:szCs w:val="20"/>
              </w:rPr>
              <w:t>Suvirintojo</w:t>
            </w:r>
          </w:p>
        </w:tc>
        <w:tc>
          <w:tcPr>
            <w:tcW w:w="900" w:type="pct"/>
          </w:tcPr>
          <w:p w14:paraId="62930C97" w14:textId="0D54015A" w:rsidR="0094170C" w:rsidRPr="0016245C" w:rsidRDefault="0094170C" w:rsidP="00035593">
            <w:pPr>
              <w:rPr>
                <w:rFonts w:cstheme="minorHAnsi"/>
                <w:sz w:val="20"/>
                <w:szCs w:val="20"/>
              </w:rPr>
            </w:pPr>
            <w:r w:rsidRPr="0016245C">
              <w:rPr>
                <w:rFonts w:cstheme="minorHAnsi"/>
                <w:sz w:val="20"/>
                <w:szCs w:val="20"/>
              </w:rPr>
              <w:t>Suvirintojo</w:t>
            </w:r>
          </w:p>
        </w:tc>
        <w:tc>
          <w:tcPr>
            <w:tcW w:w="752" w:type="pct"/>
          </w:tcPr>
          <w:p w14:paraId="3E56F1F8" w14:textId="77777777" w:rsidR="0094170C" w:rsidRPr="0016245C" w:rsidRDefault="0094170C" w:rsidP="00035593">
            <w:pPr>
              <w:jc w:val="both"/>
              <w:rPr>
                <w:rFonts w:cstheme="minorHAnsi"/>
                <w:sz w:val="20"/>
                <w:szCs w:val="20"/>
              </w:rPr>
            </w:pPr>
          </w:p>
        </w:tc>
        <w:tc>
          <w:tcPr>
            <w:tcW w:w="642" w:type="pct"/>
          </w:tcPr>
          <w:p w14:paraId="288D8D43" w14:textId="54DF9AD6" w:rsidR="0094170C" w:rsidRPr="0016245C" w:rsidRDefault="0094170C" w:rsidP="00035593">
            <w:pPr>
              <w:jc w:val="center"/>
              <w:rPr>
                <w:rFonts w:cstheme="minorHAnsi"/>
                <w:sz w:val="20"/>
                <w:szCs w:val="20"/>
              </w:rPr>
            </w:pPr>
            <w:r w:rsidRPr="0016245C">
              <w:rPr>
                <w:rFonts w:cstheme="minorHAnsi"/>
                <w:sz w:val="20"/>
                <w:szCs w:val="20"/>
              </w:rPr>
              <w:t>1</w:t>
            </w:r>
          </w:p>
        </w:tc>
        <w:tc>
          <w:tcPr>
            <w:tcW w:w="496" w:type="pct"/>
          </w:tcPr>
          <w:p w14:paraId="597118D5" w14:textId="5A28CA82" w:rsidR="0094170C" w:rsidRPr="0016245C" w:rsidRDefault="0094170C" w:rsidP="00035593">
            <w:pPr>
              <w:jc w:val="center"/>
              <w:rPr>
                <w:rFonts w:cstheme="minorHAnsi"/>
                <w:sz w:val="20"/>
                <w:szCs w:val="20"/>
              </w:rPr>
            </w:pPr>
            <w:r w:rsidRPr="0016245C">
              <w:rPr>
                <w:rFonts w:cstheme="minorHAnsi"/>
                <w:sz w:val="20"/>
                <w:szCs w:val="20"/>
              </w:rPr>
              <w:t>13</w:t>
            </w:r>
          </w:p>
        </w:tc>
        <w:tc>
          <w:tcPr>
            <w:tcW w:w="459" w:type="pct"/>
          </w:tcPr>
          <w:p w14:paraId="62D286E2" w14:textId="77777777" w:rsidR="0094170C" w:rsidRPr="0016245C" w:rsidRDefault="0094170C" w:rsidP="00035593">
            <w:pPr>
              <w:jc w:val="center"/>
              <w:rPr>
                <w:rFonts w:cstheme="minorHAnsi"/>
                <w:sz w:val="20"/>
                <w:szCs w:val="20"/>
              </w:rPr>
            </w:pPr>
          </w:p>
        </w:tc>
      </w:tr>
      <w:tr w:rsidR="0094170C" w:rsidRPr="0016245C" w14:paraId="325EE349" w14:textId="77777777" w:rsidTr="008A56BB">
        <w:tc>
          <w:tcPr>
            <w:tcW w:w="757" w:type="pct"/>
            <w:vMerge/>
          </w:tcPr>
          <w:p w14:paraId="55197897" w14:textId="77777777" w:rsidR="0094170C" w:rsidRPr="0016245C" w:rsidRDefault="0094170C" w:rsidP="00035593">
            <w:pPr>
              <w:rPr>
                <w:rFonts w:cstheme="minorHAnsi"/>
                <w:sz w:val="20"/>
                <w:szCs w:val="20"/>
              </w:rPr>
            </w:pPr>
          </w:p>
        </w:tc>
        <w:tc>
          <w:tcPr>
            <w:tcW w:w="993" w:type="pct"/>
          </w:tcPr>
          <w:p w14:paraId="4D342367" w14:textId="21DC82D5" w:rsidR="0094170C" w:rsidRPr="0016245C" w:rsidRDefault="0094170C" w:rsidP="00035593">
            <w:pPr>
              <w:rPr>
                <w:rFonts w:cstheme="minorHAnsi"/>
                <w:sz w:val="20"/>
                <w:szCs w:val="20"/>
              </w:rPr>
            </w:pPr>
          </w:p>
        </w:tc>
        <w:tc>
          <w:tcPr>
            <w:tcW w:w="900" w:type="pct"/>
          </w:tcPr>
          <w:p w14:paraId="643F0B7F" w14:textId="20BC25B6" w:rsidR="0094170C" w:rsidRPr="0016245C" w:rsidRDefault="0094170C" w:rsidP="00035593">
            <w:pPr>
              <w:rPr>
                <w:rFonts w:cstheme="minorHAnsi"/>
                <w:sz w:val="20"/>
                <w:szCs w:val="20"/>
              </w:rPr>
            </w:pPr>
            <w:r w:rsidRPr="0016245C">
              <w:rPr>
                <w:rFonts w:cstheme="minorHAnsi"/>
                <w:sz w:val="20"/>
                <w:szCs w:val="20"/>
              </w:rPr>
              <w:t>Technikos priežiūros verslo darbuotojo</w:t>
            </w:r>
          </w:p>
        </w:tc>
        <w:tc>
          <w:tcPr>
            <w:tcW w:w="752" w:type="pct"/>
          </w:tcPr>
          <w:p w14:paraId="61A8E23F" w14:textId="77777777" w:rsidR="0094170C" w:rsidRPr="0016245C" w:rsidRDefault="0094170C" w:rsidP="00035593">
            <w:pPr>
              <w:jc w:val="both"/>
              <w:rPr>
                <w:rFonts w:cstheme="minorHAnsi"/>
                <w:sz w:val="20"/>
                <w:szCs w:val="20"/>
              </w:rPr>
            </w:pPr>
          </w:p>
        </w:tc>
        <w:tc>
          <w:tcPr>
            <w:tcW w:w="642" w:type="pct"/>
          </w:tcPr>
          <w:p w14:paraId="26FC864C" w14:textId="77777777" w:rsidR="0094170C" w:rsidRPr="0016245C" w:rsidRDefault="0094170C" w:rsidP="00035593">
            <w:pPr>
              <w:jc w:val="center"/>
              <w:rPr>
                <w:rFonts w:cstheme="minorHAnsi"/>
                <w:sz w:val="20"/>
                <w:szCs w:val="20"/>
              </w:rPr>
            </w:pPr>
          </w:p>
        </w:tc>
        <w:tc>
          <w:tcPr>
            <w:tcW w:w="496" w:type="pct"/>
          </w:tcPr>
          <w:p w14:paraId="40B8CB4E" w14:textId="6385CB74" w:rsidR="0094170C" w:rsidRPr="0016245C" w:rsidRDefault="0094170C" w:rsidP="00035593">
            <w:pPr>
              <w:jc w:val="center"/>
              <w:rPr>
                <w:rFonts w:cstheme="minorHAnsi"/>
                <w:sz w:val="20"/>
                <w:szCs w:val="20"/>
              </w:rPr>
            </w:pPr>
            <w:r w:rsidRPr="0016245C">
              <w:rPr>
                <w:rFonts w:cstheme="minorHAnsi"/>
                <w:sz w:val="20"/>
                <w:szCs w:val="20"/>
              </w:rPr>
              <w:t>15</w:t>
            </w:r>
          </w:p>
        </w:tc>
        <w:tc>
          <w:tcPr>
            <w:tcW w:w="459" w:type="pct"/>
          </w:tcPr>
          <w:p w14:paraId="7EA245DB" w14:textId="77777777" w:rsidR="0094170C" w:rsidRPr="0016245C" w:rsidRDefault="0094170C" w:rsidP="00035593">
            <w:pPr>
              <w:jc w:val="center"/>
              <w:rPr>
                <w:rFonts w:cstheme="minorHAnsi"/>
                <w:sz w:val="20"/>
                <w:szCs w:val="20"/>
              </w:rPr>
            </w:pPr>
          </w:p>
        </w:tc>
      </w:tr>
      <w:tr w:rsidR="0094170C" w:rsidRPr="0016245C" w14:paraId="6ED284C5" w14:textId="77777777" w:rsidTr="008A56BB">
        <w:tc>
          <w:tcPr>
            <w:tcW w:w="757" w:type="pct"/>
            <w:vMerge/>
          </w:tcPr>
          <w:p w14:paraId="08FA173A" w14:textId="77777777" w:rsidR="0094170C" w:rsidRPr="0016245C" w:rsidRDefault="0094170C" w:rsidP="00035593">
            <w:pPr>
              <w:rPr>
                <w:rFonts w:cstheme="minorHAnsi"/>
                <w:sz w:val="20"/>
                <w:szCs w:val="20"/>
              </w:rPr>
            </w:pPr>
          </w:p>
        </w:tc>
        <w:tc>
          <w:tcPr>
            <w:tcW w:w="993" w:type="pct"/>
          </w:tcPr>
          <w:p w14:paraId="7D59CF34" w14:textId="77777777" w:rsidR="0094170C" w:rsidRPr="0016245C" w:rsidRDefault="0094170C" w:rsidP="00035593">
            <w:pPr>
              <w:rPr>
                <w:rFonts w:cstheme="minorHAnsi"/>
                <w:sz w:val="20"/>
                <w:szCs w:val="20"/>
              </w:rPr>
            </w:pPr>
          </w:p>
        </w:tc>
        <w:tc>
          <w:tcPr>
            <w:tcW w:w="900" w:type="pct"/>
          </w:tcPr>
          <w:p w14:paraId="796EF480" w14:textId="558DF0DC" w:rsidR="0094170C" w:rsidRPr="0016245C" w:rsidRDefault="0094170C" w:rsidP="00035593">
            <w:pPr>
              <w:rPr>
                <w:rFonts w:cstheme="minorHAnsi"/>
                <w:sz w:val="20"/>
                <w:szCs w:val="20"/>
              </w:rPr>
            </w:pPr>
            <w:r w:rsidRPr="0016245C">
              <w:rPr>
                <w:rFonts w:cstheme="minorHAnsi"/>
                <w:sz w:val="20"/>
                <w:szCs w:val="20"/>
              </w:rPr>
              <w:t>Elektromontuotojo</w:t>
            </w:r>
          </w:p>
        </w:tc>
        <w:tc>
          <w:tcPr>
            <w:tcW w:w="752" w:type="pct"/>
          </w:tcPr>
          <w:p w14:paraId="30A6C105" w14:textId="77777777" w:rsidR="0094170C" w:rsidRPr="0016245C" w:rsidRDefault="0094170C" w:rsidP="00035593">
            <w:pPr>
              <w:jc w:val="both"/>
              <w:rPr>
                <w:rFonts w:cstheme="minorHAnsi"/>
                <w:sz w:val="20"/>
                <w:szCs w:val="20"/>
              </w:rPr>
            </w:pPr>
          </w:p>
        </w:tc>
        <w:tc>
          <w:tcPr>
            <w:tcW w:w="642" w:type="pct"/>
          </w:tcPr>
          <w:p w14:paraId="0847B3A9" w14:textId="77777777" w:rsidR="0094170C" w:rsidRPr="0016245C" w:rsidRDefault="0094170C" w:rsidP="00035593">
            <w:pPr>
              <w:jc w:val="center"/>
              <w:rPr>
                <w:rFonts w:cstheme="minorHAnsi"/>
                <w:sz w:val="20"/>
                <w:szCs w:val="20"/>
              </w:rPr>
            </w:pPr>
          </w:p>
        </w:tc>
        <w:tc>
          <w:tcPr>
            <w:tcW w:w="496" w:type="pct"/>
          </w:tcPr>
          <w:p w14:paraId="41C421E0" w14:textId="19DC1546" w:rsidR="0094170C" w:rsidRPr="0016245C" w:rsidRDefault="0094170C" w:rsidP="00035593">
            <w:pPr>
              <w:jc w:val="center"/>
              <w:rPr>
                <w:rFonts w:cstheme="minorHAnsi"/>
                <w:sz w:val="20"/>
                <w:szCs w:val="20"/>
              </w:rPr>
            </w:pPr>
            <w:r w:rsidRPr="0016245C">
              <w:rPr>
                <w:rFonts w:cstheme="minorHAnsi"/>
                <w:sz w:val="20"/>
                <w:szCs w:val="20"/>
              </w:rPr>
              <w:t>7</w:t>
            </w:r>
          </w:p>
        </w:tc>
        <w:tc>
          <w:tcPr>
            <w:tcW w:w="459" w:type="pct"/>
          </w:tcPr>
          <w:p w14:paraId="1C547328" w14:textId="77777777" w:rsidR="0094170C" w:rsidRPr="0016245C" w:rsidRDefault="0094170C" w:rsidP="00035593">
            <w:pPr>
              <w:jc w:val="center"/>
              <w:rPr>
                <w:rFonts w:cstheme="minorHAnsi"/>
                <w:sz w:val="20"/>
                <w:szCs w:val="20"/>
              </w:rPr>
            </w:pPr>
          </w:p>
        </w:tc>
      </w:tr>
      <w:tr w:rsidR="00035593" w:rsidRPr="0016245C" w14:paraId="7AE461B0" w14:textId="77777777" w:rsidTr="008A56BB">
        <w:tc>
          <w:tcPr>
            <w:tcW w:w="3403" w:type="pct"/>
            <w:gridSpan w:val="4"/>
          </w:tcPr>
          <w:p w14:paraId="5DC3A9CA" w14:textId="57E33644" w:rsidR="00035593" w:rsidRPr="0016245C" w:rsidRDefault="00035593" w:rsidP="00035593">
            <w:pPr>
              <w:jc w:val="right"/>
              <w:rPr>
                <w:rFonts w:cstheme="minorHAnsi"/>
                <w:b/>
                <w:sz w:val="20"/>
                <w:szCs w:val="20"/>
              </w:rPr>
            </w:pPr>
            <w:r w:rsidRPr="0016245C">
              <w:rPr>
                <w:rFonts w:cstheme="minorHAnsi"/>
                <w:b/>
                <w:sz w:val="20"/>
                <w:szCs w:val="20"/>
              </w:rPr>
              <w:t>Viso Inžinerijos/ proc. nuo visų:</w:t>
            </w:r>
          </w:p>
        </w:tc>
        <w:tc>
          <w:tcPr>
            <w:tcW w:w="642" w:type="pct"/>
          </w:tcPr>
          <w:p w14:paraId="5037D006" w14:textId="77777777" w:rsidR="00035593" w:rsidRPr="0016245C" w:rsidRDefault="00035593" w:rsidP="00035593">
            <w:pPr>
              <w:jc w:val="center"/>
              <w:rPr>
                <w:rFonts w:cstheme="minorHAnsi"/>
                <w:b/>
                <w:sz w:val="20"/>
                <w:szCs w:val="20"/>
              </w:rPr>
            </w:pPr>
            <w:r w:rsidRPr="0016245C">
              <w:rPr>
                <w:rFonts w:cstheme="minorHAnsi"/>
                <w:b/>
                <w:sz w:val="20"/>
                <w:szCs w:val="20"/>
              </w:rPr>
              <w:t xml:space="preserve">34 asm./ </w:t>
            </w:r>
          </w:p>
          <w:p w14:paraId="36559947" w14:textId="600FB5A2" w:rsidR="00035593" w:rsidRPr="0016245C" w:rsidRDefault="00035593" w:rsidP="00035593">
            <w:pPr>
              <w:jc w:val="center"/>
              <w:rPr>
                <w:rFonts w:cstheme="minorHAnsi"/>
                <w:b/>
                <w:sz w:val="20"/>
                <w:szCs w:val="20"/>
              </w:rPr>
            </w:pPr>
            <w:r w:rsidRPr="0016245C">
              <w:rPr>
                <w:rFonts w:cstheme="minorHAnsi"/>
                <w:b/>
                <w:sz w:val="20"/>
                <w:szCs w:val="20"/>
              </w:rPr>
              <w:t>29</w:t>
            </w:r>
            <w:r w:rsidR="008A56BB">
              <w:rPr>
                <w:rFonts w:cstheme="minorHAnsi"/>
                <w:b/>
                <w:sz w:val="20"/>
                <w:szCs w:val="20"/>
              </w:rPr>
              <w:t>%</w:t>
            </w:r>
          </w:p>
        </w:tc>
        <w:tc>
          <w:tcPr>
            <w:tcW w:w="496" w:type="pct"/>
          </w:tcPr>
          <w:p w14:paraId="72F7C16C" w14:textId="77777777" w:rsidR="00035593" w:rsidRPr="0016245C" w:rsidRDefault="00035593" w:rsidP="00035593">
            <w:pPr>
              <w:jc w:val="center"/>
              <w:rPr>
                <w:rFonts w:cstheme="minorHAnsi"/>
                <w:b/>
                <w:sz w:val="20"/>
                <w:szCs w:val="20"/>
              </w:rPr>
            </w:pPr>
            <w:r w:rsidRPr="0016245C">
              <w:rPr>
                <w:rFonts w:cstheme="minorHAnsi"/>
                <w:b/>
                <w:sz w:val="20"/>
                <w:szCs w:val="20"/>
              </w:rPr>
              <w:t xml:space="preserve">35 asm./ </w:t>
            </w:r>
          </w:p>
          <w:p w14:paraId="0CE60C0B" w14:textId="7DDA93C7" w:rsidR="00035593" w:rsidRPr="0016245C" w:rsidRDefault="00035593" w:rsidP="00035593">
            <w:pPr>
              <w:jc w:val="center"/>
              <w:rPr>
                <w:rFonts w:cstheme="minorHAnsi"/>
                <w:b/>
                <w:sz w:val="20"/>
                <w:szCs w:val="20"/>
              </w:rPr>
            </w:pPr>
            <w:r w:rsidRPr="0016245C">
              <w:rPr>
                <w:rFonts w:cstheme="minorHAnsi"/>
                <w:b/>
                <w:sz w:val="20"/>
                <w:szCs w:val="20"/>
              </w:rPr>
              <w:t>20</w:t>
            </w:r>
            <w:r w:rsidR="008A56BB">
              <w:rPr>
                <w:rFonts w:cstheme="minorHAnsi"/>
                <w:b/>
                <w:sz w:val="20"/>
                <w:szCs w:val="20"/>
              </w:rPr>
              <w:t>%</w:t>
            </w:r>
          </w:p>
        </w:tc>
        <w:tc>
          <w:tcPr>
            <w:tcW w:w="459" w:type="pct"/>
          </w:tcPr>
          <w:p w14:paraId="7068ADE7" w14:textId="1AE14BA0" w:rsidR="00035593" w:rsidRPr="0016245C" w:rsidRDefault="00742902" w:rsidP="008A56BB">
            <w:pPr>
              <w:jc w:val="center"/>
              <w:rPr>
                <w:rFonts w:cstheme="minorHAnsi"/>
                <w:b/>
                <w:sz w:val="20"/>
                <w:szCs w:val="20"/>
              </w:rPr>
            </w:pPr>
            <w:r w:rsidRPr="0016245C">
              <w:rPr>
                <w:rFonts w:cstheme="minorHAnsi"/>
                <w:b/>
                <w:sz w:val="20"/>
                <w:szCs w:val="20"/>
              </w:rPr>
              <w:t>39</w:t>
            </w:r>
            <w:r w:rsidR="000C687C" w:rsidRPr="0016245C">
              <w:rPr>
                <w:rFonts w:cstheme="minorHAnsi"/>
                <w:b/>
                <w:sz w:val="20"/>
                <w:szCs w:val="20"/>
              </w:rPr>
              <w:t xml:space="preserve"> asm. </w:t>
            </w:r>
            <w:r w:rsidRPr="0016245C">
              <w:rPr>
                <w:rFonts w:cstheme="minorHAnsi"/>
                <w:b/>
                <w:sz w:val="20"/>
                <w:szCs w:val="20"/>
              </w:rPr>
              <w:t xml:space="preserve">/ </w:t>
            </w:r>
            <w:r w:rsidR="00BF7B1D" w:rsidRPr="0016245C">
              <w:rPr>
                <w:rFonts w:cstheme="minorHAnsi"/>
                <w:b/>
                <w:sz w:val="20"/>
                <w:szCs w:val="20"/>
              </w:rPr>
              <w:t>53</w:t>
            </w:r>
            <w:r w:rsidR="008A56BB">
              <w:rPr>
                <w:rFonts w:cstheme="minorHAnsi"/>
                <w:b/>
                <w:sz w:val="20"/>
                <w:szCs w:val="20"/>
              </w:rPr>
              <w:t>%</w:t>
            </w:r>
          </w:p>
        </w:tc>
      </w:tr>
      <w:tr w:rsidR="00261A17" w:rsidRPr="0016245C" w14:paraId="4CA2D68B" w14:textId="77777777" w:rsidTr="008A56BB">
        <w:tc>
          <w:tcPr>
            <w:tcW w:w="757" w:type="pct"/>
          </w:tcPr>
          <w:p w14:paraId="3D1646DF" w14:textId="17625471" w:rsidR="00035593" w:rsidRPr="0016245C" w:rsidRDefault="00035593" w:rsidP="00035593">
            <w:pPr>
              <w:rPr>
                <w:rFonts w:cstheme="minorHAnsi"/>
                <w:sz w:val="20"/>
                <w:szCs w:val="20"/>
              </w:rPr>
            </w:pPr>
            <w:r w:rsidRPr="0016245C">
              <w:rPr>
                <w:rFonts w:cstheme="minorHAnsi"/>
                <w:sz w:val="20"/>
                <w:szCs w:val="20"/>
              </w:rPr>
              <w:t>Gamybos ir perdirbimo</w:t>
            </w:r>
          </w:p>
        </w:tc>
        <w:tc>
          <w:tcPr>
            <w:tcW w:w="993" w:type="pct"/>
          </w:tcPr>
          <w:p w14:paraId="1AA9A871" w14:textId="1954470B" w:rsidR="00035593" w:rsidRPr="0016245C" w:rsidRDefault="00035593" w:rsidP="00035593">
            <w:pPr>
              <w:rPr>
                <w:rFonts w:cstheme="minorHAnsi"/>
                <w:sz w:val="20"/>
                <w:szCs w:val="20"/>
              </w:rPr>
            </w:pPr>
            <w:r w:rsidRPr="0016245C">
              <w:rPr>
                <w:rFonts w:cstheme="minorHAnsi"/>
                <w:sz w:val="20"/>
                <w:szCs w:val="20"/>
              </w:rPr>
              <w:t>Siuvėjo</w:t>
            </w:r>
          </w:p>
        </w:tc>
        <w:tc>
          <w:tcPr>
            <w:tcW w:w="900" w:type="pct"/>
          </w:tcPr>
          <w:p w14:paraId="79AFAFD8" w14:textId="77777777" w:rsidR="00035593" w:rsidRPr="0016245C" w:rsidRDefault="00035593" w:rsidP="00035593">
            <w:pPr>
              <w:rPr>
                <w:rFonts w:cstheme="minorHAnsi"/>
                <w:sz w:val="20"/>
                <w:szCs w:val="20"/>
              </w:rPr>
            </w:pPr>
          </w:p>
        </w:tc>
        <w:tc>
          <w:tcPr>
            <w:tcW w:w="752" w:type="pct"/>
          </w:tcPr>
          <w:p w14:paraId="63F9E588" w14:textId="77777777" w:rsidR="00035593" w:rsidRPr="0016245C" w:rsidRDefault="00035593" w:rsidP="00035593">
            <w:pPr>
              <w:jc w:val="both"/>
              <w:rPr>
                <w:rFonts w:cstheme="minorHAnsi"/>
                <w:sz w:val="20"/>
                <w:szCs w:val="20"/>
              </w:rPr>
            </w:pPr>
          </w:p>
        </w:tc>
        <w:tc>
          <w:tcPr>
            <w:tcW w:w="642" w:type="pct"/>
          </w:tcPr>
          <w:p w14:paraId="04E77A30" w14:textId="053BFB3E" w:rsidR="00035593" w:rsidRPr="0016245C" w:rsidRDefault="00035593" w:rsidP="00035593">
            <w:pPr>
              <w:jc w:val="center"/>
              <w:rPr>
                <w:rFonts w:cstheme="minorHAnsi"/>
                <w:sz w:val="20"/>
                <w:szCs w:val="20"/>
              </w:rPr>
            </w:pPr>
            <w:r w:rsidRPr="0016245C">
              <w:rPr>
                <w:rFonts w:cstheme="minorHAnsi"/>
                <w:sz w:val="20"/>
                <w:szCs w:val="20"/>
              </w:rPr>
              <w:t>2</w:t>
            </w:r>
          </w:p>
        </w:tc>
        <w:tc>
          <w:tcPr>
            <w:tcW w:w="496" w:type="pct"/>
          </w:tcPr>
          <w:p w14:paraId="3F472681" w14:textId="77777777" w:rsidR="00035593" w:rsidRPr="0016245C" w:rsidRDefault="00035593" w:rsidP="00035593">
            <w:pPr>
              <w:jc w:val="center"/>
              <w:rPr>
                <w:rFonts w:cstheme="minorHAnsi"/>
                <w:sz w:val="20"/>
                <w:szCs w:val="20"/>
              </w:rPr>
            </w:pPr>
          </w:p>
        </w:tc>
        <w:tc>
          <w:tcPr>
            <w:tcW w:w="459" w:type="pct"/>
          </w:tcPr>
          <w:p w14:paraId="279CFD01" w14:textId="77777777" w:rsidR="00035593" w:rsidRPr="0016245C" w:rsidRDefault="00035593" w:rsidP="00035593">
            <w:pPr>
              <w:jc w:val="center"/>
              <w:rPr>
                <w:rFonts w:cstheme="minorHAnsi"/>
                <w:sz w:val="20"/>
                <w:szCs w:val="20"/>
              </w:rPr>
            </w:pPr>
          </w:p>
        </w:tc>
      </w:tr>
      <w:tr w:rsidR="00BF7B1D" w:rsidRPr="0016245C" w14:paraId="611B7331" w14:textId="77777777" w:rsidTr="008A56BB">
        <w:tc>
          <w:tcPr>
            <w:tcW w:w="3403" w:type="pct"/>
            <w:gridSpan w:val="4"/>
          </w:tcPr>
          <w:p w14:paraId="4DE5A2A1" w14:textId="77777777" w:rsidR="00BF7B1D" w:rsidRPr="0016245C" w:rsidRDefault="00BF7B1D" w:rsidP="00BF7B1D">
            <w:pPr>
              <w:jc w:val="right"/>
              <w:rPr>
                <w:rFonts w:cstheme="minorHAnsi"/>
                <w:b/>
                <w:sz w:val="20"/>
                <w:szCs w:val="20"/>
              </w:rPr>
            </w:pPr>
            <w:r w:rsidRPr="0016245C">
              <w:rPr>
                <w:rFonts w:cstheme="minorHAnsi"/>
                <w:b/>
                <w:sz w:val="20"/>
                <w:szCs w:val="20"/>
              </w:rPr>
              <w:t>Viso Gamybos ir perdirbimo:</w:t>
            </w:r>
          </w:p>
        </w:tc>
        <w:tc>
          <w:tcPr>
            <w:tcW w:w="642" w:type="pct"/>
          </w:tcPr>
          <w:p w14:paraId="7D9CCF3B" w14:textId="34DF234B" w:rsidR="00BF7B1D" w:rsidRPr="0016245C" w:rsidRDefault="00BF7B1D" w:rsidP="00BF7B1D">
            <w:pPr>
              <w:jc w:val="center"/>
              <w:rPr>
                <w:rFonts w:cstheme="minorHAnsi"/>
                <w:b/>
                <w:sz w:val="20"/>
                <w:szCs w:val="20"/>
              </w:rPr>
            </w:pPr>
            <w:r w:rsidRPr="0016245C">
              <w:rPr>
                <w:rFonts w:cstheme="minorHAnsi"/>
                <w:b/>
                <w:sz w:val="20"/>
                <w:szCs w:val="20"/>
              </w:rPr>
              <w:t>2 asm. / 2</w:t>
            </w:r>
            <w:r w:rsidR="008A56BB">
              <w:rPr>
                <w:rFonts w:cstheme="minorHAnsi"/>
                <w:b/>
                <w:sz w:val="20"/>
                <w:szCs w:val="20"/>
              </w:rPr>
              <w:t>%</w:t>
            </w:r>
          </w:p>
        </w:tc>
        <w:tc>
          <w:tcPr>
            <w:tcW w:w="496" w:type="pct"/>
          </w:tcPr>
          <w:p w14:paraId="03C6F4FC" w14:textId="237CAB41" w:rsidR="00BF7B1D" w:rsidRPr="0016245C" w:rsidRDefault="00BF7B1D" w:rsidP="00BF7B1D">
            <w:pPr>
              <w:jc w:val="center"/>
              <w:rPr>
                <w:rFonts w:cstheme="minorHAnsi"/>
                <w:b/>
                <w:sz w:val="20"/>
                <w:szCs w:val="20"/>
              </w:rPr>
            </w:pPr>
            <w:r w:rsidRPr="0016245C">
              <w:rPr>
                <w:rFonts w:cstheme="minorHAnsi"/>
                <w:b/>
                <w:sz w:val="20"/>
                <w:szCs w:val="20"/>
              </w:rPr>
              <w:t>-</w:t>
            </w:r>
          </w:p>
        </w:tc>
        <w:tc>
          <w:tcPr>
            <w:tcW w:w="459" w:type="pct"/>
          </w:tcPr>
          <w:p w14:paraId="02B1266A" w14:textId="2E041F07" w:rsidR="00BF7B1D" w:rsidRPr="0016245C" w:rsidRDefault="00BF7B1D" w:rsidP="00BF7B1D">
            <w:pPr>
              <w:jc w:val="center"/>
              <w:rPr>
                <w:rFonts w:cstheme="minorHAnsi"/>
                <w:b/>
                <w:sz w:val="20"/>
                <w:szCs w:val="20"/>
              </w:rPr>
            </w:pPr>
            <w:r w:rsidRPr="0016245C">
              <w:rPr>
                <w:rFonts w:cstheme="minorHAnsi"/>
                <w:b/>
                <w:sz w:val="20"/>
                <w:szCs w:val="20"/>
              </w:rPr>
              <w:t>-</w:t>
            </w:r>
          </w:p>
        </w:tc>
      </w:tr>
      <w:tr w:rsidR="00BF7B1D" w:rsidRPr="0016245C" w14:paraId="5456A2DD" w14:textId="77777777" w:rsidTr="008A56BB">
        <w:trPr>
          <w:trHeight w:val="401"/>
        </w:trPr>
        <w:tc>
          <w:tcPr>
            <w:tcW w:w="757" w:type="pct"/>
          </w:tcPr>
          <w:p w14:paraId="76DF80E4" w14:textId="1EA776A1" w:rsidR="00BF7B1D" w:rsidRPr="0016245C" w:rsidRDefault="00BF7B1D" w:rsidP="00BF7B1D">
            <w:pPr>
              <w:rPr>
                <w:rFonts w:cstheme="minorHAnsi"/>
                <w:sz w:val="20"/>
                <w:szCs w:val="20"/>
              </w:rPr>
            </w:pPr>
            <w:r w:rsidRPr="0016245C">
              <w:rPr>
                <w:rFonts w:cstheme="minorHAnsi"/>
                <w:sz w:val="20"/>
                <w:szCs w:val="20"/>
              </w:rPr>
              <w:t xml:space="preserve">Kompiuterija </w:t>
            </w:r>
          </w:p>
        </w:tc>
        <w:tc>
          <w:tcPr>
            <w:tcW w:w="993" w:type="pct"/>
          </w:tcPr>
          <w:p w14:paraId="77609200" w14:textId="16A0A13B" w:rsidR="00BF7B1D" w:rsidRPr="0016245C" w:rsidRDefault="00BF7B1D" w:rsidP="00BF7B1D">
            <w:pPr>
              <w:rPr>
                <w:rFonts w:cstheme="minorHAnsi"/>
                <w:sz w:val="20"/>
                <w:szCs w:val="20"/>
              </w:rPr>
            </w:pPr>
            <w:r w:rsidRPr="0016245C">
              <w:rPr>
                <w:rFonts w:cstheme="minorHAnsi"/>
                <w:sz w:val="20"/>
                <w:szCs w:val="20"/>
              </w:rPr>
              <w:t>Kompiuterinės įrangos derintojo</w:t>
            </w:r>
          </w:p>
        </w:tc>
        <w:tc>
          <w:tcPr>
            <w:tcW w:w="900" w:type="pct"/>
          </w:tcPr>
          <w:p w14:paraId="4ECE0ED9" w14:textId="566E59C3" w:rsidR="00BF7B1D" w:rsidRPr="0016245C" w:rsidRDefault="00BF7B1D" w:rsidP="00BF7B1D">
            <w:pPr>
              <w:rPr>
                <w:rFonts w:cstheme="minorHAnsi"/>
                <w:sz w:val="20"/>
                <w:szCs w:val="20"/>
              </w:rPr>
            </w:pPr>
          </w:p>
        </w:tc>
        <w:tc>
          <w:tcPr>
            <w:tcW w:w="752" w:type="pct"/>
          </w:tcPr>
          <w:p w14:paraId="521C769E" w14:textId="77777777" w:rsidR="00BF7B1D" w:rsidRPr="0016245C" w:rsidRDefault="00BF7B1D" w:rsidP="00BF7B1D">
            <w:pPr>
              <w:jc w:val="both"/>
              <w:rPr>
                <w:rFonts w:cstheme="minorHAnsi"/>
                <w:sz w:val="20"/>
                <w:szCs w:val="20"/>
              </w:rPr>
            </w:pPr>
          </w:p>
        </w:tc>
        <w:tc>
          <w:tcPr>
            <w:tcW w:w="642" w:type="pct"/>
          </w:tcPr>
          <w:p w14:paraId="28FF78CC" w14:textId="2366D5A9" w:rsidR="00BF7B1D" w:rsidRPr="0016245C" w:rsidRDefault="00BF7B1D" w:rsidP="00BF7B1D">
            <w:pPr>
              <w:jc w:val="center"/>
              <w:rPr>
                <w:rFonts w:cstheme="minorHAnsi"/>
                <w:sz w:val="20"/>
                <w:szCs w:val="20"/>
              </w:rPr>
            </w:pPr>
            <w:r w:rsidRPr="0016245C">
              <w:rPr>
                <w:rFonts w:cstheme="minorHAnsi"/>
                <w:sz w:val="20"/>
                <w:szCs w:val="20"/>
              </w:rPr>
              <w:t>8</w:t>
            </w:r>
          </w:p>
        </w:tc>
        <w:tc>
          <w:tcPr>
            <w:tcW w:w="496" w:type="pct"/>
          </w:tcPr>
          <w:p w14:paraId="6BC9E513" w14:textId="06BBBD1B" w:rsidR="00BF7B1D" w:rsidRPr="0016245C" w:rsidRDefault="00BF7B1D" w:rsidP="00BF7B1D">
            <w:pPr>
              <w:jc w:val="center"/>
              <w:rPr>
                <w:rFonts w:cstheme="minorHAnsi"/>
                <w:sz w:val="20"/>
                <w:szCs w:val="20"/>
              </w:rPr>
            </w:pPr>
          </w:p>
        </w:tc>
        <w:tc>
          <w:tcPr>
            <w:tcW w:w="459" w:type="pct"/>
          </w:tcPr>
          <w:p w14:paraId="3B66083B" w14:textId="77777777" w:rsidR="00BF7B1D" w:rsidRPr="0016245C" w:rsidRDefault="00BF7B1D" w:rsidP="00BF7B1D">
            <w:pPr>
              <w:jc w:val="center"/>
              <w:rPr>
                <w:rFonts w:cstheme="minorHAnsi"/>
                <w:sz w:val="20"/>
                <w:szCs w:val="20"/>
              </w:rPr>
            </w:pPr>
          </w:p>
        </w:tc>
      </w:tr>
      <w:tr w:rsidR="00261A17" w:rsidRPr="0016245C" w14:paraId="26AA8B30" w14:textId="77777777" w:rsidTr="008A56BB">
        <w:tc>
          <w:tcPr>
            <w:tcW w:w="3403" w:type="pct"/>
            <w:gridSpan w:val="4"/>
          </w:tcPr>
          <w:p w14:paraId="50F59646" w14:textId="44FD73BC" w:rsidR="00BF7B1D" w:rsidRPr="0016245C" w:rsidRDefault="00BF7B1D" w:rsidP="00BF7B1D">
            <w:pPr>
              <w:jc w:val="right"/>
              <w:rPr>
                <w:rFonts w:cstheme="minorHAnsi"/>
                <w:b/>
                <w:sz w:val="20"/>
                <w:szCs w:val="20"/>
              </w:rPr>
            </w:pPr>
            <w:r w:rsidRPr="0016245C">
              <w:rPr>
                <w:rFonts w:cstheme="minorHAnsi"/>
                <w:b/>
                <w:sz w:val="20"/>
                <w:szCs w:val="20"/>
              </w:rPr>
              <w:t>Viso Kompiuterijos:</w:t>
            </w:r>
          </w:p>
        </w:tc>
        <w:tc>
          <w:tcPr>
            <w:tcW w:w="642" w:type="pct"/>
          </w:tcPr>
          <w:p w14:paraId="36512F9E" w14:textId="2B9E7633" w:rsidR="00BF7B1D" w:rsidRPr="0016245C" w:rsidRDefault="00BF7B1D" w:rsidP="00BF7B1D">
            <w:pPr>
              <w:jc w:val="center"/>
              <w:rPr>
                <w:rFonts w:cstheme="minorHAnsi"/>
                <w:b/>
                <w:sz w:val="20"/>
                <w:szCs w:val="20"/>
              </w:rPr>
            </w:pPr>
            <w:r w:rsidRPr="0016245C">
              <w:rPr>
                <w:rFonts w:cstheme="minorHAnsi"/>
                <w:b/>
                <w:sz w:val="20"/>
                <w:szCs w:val="20"/>
              </w:rPr>
              <w:t>8 asm. / 7</w:t>
            </w:r>
            <w:r w:rsidR="008A56BB">
              <w:rPr>
                <w:rFonts w:cstheme="minorHAnsi"/>
                <w:b/>
                <w:sz w:val="20"/>
                <w:szCs w:val="20"/>
              </w:rPr>
              <w:t>%</w:t>
            </w:r>
          </w:p>
        </w:tc>
        <w:tc>
          <w:tcPr>
            <w:tcW w:w="496" w:type="pct"/>
          </w:tcPr>
          <w:p w14:paraId="05BF96E9" w14:textId="00C292A4" w:rsidR="00BF7B1D" w:rsidRPr="0016245C" w:rsidRDefault="00BF7B1D" w:rsidP="00BF7B1D">
            <w:pPr>
              <w:jc w:val="center"/>
              <w:rPr>
                <w:rFonts w:cstheme="minorHAnsi"/>
                <w:b/>
                <w:sz w:val="20"/>
                <w:szCs w:val="20"/>
              </w:rPr>
            </w:pPr>
            <w:r w:rsidRPr="0016245C">
              <w:rPr>
                <w:rFonts w:cstheme="minorHAnsi"/>
                <w:b/>
                <w:sz w:val="20"/>
                <w:szCs w:val="20"/>
              </w:rPr>
              <w:t>-</w:t>
            </w:r>
          </w:p>
        </w:tc>
        <w:tc>
          <w:tcPr>
            <w:tcW w:w="459" w:type="pct"/>
          </w:tcPr>
          <w:p w14:paraId="6C80DCFB" w14:textId="6F2718AC" w:rsidR="00BF7B1D" w:rsidRPr="0016245C" w:rsidRDefault="00BF7B1D" w:rsidP="00BF7B1D">
            <w:pPr>
              <w:jc w:val="center"/>
              <w:rPr>
                <w:rFonts w:cstheme="minorHAnsi"/>
                <w:b/>
                <w:sz w:val="20"/>
                <w:szCs w:val="20"/>
              </w:rPr>
            </w:pPr>
            <w:r w:rsidRPr="0016245C">
              <w:rPr>
                <w:rFonts w:cstheme="minorHAnsi"/>
                <w:b/>
                <w:sz w:val="20"/>
                <w:szCs w:val="20"/>
              </w:rPr>
              <w:t>-</w:t>
            </w:r>
          </w:p>
        </w:tc>
      </w:tr>
      <w:tr w:rsidR="00261A17" w:rsidRPr="0016245C" w14:paraId="7C6F3C6B" w14:textId="77777777" w:rsidTr="008A56BB">
        <w:tc>
          <w:tcPr>
            <w:tcW w:w="3403" w:type="pct"/>
            <w:gridSpan w:val="4"/>
            <w:shd w:val="clear" w:color="auto" w:fill="2F5496" w:themeFill="accent1" w:themeFillShade="BF"/>
          </w:tcPr>
          <w:p w14:paraId="4FB22218" w14:textId="4C36EBC7" w:rsidR="00035593" w:rsidRPr="0016245C" w:rsidRDefault="00035593" w:rsidP="00035593">
            <w:pPr>
              <w:jc w:val="right"/>
              <w:rPr>
                <w:rFonts w:cstheme="minorHAnsi"/>
                <w:b/>
                <w:color w:val="FFFFFF" w:themeColor="background1"/>
                <w:sz w:val="20"/>
                <w:szCs w:val="20"/>
              </w:rPr>
            </w:pPr>
            <w:r w:rsidRPr="0016245C">
              <w:rPr>
                <w:rFonts w:cstheme="minorHAnsi"/>
                <w:b/>
                <w:color w:val="FFFFFF" w:themeColor="background1"/>
                <w:sz w:val="20"/>
                <w:szCs w:val="20"/>
              </w:rPr>
              <w:t>Viso inžinerijos, gamybos ir kompiuterijos:</w:t>
            </w:r>
          </w:p>
        </w:tc>
        <w:tc>
          <w:tcPr>
            <w:tcW w:w="642" w:type="pct"/>
            <w:shd w:val="clear" w:color="auto" w:fill="2F5496" w:themeFill="accent1" w:themeFillShade="BF"/>
          </w:tcPr>
          <w:p w14:paraId="1CF5A4E9" w14:textId="6D8DBAB6" w:rsidR="00035593" w:rsidRPr="008A56BB" w:rsidRDefault="00035593" w:rsidP="00035593">
            <w:pPr>
              <w:jc w:val="center"/>
              <w:rPr>
                <w:rFonts w:cstheme="minorHAnsi"/>
                <w:b/>
                <w:color w:val="FFFFFF" w:themeColor="background1"/>
                <w:sz w:val="20"/>
                <w:szCs w:val="20"/>
              </w:rPr>
            </w:pPr>
            <w:r w:rsidRPr="008A56BB">
              <w:rPr>
                <w:rFonts w:cstheme="minorHAnsi"/>
                <w:b/>
                <w:color w:val="FFFFFF" w:themeColor="background1"/>
                <w:sz w:val="20"/>
                <w:szCs w:val="20"/>
              </w:rPr>
              <w:t xml:space="preserve">44 asm./ </w:t>
            </w:r>
          </w:p>
          <w:p w14:paraId="7FD2D638" w14:textId="3ACDAF75" w:rsidR="00035593" w:rsidRPr="008A56BB" w:rsidRDefault="00035593" w:rsidP="00035593">
            <w:pPr>
              <w:jc w:val="center"/>
              <w:rPr>
                <w:rFonts w:cstheme="minorHAnsi"/>
                <w:b/>
                <w:color w:val="FFFFFF" w:themeColor="background1"/>
                <w:sz w:val="20"/>
                <w:szCs w:val="20"/>
              </w:rPr>
            </w:pPr>
            <w:r w:rsidRPr="008A56BB">
              <w:rPr>
                <w:rFonts w:cstheme="minorHAnsi"/>
                <w:b/>
                <w:color w:val="FFFFFF" w:themeColor="background1"/>
                <w:sz w:val="20"/>
                <w:szCs w:val="20"/>
              </w:rPr>
              <w:t>37</w:t>
            </w:r>
            <w:r w:rsidR="008A56BB" w:rsidRPr="008A56BB">
              <w:rPr>
                <w:rFonts w:cstheme="minorHAnsi"/>
                <w:b/>
                <w:color w:val="FFFFFF" w:themeColor="background1"/>
                <w:sz w:val="20"/>
                <w:szCs w:val="20"/>
              </w:rPr>
              <w:t>%</w:t>
            </w:r>
          </w:p>
        </w:tc>
        <w:tc>
          <w:tcPr>
            <w:tcW w:w="496" w:type="pct"/>
            <w:shd w:val="clear" w:color="auto" w:fill="2F5496" w:themeFill="accent1" w:themeFillShade="BF"/>
          </w:tcPr>
          <w:p w14:paraId="56712AF0" w14:textId="5E776A6C" w:rsidR="00035593" w:rsidRPr="008A56BB" w:rsidRDefault="00035593" w:rsidP="008A56BB">
            <w:pPr>
              <w:jc w:val="center"/>
              <w:rPr>
                <w:rFonts w:cstheme="minorHAnsi"/>
                <w:b/>
                <w:color w:val="FFFFFF" w:themeColor="background1"/>
                <w:sz w:val="20"/>
                <w:szCs w:val="20"/>
              </w:rPr>
            </w:pPr>
            <w:r w:rsidRPr="008A56BB">
              <w:rPr>
                <w:rFonts w:cstheme="minorHAnsi"/>
                <w:b/>
                <w:color w:val="FFFFFF" w:themeColor="background1"/>
                <w:sz w:val="20"/>
                <w:szCs w:val="20"/>
              </w:rPr>
              <w:t>35 asm. /</w:t>
            </w:r>
            <w:r w:rsidR="008A56BB" w:rsidRPr="008A56BB">
              <w:rPr>
                <w:rFonts w:cstheme="minorHAnsi"/>
                <w:b/>
                <w:color w:val="FFFFFF" w:themeColor="background1"/>
                <w:sz w:val="20"/>
                <w:szCs w:val="20"/>
              </w:rPr>
              <w:t xml:space="preserve"> </w:t>
            </w:r>
            <w:r w:rsidRPr="008A56BB">
              <w:rPr>
                <w:rFonts w:cstheme="minorHAnsi"/>
                <w:b/>
                <w:color w:val="FFFFFF" w:themeColor="background1"/>
                <w:sz w:val="20"/>
                <w:szCs w:val="20"/>
              </w:rPr>
              <w:t>20</w:t>
            </w:r>
            <w:r w:rsidR="008A56BB" w:rsidRPr="008A56BB">
              <w:rPr>
                <w:rFonts w:cstheme="minorHAnsi"/>
                <w:b/>
                <w:color w:val="FFFFFF" w:themeColor="background1"/>
                <w:sz w:val="20"/>
                <w:szCs w:val="20"/>
              </w:rPr>
              <w:t>%</w:t>
            </w:r>
          </w:p>
        </w:tc>
        <w:tc>
          <w:tcPr>
            <w:tcW w:w="459" w:type="pct"/>
            <w:shd w:val="clear" w:color="auto" w:fill="2F5496" w:themeFill="accent1" w:themeFillShade="BF"/>
          </w:tcPr>
          <w:p w14:paraId="4E89181F" w14:textId="4AB3B1DD" w:rsidR="00035593" w:rsidRPr="008A56BB" w:rsidRDefault="00474014" w:rsidP="008A56BB">
            <w:pPr>
              <w:jc w:val="center"/>
              <w:rPr>
                <w:rFonts w:cstheme="minorHAnsi"/>
                <w:b/>
                <w:color w:val="FFFFFF" w:themeColor="background1"/>
                <w:sz w:val="20"/>
                <w:szCs w:val="20"/>
              </w:rPr>
            </w:pPr>
            <w:r w:rsidRPr="008A56BB">
              <w:rPr>
                <w:rFonts w:cstheme="minorHAnsi"/>
                <w:b/>
                <w:color w:val="FFFFFF" w:themeColor="background1"/>
                <w:sz w:val="20"/>
                <w:szCs w:val="20"/>
              </w:rPr>
              <w:t>39 asm. /</w:t>
            </w:r>
            <w:r w:rsidR="008A56BB" w:rsidRPr="008A56BB">
              <w:rPr>
                <w:rFonts w:cstheme="minorHAnsi"/>
                <w:b/>
                <w:color w:val="FFFFFF" w:themeColor="background1"/>
                <w:sz w:val="20"/>
                <w:szCs w:val="20"/>
              </w:rPr>
              <w:t xml:space="preserve"> </w:t>
            </w:r>
            <w:r w:rsidRPr="008A56BB">
              <w:rPr>
                <w:rFonts w:cstheme="minorHAnsi"/>
                <w:b/>
                <w:color w:val="FFFFFF" w:themeColor="background1"/>
                <w:sz w:val="20"/>
                <w:szCs w:val="20"/>
              </w:rPr>
              <w:t>53</w:t>
            </w:r>
            <w:r w:rsidR="008A56BB" w:rsidRPr="008A56BB">
              <w:rPr>
                <w:rFonts w:cstheme="minorHAnsi"/>
                <w:b/>
                <w:color w:val="FFFFFF" w:themeColor="background1"/>
                <w:sz w:val="20"/>
                <w:szCs w:val="20"/>
              </w:rPr>
              <w:t>%</w:t>
            </w:r>
          </w:p>
        </w:tc>
      </w:tr>
      <w:tr w:rsidR="00261A17" w:rsidRPr="0016245C" w14:paraId="0E950A8D" w14:textId="77777777" w:rsidTr="008A56BB">
        <w:tc>
          <w:tcPr>
            <w:tcW w:w="757" w:type="pct"/>
            <w:vMerge w:val="restart"/>
          </w:tcPr>
          <w:p w14:paraId="4B0F27C6" w14:textId="3F7F3D54" w:rsidR="00035593" w:rsidRPr="0016245C" w:rsidRDefault="00035593" w:rsidP="00035593">
            <w:pPr>
              <w:rPr>
                <w:rFonts w:cstheme="minorHAnsi"/>
                <w:sz w:val="20"/>
                <w:szCs w:val="20"/>
              </w:rPr>
            </w:pPr>
            <w:r w:rsidRPr="0016245C">
              <w:rPr>
                <w:rFonts w:cstheme="minorHAnsi"/>
                <w:sz w:val="20"/>
                <w:szCs w:val="20"/>
              </w:rPr>
              <w:t xml:space="preserve">Architektūros ir statybos </w:t>
            </w:r>
          </w:p>
        </w:tc>
        <w:tc>
          <w:tcPr>
            <w:tcW w:w="993" w:type="pct"/>
          </w:tcPr>
          <w:p w14:paraId="1F75B305" w14:textId="731DFA5C" w:rsidR="00035593" w:rsidRPr="0016245C" w:rsidRDefault="00035593" w:rsidP="00035593">
            <w:pPr>
              <w:rPr>
                <w:rFonts w:cstheme="minorHAnsi"/>
                <w:sz w:val="20"/>
                <w:szCs w:val="20"/>
              </w:rPr>
            </w:pPr>
            <w:r w:rsidRPr="0016245C">
              <w:rPr>
                <w:rFonts w:cstheme="minorHAnsi"/>
                <w:sz w:val="20"/>
                <w:szCs w:val="20"/>
              </w:rPr>
              <w:t>Apdailininko (statybininko)</w:t>
            </w:r>
          </w:p>
        </w:tc>
        <w:tc>
          <w:tcPr>
            <w:tcW w:w="900" w:type="pct"/>
          </w:tcPr>
          <w:p w14:paraId="01619A5E" w14:textId="67CA69EA" w:rsidR="00035593" w:rsidRPr="0016245C" w:rsidRDefault="00035593" w:rsidP="00035593">
            <w:pPr>
              <w:rPr>
                <w:rFonts w:cstheme="minorHAnsi"/>
                <w:sz w:val="20"/>
                <w:szCs w:val="20"/>
              </w:rPr>
            </w:pPr>
            <w:r w:rsidRPr="0016245C">
              <w:rPr>
                <w:rFonts w:cstheme="minorHAnsi"/>
                <w:sz w:val="20"/>
                <w:szCs w:val="20"/>
              </w:rPr>
              <w:t>Apdailininko (statybininko)</w:t>
            </w:r>
          </w:p>
        </w:tc>
        <w:tc>
          <w:tcPr>
            <w:tcW w:w="752" w:type="pct"/>
          </w:tcPr>
          <w:p w14:paraId="186BA992" w14:textId="77777777" w:rsidR="00035593" w:rsidRPr="0016245C" w:rsidRDefault="00035593" w:rsidP="00035593">
            <w:pPr>
              <w:jc w:val="both"/>
              <w:rPr>
                <w:rFonts w:cstheme="minorHAnsi"/>
                <w:sz w:val="20"/>
                <w:szCs w:val="20"/>
              </w:rPr>
            </w:pPr>
          </w:p>
        </w:tc>
        <w:tc>
          <w:tcPr>
            <w:tcW w:w="642" w:type="pct"/>
          </w:tcPr>
          <w:p w14:paraId="7554F9F6" w14:textId="4336B333" w:rsidR="00035593" w:rsidRPr="0016245C" w:rsidRDefault="00035593" w:rsidP="00035593">
            <w:pPr>
              <w:jc w:val="center"/>
              <w:rPr>
                <w:rFonts w:cstheme="minorHAnsi"/>
                <w:sz w:val="20"/>
                <w:szCs w:val="20"/>
              </w:rPr>
            </w:pPr>
            <w:r w:rsidRPr="0016245C">
              <w:rPr>
                <w:rFonts w:cstheme="minorHAnsi"/>
                <w:sz w:val="20"/>
                <w:szCs w:val="20"/>
              </w:rPr>
              <w:t>27</w:t>
            </w:r>
          </w:p>
        </w:tc>
        <w:tc>
          <w:tcPr>
            <w:tcW w:w="496" w:type="pct"/>
          </w:tcPr>
          <w:p w14:paraId="58065959" w14:textId="3DC4A758" w:rsidR="00035593" w:rsidRPr="0016245C" w:rsidRDefault="00035593" w:rsidP="00035593">
            <w:pPr>
              <w:jc w:val="center"/>
              <w:rPr>
                <w:rFonts w:cstheme="minorHAnsi"/>
                <w:sz w:val="20"/>
                <w:szCs w:val="20"/>
              </w:rPr>
            </w:pPr>
            <w:r w:rsidRPr="0016245C">
              <w:rPr>
                <w:rFonts w:cstheme="minorHAnsi"/>
                <w:sz w:val="20"/>
                <w:szCs w:val="20"/>
              </w:rPr>
              <w:t>30</w:t>
            </w:r>
          </w:p>
        </w:tc>
        <w:tc>
          <w:tcPr>
            <w:tcW w:w="459" w:type="pct"/>
          </w:tcPr>
          <w:p w14:paraId="069EA10C" w14:textId="77777777" w:rsidR="00035593" w:rsidRPr="0016245C" w:rsidRDefault="00035593" w:rsidP="00035593">
            <w:pPr>
              <w:jc w:val="center"/>
              <w:rPr>
                <w:rFonts w:cstheme="minorHAnsi"/>
                <w:sz w:val="20"/>
                <w:szCs w:val="20"/>
              </w:rPr>
            </w:pPr>
          </w:p>
        </w:tc>
      </w:tr>
      <w:tr w:rsidR="00261A17" w:rsidRPr="0016245C" w14:paraId="10817363" w14:textId="77777777" w:rsidTr="008A56BB">
        <w:tc>
          <w:tcPr>
            <w:tcW w:w="757" w:type="pct"/>
            <w:vMerge/>
          </w:tcPr>
          <w:p w14:paraId="06C277C0" w14:textId="77777777" w:rsidR="00035593" w:rsidRPr="0016245C" w:rsidRDefault="00035593" w:rsidP="00035593">
            <w:pPr>
              <w:rPr>
                <w:rFonts w:cstheme="minorHAnsi"/>
                <w:sz w:val="20"/>
                <w:szCs w:val="20"/>
              </w:rPr>
            </w:pPr>
          </w:p>
        </w:tc>
        <w:tc>
          <w:tcPr>
            <w:tcW w:w="993" w:type="pct"/>
          </w:tcPr>
          <w:p w14:paraId="6D78C0E3" w14:textId="713BBC07" w:rsidR="00035593" w:rsidRPr="0016245C" w:rsidRDefault="00035593" w:rsidP="00035593">
            <w:pPr>
              <w:rPr>
                <w:rFonts w:cstheme="minorHAnsi"/>
                <w:sz w:val="20"/>
                <w:szCs w:val="20"/>
              </w:rPr>
            </w:pPr>
            <w:r w:rsidRPr="0016245C">
              <w:rPr>
                <w:rFonts w:cstheme="minorHAnsi"/>
                <w:sz w:val="20"/>
                <w:szCs w:val="20"/>
              </w:rPr>
              <w:t>Santechniko</w:t>
            </w:r>
          </w:p>
        </w:tc>
        <w:tc>
          <w:tcPr>
            <w:tcW w:w="900" w:type="pct"/>
          </w:tcPr>
          <w:p w14:paraId="4C8CB0E3" w14:textId="0AA28F29" w:rsidR="00035593" w:rsidRPr="0016245C" w:rsidRDefault="00035593" w:rsidP="00035593">
            <w:pPr>
              <w:rPr>
                <w:rFonts w:cstheme="minorHAnsi"/>
                <w:sz w:val="20"/>
                <w:szCs w:val="20"/>
              </w:rPr>
            </w:pPr>
          </w:p>
        </w:tc>
        <w:tc>
          <w:tcPr>
            <w:tcW w:w="752" w:type="pct"/>
          </w:tcPr>
          <w:p w14:paraId="4C6AC802" w14:textId="660EABC4" w:rsidR="00035593" w:rsidRPr="0016245C" w:rsidRDefault="00035593" w:rsidP="00035593">
            <w:pPr>
              <w:jc w:val="both"/>
              <w:rPr>
                <w:rFonts w:cstheme="minorHAnsi"/>
                <w:sz w:val="20"/>
                <w:szCs w:val="20"/>
              </w:rPr>
            </w:pPr>
          </w:p>
        </w:tc>
        <w:tc>
          <w:tcPr>
            <w:tcW w:w="642" w:type="pct"/>
          </w:tcPr>
          <w:p w14:paraId="3787E2DF" w14:textId="28F62025" w:rsidR="00035593" w:rsidRPr="0016245C" w:rsidRDefault="00035593" w:rsidP="00035593">
            <w:pPr>
              <w:jc w:val="center"/>
              <w:rPr>
                <w:rFonts w:cstheme="minorHAnsi"/>
                <w:sz w:val="20"/>
                <w:szCs w:val="20"/>
              </w:rPr>
            </w:pPr>
            <w:r w:rsidRPr="0016245C">
              <w:rPr>
                <w:rFonts w:cstheme="minorHAnsi"/>
                <w:sz w:val="20"/>
                <w:szCs w:val="20"/>
              </w:rPr>
              <w:t>5</w:t>
            </w:r>
          </w:p>
        </w:tc>
        <w:tc>
          <w:tcPr>
            <w:tcW w:w="496" w:type="pct"/>
          </w:tcPr>
          <w:p w14:paraId="73175F4C" w14:textId="77777777" w:rsidR="00035593" w:rsidRPr="0016245C" w:rsidRDefault="00035593" w:rsidP="00035593">
            <w:pPr>
              <w:jc w:val="center"/>
              <w:rPr>
                <w:rFonts w:cstheme="minorHAnsi"/>
                <w:sz w:val="20"/>
                <w:szCs w:val="20"/>
              </w:rPr>
            </w:pPr>
          </w:p>
        </w:tc>
        <w:tc>
          <w:tcPr>
            <w:tcW w:w="459" w:type="pct"/>
          </w:tcPr>
          <w:p w14:paraId="62AFE217" w14:textId="0684E904" w:rsidR="00035593" w:rsidRPr="0016245C" w:rsidRDefault="00035593" w:rsidP="00035593">
            <w:pPr>
              <w:jc w:val="center"/>
              <w:rPr>
                <w:rFonts w:cstheme="minorHAnsi"/>
                <w:sz w:val="20"/>
                <w:szCs w:val="20"/>
              </w:rPr>
            </w:pPr>
          </w:p>
        </w:tc>
      </w:tr>
      <w:tr w:rsidR="00035593" w:rsidRPr="0016245C" w14:paraId="67184C55" w14:textId="77777777" w:rsidTr="008A56BB">
        <w:tc>
          <w:tcPr>
            <w:tcW w:w="757" w:type="pct"/>
          </w:tcPr>
          <w:p w14:paraId="0FBBC463" w14:textId="77777777" w:rsidR="00035593" w:rsidRPr="0016245C" w:rsidRDefault="00035593" w:rsidP="00035593">
            <w:pPr>
              <w:rPr>
                <w:rFonts w:cstheme="minorHAnsi"/>
                <w:sz w:val="20"/>
                <w:szCs w:val="20"/>
              </w:rPr>
            </w:pPr>
          </w:p>
        </w:tc>
        <w:tc>
          <w:tcPr>
            <w:tcW w:w="993" w:type="pct"/>
          </w:tcPr>
          <w:p w14:paraId="3169D6B1" w14:textId="77777777" w:rsidR="00035593" w:rsidRPr="0016245C" w:rsidRDefault="00035593" w:rsidP="00035593">
            <w:pPr>
              <w:rPr>
                <w:rFonts w:cstheme="minorHAnsi"/>
                <w:sz w:val="20"/>
                <w:szCs w:val="20"/>
              </w:rPr>
            </w:pPr>
          </w:p>
        </w:tc>
        <w:tc>
          <w:tcPr>
            <w:tcW w:w="900" w:type="pct"/>
          </w:tcPr>
          <w:p w14:paraId="445E1E24" w14:textId="35B46EE2" w:rsidR="00035593" w:rsidRPr="0016245C" w:rsidRDefault="00035593" w:rsidP="00035593">
            <w:pPr>
              <w:rPr>
                <w:rFonts w:cstheme="minorHAnsi"/>
                <w:sz w:val="20"/>
                <w:szCs w:val="20"/>
              </w:rPr>
            </w:pPr>
            <w:r w:rsidRPr="0016245C">
              <w:rPr>
                <w:rFonts w:cstheme="minorHAnsi"/>
                <w:sz w:val="20"/>
                <w:szCs w:val="20"/>
              </w:rPr>
              <w:t>Skardininko</w:t>
            </w:r>
          </w:p>
        </w:tc>
        <w:tc>
          <w:tcPr>
            <w:tcW w:w="752" w:type="pct"/>
          </w:tcPr>
          <w:p w14:paraId="69B71CBF" w14:textId="77777777" w:rsidR="00035593" w:rsidRPr="0016245C" w:rsidRDefault="00035593" w:rsidP="00035593">
            <w:pPr>
              <w:jc w:val="both"/>
              <w:rPr>
                <w:rFonts w:cstheme="minorHAnsi"/>
                <w:sz w:val="20"/>
                <w:szCs w:val="20"/>
              </w:rPr>
            </w:pPr>
          </w:p>
        </w:tc>
        <w:tc>
          <w:tcPr>
            <w:tcW w:w="642" w:type="pct"/>
          </w:tcPr>
          <w:p w14:paraId="30D6CB24" w14:textId="77777777" w:rsidR="00035593" w:rsidRPr="0016245C" w:rsidRDefault="00035593" w:rsidP="00035593">
            <w:pPr>
              <w:jc w:val="center"/>
              <w:rPr>
                <w:rFonts w:cstheme="minorHAnsi"/>
                <w:sz w:val="20"/>
                <w:szCs w:val="20"/>
              </w:rPr>
            </w:pPr>
          </w:p>
        </w:tc>
        <w:tc>
          <w:tcPr>
            <w:tcW w:w="496" w:type="pct"/>
          </w:tcPr>
          <w:p w14:paraId="3B3BF24E" w14:textId="3468586C" w:rsidR="00035593" w:rsidRPr="0016245C" w:rsidRDefault="00035593" w:rsidP="00035593">
            <w:pPr>
              <w:jc w:val="center"/>
              <w:rPr>
                <w:rFonts w:cstheme="minorHAnsi"/>
                <w:sz w:val="20"/>
                <w:szCs w:val="20"/>
              </w:rPr>
            </w:pPr>
            <w:r w:rsidRPr="0016245C">
              <w:rPr>
                <w:rFonts w:cstheme="minorHAnsi"/>
                <w:sz w:val="20"/>
                <w:szCs w:val="20"/>
              </w:rPr>
              <w:t>25</w:t>
            </w:r>
          </w:p>
        </w:tc>
        <w:tc>
          <w:tcPr>
            <w:tcW w:w="459" w:type="pct"/>
          </w:tcPr>
          <w:p w14:paraId="05CB6618" w14:textId="77777777" w:rsidR="00035593" w:rsidRPr="0016245C" w:rsidRDefault="00035593" w:rsidP="00035593">
            <w:pPr>
              <w:jc w:val="center"/>
              <w:rPr>
                <w:rFonts w:cstheme="minorHAnsi"/>
                <w:sz w:val="20"/>
                <w:szCs w:val="20"/>
              </w:rPr>
            </w:pPr>
          </w:p>
        </w:tc>
      </w:tr>
      <w:tr w:rsidR="00035593" w:rsidRPr="0016245C" w14:paraId="115CD794" w14:textId="77777777" w:rsidTr="008A56BB">
        <w:tc>
          <w:tcPr>
            <w:tcW w:w="3403" w:type="pct"/>
            <w:gridSpan w:val="4"/>
          </w:tcPr>
          <w:p w14:paraId="1B6DE604" w14:textId="2B7F5CFC" w:rsidR="00035593" w:rsidRPr="0016245C" w:rsidRDefault="00035593" w:rsidP="00035593">
            <w:pPr>
              <w:jc w:val="right"/>
              <w:rPr>
                <w:rFonts w:cstheme="minorHAnsi"/>
                <w:b/>
                <w:sz w:val="20"/>
                <w:szCs w:val="20"/>
              </w:rPr>
            </w:pPr>
            <w:r w:rsidRPr="0016245C">
              <w:rPr>
                <w:rFonts w:cstheme="minorHAnsi"/>
                <w:b/>
                <w:sz w:val="20"/>
                <w:szCs w:val="20"/>
              </w:rPr>
              <w:t>VISO Architektūros ir statybos:</w:t>
            </w:r>
          </w:p>
        </w:tc>
        <w:tc>
          <w:tcPr>
            <w:tcW w:w="642" w:type="pct"/>
          </w:tcPr>
          <w:p w14:paraId="0D970ED6" w14:textId="77777777" w:rsidR="00035593" w:rsidRPr="0016245C" w:rsidRDefault="00035593" w:rsidP="00035593">
            <w:pPr>
              <w:jc w:val="center"/>
              <w:rPr>
                <w:rFonts w:cstheme="minorHAnsi"/>
                <w:b/>
                <w:sz w:val="20"/>
                <w:szCs w:val="20"/>
              </w:rPr>
            </w:pPr>
            <w:r w:rsidRPr="0016245C">
              <w:rPr>
                <w:rFonts w:cstheme="minorHAnsi"/>
                <w:b/>
                <w:sz w:val="20"/>
                <w:szCs w:val="20"/>
              </w:rPr>
              <w:t xml:space="preserve">32 asm. / </w:t>
            </w:r>
          </w:p>
          <w:p w14:paraId="621DEEA2" w14:textId="28FEB108" w:rsidR="00035593" w:rsidRPr="0016245C" w:rsidRDefault="00035593" w:rsidP="00035593">
            <w:pPr>
              <w:jc w:val="center"/>
              <w:rPr>
                <w:rFonts w:cstheme="minorHAnsi"/>
                <w:b/>
                <w:sz w:val="20"/>
                <w:szCs w:val="20"/>
              </w:rPr>
            </w:pPr>
            <w:r w:rsidRPr="0016245C">
              <w:rPr>
                <w:rFonts w:cstheme="minorHAnsi"/>
                <w:b/>
                <w:sz w:val="20"/>
                <w:szCs w:val="20"/>
              </w:rPr>
              <w:t>27</w:t>
            </w:r>
            <w:r w:rsidR="008A56BB">
              <w:rPr>
                <w:rFonts w:cstheme="minorHAnsi"/>
                <w:b/>
                <w:sz w:val="20"/>
                <w:szCs w:val="20"/>
              </w:rPr>
              <w:t>%</w:t>
            </w:r>
          </w:p>
        </w:tc>
        <w:tc>
          <w:tcPr>
            <w:tcW w:w="496" w:type="pct"/>
          </w:tcPr>
          <w:p w14:paraId="3158AC1F" w14:textId="7408DE91" w:rsidR="00035593" w:rsidRPr="0016245C" w:rsidRDefault="00035593" w:rsidP="008A56BB">
            <w:pPr>
              <w:jc w:val="center"/>
              <w:rPr>
                <w:rFonts w:cstheme="minorHAnsi"/>
                <w:b/>
                <w:sz w:val="20"/>
                <w:szCs w:val="20"/>
              </w:rPr>
            </w:pPr>
            <w:r w:rsidRPr="0016245C">
              <w:rPr>
                <w:rFonts w:cstheme="minorHAnsi"/>
                <w:b/>
                <w:sz w:val="20"/>
                <w:szCs w:val="20"/>
              </w:rPr>
              <w:t>55 asm. /</w:t>
            </w:r>
            <w:r w:rsidR="008A56BB">
              <w:rPr>
                <w:rFonts w:cstheme="minorHAnsi"/>
                <w:b/>
                <w:sz w:val="20"/>
                <w:szCs w:val="20"/>
              </w:rPr>
              <w:t xml:space="preserve"> </w:t>
            </w:r>
            <w:r w:rsidRPr="0016245C">
              <w:rPr>
                <w:rFonts w:cstheme="minorHAnsi"/>
                <w:b/>
                <w:sz w:val="20"/>
                <w:szCs w:val="20"/>
              </w:rPr>
              <w:t>3</w:t>
            </w:r>
            <w:r w:rsidR="008A56BB">
              <w:rPr>
                <w:rFonts w:cstheme="minorHAnsi"/>
                <w:b/>
                <w:sz w:val="20"/>
                <w:szCs w:val="20"/>
              </w:rPr>
              <w:t>2%</w:t>
            </w:r>
          </w:p>
        </w:tc>
        <w:tc>
          <w:tcPr>
            <w:tcW w:w="459" w:type="pct"/>
          </w:tcPr>
          <w:p w14:paraId="31CFF0FD" w14:textId="078F5E63" w:rsidR="00035593" w:rsidRPr="0016245C" w:rsidRDefault="00BF7B1D" w:rsidP="00035593">
            <w:pPr>
              <w:jc w:val="center"/>
              <w:rPr>
                <w:rFonts w:cstheme="minorHAnsi"/>
                <w:b/>
                <w:sz w:val="20"/>
                <w:szCs w:val="20"/>
              </w:rPr>
            </w:pPr>
            <w:r w:rsidRPr="0016245C">
              <w:rPr>
                <w:rFonts w:cstheme="minorHAnsi"/>
                <w:b/>
                <w:sz w:val="20"/>
                <w:szCs w:val="20"/>
              </w:rPr>
              <w:t>-</w:t>
            </w:r>
          </w:p>
        </w:tc>
      </w:tr>
      <w:tr w:rsidR="00AF6F0F" w:rsidRPr="0016245C" w14:paraId="64876943" w14:textId="77777777" w:rsidTr="008A56BB">
        <w:tc>
          <w:tcPr>
            <w:tcW w:w="757" w:type="pct"/>
            <w:vMerge w:val="restart"/>
          </w:tcPr>
          <w:p w14:paraId="71ACA41D" w14:textId="2EFEAD45" w:rsidR="00AF6F0F" w:rsidRPr="0016245C" w:rsidRDefault="00AF6F0F" w:rsidP="00035593">
            <w:pPr>
              <w:rPr>
                <w:rFonts w:cstheme="minorHAnsi"/>
                <w:sz w:val="20"/>
                <w:szCs w:val="20"/>
              </w:rPr>
            </w:pPr>
            <w:r w:rsidRPr="0016245C">
              <w:rPr>
                <w:rFonts w:cstheme="minorHAnsi"/>
                <w:sz w:val="20"/>
                <w:szCs w:val="20"/>
              </w:rPr>
              <w:t>Paslaugų</w:t>
            </w:r>
          </w:p>
        </w:tc>
        <w:tc>
          <w:tcPr>
            <w:tcW w:w="993" w:type="pct"/>
          </w:tcPr>
          <w:p w14:paraId="0720E639" w14:textId="2AF5DC67" w:rsidR="00AF6F0F" w:rsidRPr="0016245C" w:rsidRDefault="00AF6F0F" w:rsidP="00035593">
            <w:pPr>
              <w:rPr>
                <w:rFonts w:cstheme="minorHAnsi"/>
                <w:sz w:val="20"/>
                <w:szCs w:val="20"/>
              </w:rPr>
            </w:pPr>
            <w:r w:rsidRPr="0016245C">
              <w:rPr>
                <w:rFonts w:cstheme="minorHAnsi"/>
                <w:sz w:val="20"/>
                <w:szCs w:val="20"/>
              </w:rPr>
              <w:t>Padavėjo barmeno</w:t>
            </w:r>
          </w:p>
        </w:tc>
        <w:tc>
          <w:tcPr>
            <w:tcW w:w="900" w:type="pct"/>
          </w:tcPr>
          <w:p w14:paraId="142CCB96" w14:textId="462A69A0" w:rsidR="00AF6F0F" w:rsidRPr="0016245C" w:rsidRDefault="00AF6F0F" w:rsidP="00035593">
            <w:pPr>
              <w:rPr>
                <w:rFonts w:cstheme="minorHAnsi"/>
                <w:sz w:val="20"/>
                <w:szCs w:val="20"/>
              </w:rPr>
            </w:pPr>
          </w:p>
        </w:tc>
        <w:tc>
          <w:tcPr>
            <w:tcW w:w="752" w:type="pct"/>
          </w:tcPr>
          <w:p w14:paraId="158AF9C9" w14:textId="0417F041" w:rsidR="00AF6F0F" w:rsidRPr="0016245C" w:rsidRDefault="00AF6F0F" w:rsidP="00035593">
            <w:pPr>
              <w:jc w:val="both"/>
              <w:rPr>
                <w:rFonts w:cstheme="minorHAnsi"/>
                <w:sz w:val="20"/>
                <w:szCs w:val="20"/>
              </w:rPr>
            </w:pPr>
          </w:p>
        </w:tc>
        <w:tc>
          <w:tcPr>
            <w:tcW w:w="642" w:type="pct"/>
          </w:tcPr>
          <w:p w14:paraId="0F9D41A7" w14:textId="3B1F75A9" w:rsidR="00AF6F0F" w:rsidRPr="0016245C" w:rsidRDefault="00AF6F0F" w:rsidP="00035593">
            <w:pPr>
              <w:jc w:val="center"/>
              <w:rPr>
                <w:rFonts w:cstheme="minorHAnsi"/>
                <w:sz w:val="20"/>
                <w:szCs w:val="20"/>
              </w:rPr>
            </w:pPr>
            <w:r w:rsidRPr="0016245C">
              <w:rPr>
                <w:rFonts w:cstheme="minorHAnsi"/>
                <w:sz w:val="20"/>
                <w:szCs w:val="20"/>
              </w:rPr>
              <w:t>9</w:t>
            </w:r>
          </w:p>
        </w:tc>
        <w:tc>
          <w:tcPr>
            <w:tcW w:w="496" w:type="pct"/>
          </w:tcPr>
          <w:p w14:paraId="1EEC6EE6" w14:textId="77777777" w:rsidR="00AF6F0F" w:rsidRPr="0016245C" w:rsidRDefault="00AF6F0F" w:rsidP="00035593">
            <w:pPr>
              <w:jc w:val="center"/>
              <w:rPr>
                <w:rFonts w:cstheme="minorHAnsi"/>
                <w:sz w:val="20"/>
                <w:szCs w:val="20"/>
              </w:rPr>
            </w:pPr>
          </w:p>
        </w:tc>
        <w:tc>
          <w:tcPr>
            <w:tcW w:w="459" w:type="pct"/>
          </w:tcPr>
          <w:p w14:paraId="6F672F1D" w14:textId="77777777" w:rsidR="00AF6F0F" w:rsidRPr="0016245C" w:rsidRDefault="00AF6F0F" w:rsidP="00035593">
            <w:pPr>
              <w:jc w:val="center"/>
              <w:rPr>
                <w:rFonts w:cstheme="minorHAnsi"/>
                <w:sz w:val="20"/>
                <w:szCs w:val="20"/>
              </w:rPr>
            </w:pPr>
          </w:p>
        </w:tc>
      </w:tr>
      <w:tr w:rsidR="00AF6F0F" w:rsidRPr="0016245C" w14:paraId="399298D7" w14:textId="77777777" w:rsidTr="008A56BB">
        <w:tc>
          <w:tcPr>
            <w:tcW w:w="757" w:type="pct"/>
            <w:vMerge/>
          </w:tcPr>
          <w:p w14:paraId="7E74681C" w14:textId="77777777" w:rsidR="00AF6F0F" w:rsidRPr="0016245C" w:rsidRDefault="00AF6F0F" w:rsidP="00035593">
            <w:pPr>
              <w:rPr>
                <w:rFonts w:cstheme="minorHAnsi"/>
                <w:sz w:val="20"/>
                <w:szCs w:val="20"/>
              </w:rPr>
            </w:pPr>
          </w:p>
        </w:tc>
        <w:tc>
          <w:tcPr>
            <w:tcW w:w="993" w:type="pct"/>
          </w:tcPr>
          <w:p w14:paraId="52CAE817" w14:textId="4AA3ACC8" w:rsidR="00AF6F0F" w:rsidRPr="0016245C" w:rsidRDefault="00AF6F0F" w:rsidP="00035593">
            <w:pPr>
              <w:rPr>
                <w:rFonts w:cstheme="minorHAnsi"/>
                <w:sz w:val="20"/>
                <w:szCs w:val="20"/>
              </w:rPr>
            </w:pPr>
            <w:r w:rsidRPr="0016245C">
              <w:rPr>
                <w:rFonts w:cstheme="minorHAnsi"/>
                <w:sz w:val="20"/>
                <w:szCs w:val="20"/>
              </w:rPr>
              <w:t>Kirpėjo</w:t>
            </w:r>
          </w:p>
        </w:tc>
        <w:tc>
          <w:tcPr>
            <w:tcW w:w="900" w:type="pct"/>
          </w:tcPr>
          <w:p w14:paraId="4D36A62D" w14:textId="77777777" w:rsidR="00AF6F0F" w:rsidRPr="0016245C" w:rsidRDefault="00AF6F0F" w:rsidP="00035593">
            <w:pPr>
              <w:rPr>
                <w:rFonts w:cstheme="minorHAnsi"/>
                <w:sz w:val="20"/>
                <w:szCs w:val="20"/>
              </w:rPr>
            </w:pPr>
          </w:p>
        </w:tc>
        <w:tc>
          <w:tcPr>
            <w:tcW w:w="752" w:type="pct"/>
          </w:tcPr>
          <w:p w14:paraId="4491F4CC" w14:textId="291CDBED" w:rsidR="00AF6F0F" w:rsidRPr="0016245C" w:rsidRDefault="00AF6F0F" w:rsidP="00035593">
            <w:pPr>
              <w:jc w:val="both"/>
              <w:rPr>
                <w:rFonts w:cstheme="minorHAnsi"/>
                <w:sz w:val="20"/>
                <w:szCs w:val="20"/>
              </w:rPr>
            </w:pPr>
            <w:r w:rsidRPr="0016245C">
              <w:rPr>
                <w:rFonts w:cstheme="minorHAnsi"/>
                <w:sz w:val="20"/>
                <w:szCs w:val="20"/>
              </w:rPr>
              <w:t>Kirpėjo</w:t>
            </w:r>
          </w:p>
        </w:tc>
        <w:tc>
          <w:tcPr>
            <w:tcW w:w="642" w:type="pct"/>
          </w:tcPr>
          <w:p w14:paraId="2E6917E4" w14:textId="1124368C" w:rsidR="00AF6F0F" w:rsidRPr="0016245C" w:rsidRDefault="00AF6F0F" w:rsidP="00035593">
            <w:pPr>
              <w:jc w:val="center"/>
              <w:rPr>
                <w:rFonts w:cstheme="minorHAnsi"/>
                <w:sz w:val="20"/>
                <w:szCs w:val="20"/>
              </w:rPr>
            </w:pPr>
            <w:r w:rsidRPr="0016245C">
              <w:rPr>
                <w:rFonts w:cstheme="minorHAnsi"/>
                <w:sz w:val="20"/>
                <w:szCs w:val="20"/>
              </w:rPr>
              <w:t>12</w:t>
            </w:r>
          </w:p>
        </w:tc>
        <w:tc>
          <w:tcPr>
            <w:tcW w:w="496" w:type="pct"/>
          </w:tcPr>
          <w:p w14:paraId="10C6613E" w14:textId="77777777" w:rsidR="00AF6F0F" w:rsidRPr="0016245C" w:rsidRDefault="00AF6F0F" w:rsidP="00035593">
            <w:pPr>
              <w:jc w:val="center"/>
              <w:rPr>
                <w:rFonts w:cstheme="minorHAnsi"/>
                <w:sz w:val="20"/>
                <w:szCs w:val="20"/>
              </w:rPr>
            </w:pPr>
          </w:p>
        </w:tc>
        <w:tc>
          <w:tcPr>
            <w:tcW w:w="459" w:type="pct"/>
          </w:tcPr>
          <w:p w14:paraId="258D5214" w14:textId="06149D38" w:rsidR="00AF6F0F" w:rsidRPr="0016245C" w:rsidRDefault="00742902" w:rsidP="00035593">
            <w:pPr>
              <w:jc w:val="center"/>
              <w:rPr>
                <w:rFonts w:cstheme="minorHAnsi"/>
                <w:sz w:val="20"/>
                <w:szCs w:val="20"/>
              </w:rPr>
            </w:pPr>
            <w:r w:rsidRPr="0016245C">
              <w:rPr>
                <w:rFonts w:cstheme="minorHAnsi"/>
                <w:sz w:val="20"/>
                <w:szCs w:val="20"/>
              </w:rPr>
              <w:t>5</w:t>
            </w:r>
          </w:p>
        </w:tc>
      </w:tr>
      <w:tr w:rsidR="00AF6F0F" w:rsidRPr="0016245C" w14:paraId="33F7B8CE" w14:textId="77777777" w:rsidTr="008A56BB">
        <w:tc>
          <w:tcPr>
            <w:tcW w:w="757" w:type="pct"/>
            <w:vMerge/>
          </w:tcPr>
          <w:p w14:paraId="39DE27C0" w14:textId="77777777" w:rsidR="00AF6F0F" w:rsidRPr="0016245C" w:rsidRDefault="00AF6F0F" w:rsidP="00035593">
            <w:pPr>
              <w:rPr>
                <w:rFonts w:cstheme="minorHAnsi"/>
                <w:sz w:val="20"/>
                <w:szCs w:val="20"/>
              </w:rPr>
            </w:pPr>
          </w:p>
        </w:tc>
        <w:tc>
          <w:tcPr>
            <w:tcW w:w="993" w:type="pct"/>
          </w:tcPr>
          <w:p w14:paraId="1AA7C69F" w14:textId="11B0489F" w:rsidR="00AF6F0F" w:rsidRPr="0016245C" w:rsidRDefault="00AF6F0F" w:rsidP="00035593">
            <w:pPr>
              <w:rPr>
                <w:rFonts w:cstheme="minorHAnsi"/>
                <w:sz w:val="20"/>
                <w:szCs w:val="20"/>
              </w:rPr>
            </w:pPr>
            <w:r w:rsidRPr="0016245C">
              <w:rPr>
                <w:rFonts w:cstheme="minorHAnsi"/>
                <w:sz w:val="20"/>
                <w:szCs w:val="20"/>
              </w:rPr>
              <w:t>Virėjo</w:t>
            </w:r>
          </w:p>
        </w:tc>
        <w:tc>
          <w:tcPr>
            <w:tcW w:w="900" w:type="pct"/>
          </w:tcPr>
          <w:p w14:paraId="317B7B62" w14:textId="5566EA89" w:rsidR="00AF6F0F" w:rsidRPr="0016245C" w:rsidRDefault="00AF6F0F" w:rsidP="00035593">
            <w:pPr>
              <w:rPr>
                <w:rFonts w:cstheme="minorHAnsi"/>
                <w:sz w:val="20"/>
                <w:szCs w:val="20"/>
              </w:rPr>
            </w:pPr>
            <w:r w:rsidRPr="0016245C">
              <w:rPr>
                <w:rFonts w:cstheme="minorHAnsi"/>
                <w:sz w:val="20"/>
                <w:szCs w:val="20"/>
              </w:rPr>
              <w:t>Virėjo</w:t>
            </w:r>
          </w:p>
        </w:tc>
        <w:tc>
          <w:tcPr>
            <w:tcW w:w="752" w:type="pct"/>
          </w:tcPr>
          <w:p w14:paraId="69392C3A" w14:textId="0CBD7420" w:rsidR="00AF6F0F" w:rsidRPr="0016245C" w:rsidRDefault="00AF6F0F" w:rsidP="00035593">
            <w:pPr>
              <w:jc w:val="both"/>
              <w:rPr>
                <w:rFonts w:cstheme="minorHAnsi"/>
                <w:sz w:val="20"/>
                <w:szCs w:val="20"/>
              </w:rPr>
            </w:pPr>
            <w:r w:rsidRPr="0016245C">
              <w:rPr>
                <w:rFonts w:cstheme="minorHAnsi"/>
                <w:sz w:val="20"/>
                <w:szCs w:val="20"/>
              </w:rPr>
              <w:t>Virėjo</w:t>
            </w:r>
          </w:p>
        </w:tc>
        <w:tc>
          <w:tcPr>
            <w:tcW w:w="642" w:type="pct"/>
          </w:tcPr>
          <w:p w14:paraId="51628DCD" w14:textId="40F19B64" w:rsidR="00AF6F0F" w:rsidRPr="0016245C" w:rsidRDefault="00AF6F0F" w:rsidP="00035593">
            <w:pPr>
              <w:jc w:val="center"/>
              <w:rPr>
                <w:rFonts w:cstheme="minorHAnsi"/>
                <w:sz w:val="20"/>
                <w:szCs w:val="20"/>
              </w:rPr>
            </w:pPr>
            <w:r w:rsidRPr="0016245C">
              <w:rPr>
                <w:rFonts w:cstheme="minorHAnsi"/>
                <w:sz w:val="20"/>
                <w:szCs w:val="20"/>
              </w:rPr>
              <w:t>4</w:t>
            </w:r>
          </w:p>
        </w:tc>
        <w:tc>
          <w:tcPr>
            <w:tcW w:w="496" w:type="pct"/>
          </w:tcPr>
          <w:p w14:paraId="4CE6DE6B" w14:textId="537C0E1A" w:rsidR="00AF6F0F" w:rsidRPr="0016245C" w:rsidRDefault="00AF6F0F" w:rsidP="00035593">
            <w:pPr>
              <w:jc w:val="center"/>
              <w:rPr>
                <w:rFonts w:cstheme="minorHAnsi"/>
                <w:sz w:val="20"/>
                <w:szCs w:val="20"/>
              </w:rPr>
            </w:pPr>
            <w:r w:rsidRPr="0016245C">
              <w:rPr>
                <w:rFonts w:cstheme="minorHAnsi"/>
                <w:sz w:val="20"/>
                <w:szCs w:val="20"/>
              </w:rPr>
              <w:t>12</w:t>
            </w:r>
          </w:p>
        </w:tc>
        <w:tc>
          <w:tcPr>
            <w:tcW w:w="459" w:type="pct"/>
          </w:tcPr>
          <w:p w14:paraId="4FEF8CC1" w14:textId="5A781A28" w:rsidR="00AF6F0F" w:rsidRPr="0016245C" w:rsidRDefault="00AF6F0F" w:rsidP="00035593">
            <w:pPr>
              <w:jc w:val="center"/>
              <w:rPr>
                <w:rFonts w:cstheme="minorHAnsi"/>
                <w:sz w:val="20"/>
                <w:szCs w:val="20"/>
              </w:rPr>
            </w:pPr>
            <w:r w:rsidRPr="0016245C">
              <w:rPr>
                <w:rFonts w:cstheme="minorHAnsi"/>
                <w:sz w:val="20"/>
                <w:szCs w:val="20"/>
              </w:rPr>
              <w:t>4</w:t>
            </w:r>
          </w:p>
        </w:tc>
      </w:tr>
      <w:tr w:rsidR="00AF6F0F" w:rsidRPr="0016245C" w14:paraId="74901E95" w14:textId="77777777" w:rsidTr="008A56BB">
        <w:tc>
          <w:tcPr>
            <w:tcW w:w="757" w:type="pct"/>
            <w:vMerge/>
          </w:tcPr>
          <w:p w14:paraId="417997DE" w14:textId="77777777" w:rsidR="00AF6F0F" w:rsidRPr="0016245C" w:rsidRDefault="00AF6F0F" w:rsidP="00035593">
            <w:pPr>
              <w:rPr>
                <w:rFonts w:cstheme="minorHAnsi"/>
                <w:sz w:val="20"/>
                <w:szCs w:val="20"/>
              </w:rPr>
            </w:pPr>
          </w:p>
        </w:tc>
        <w:tc>
          <w:tcPr>
            <w:tcW w:w="993" w:type="pct"/>
          </w:tcPr>
          <w:p w14:paraId="70C4021A" w14:textId="48A0437E" w:rsidR="00AF6F0F" w:rsidRPr="0016245C" w:rsidRDefault="00AF6F0F" w:rsidP="00035593">
            <w:pPr>
              <w:rPr>
                <w:rFonts w:cstheme="minorHAnsi"/>
                <w:sz w:val="20"/>
                <w:szCs w:val="20"/>
              </w:rPr>
            </w:pPr>
          </w:p>
        </w:tc>
        <w:tc>
          <w:tcPr>
            <w:tcW w:w="900" w:type="pct"/>
          </w:tcPr>
          <w:p w14:paraId="2A919336" w14:textId="2CD6FE17" w:rsidR="00AF6F0F" w:rsidRPr="0016245C" w:rsidRDefault="00AF6F0F" w:rsidP="00035593">
            <w:pPr>
              <w:rPr>
                <w:rFonts w:cstheme="minorHAnsi"/>
                <w:sz w:val="20"/>
                <w:szCs w:val="20"/>
              </w:rPr>
            </w:pPr>
            <w:r w:rsidRPr="0016245C">
              <w:rPr>
                <w:rFonts w:cstheme="minorHAnsi"/>
                <w:sz w:val="20"/>
                <w:szCs w:val="20"/>
              </w:rPr>
              <w:t>Apeigų ir švenčių organizatoriaus</w:t>
            </w:r>
          </w:p>
        </w:tc>
        <w:tc>
          <w:tcPr>
            <w:tcW w:w="752" w:type="pct"/>
          </w:tcPr>
          <w:p w14:paraId="2DC94A85" w14:textId="3250C5A9" w:rsidR="00AF6F0F" w:rsidRPr="0016245C" w:rsidRDefault="00AF6F0F" w:rsidP="00261A17">
            <w:pPr>
              <w:rPr>
                <w:rFonts w:cstheme="minorHAnsi"/>
                <w:sz w:val="20"/>
                <w:szCs w:val="20"/>
              </w:rPr>
            </w:pPr>
            <w:r w:rsidRPr="0016245C">
              <w:rPr>
                <w:rFonts w:cstheme="minorHAnsi"/>
                <w:sz w:val="20"/>
                <w:szCs w:val="20"/>
              </w:rPr>
              <w:t>Apeigų ir švenčių organizatoriaus</w:t>
            </w:r>
          </w:p>
        </w:tc>
        <w:tc>
          <w:tcPr>
            <w:tcW w:w="642" w:type="pct"/>
          </w:tcPr>
          <w:p w14:paraId="1E3CAA3C" w14:textId="68FB8518" w:rsidR="00AF6F0F" w:rsidRPr="0016245C" w:rsidRDefault="00AF6F0F" w:rsidP="00035593">
            <w:pPr>
              <w:jc w:val="center"/>
              <w:rPr>
                <w:rFonts w:cstheme="minorHAnsi"/>
                <w:sz w:val="20"/>
                <w:szCs w:val="20"/>
              </w:rPr>
            </w:pPr>
          </w:p>
        </w:tc>
        <w:tc>
          <w:tcPr>
            <w:tcW w:w="496" w:type="pct"/>
          </w:tcPr>
          <w:p w14:paraId="185B7214" w14:textId="17224C76" w:rsidR="00AF6F0F" w:rsidRPr="0016245C" w:rsidRDefault="00AF6F0F" w:rsidP="00035593">
            <w:pPr>
              <w:jc w:val="center"/>
              <w:rPr>
                <w:rFonts w:cstheme="minorHAnsi"/>
                <w:sz w:val="20"/>
                <w:szCs w:val="20"/>
              </w:rPr>
            </w:pPr>
            <w:r w:rsidRPr="0016245C">
              <w:rPr>
                <w:rFonts w:cstheme="minorHAnsi"/>
                <w:sz w:val="20"/>
                <w:szCs w:val="20"/>
              </w:rPr>
              <w:t>16</w:t>
            </w:r>
          </w:p>
        </w:tc>
        <w:tc>
          <w:tcPr>
            <w:tcW w:w="459" w:type="pct"/>
          </w:tcPr>
          <w:p w14:paraId="0734182D" w14:textId="4C904E31" w:rsidR="00AF6F0F" w:rsidRPr="0016245C" w:rsidRDefault="00AF6F0F" w:rsidP="00035593">
            <w:pPr>
              <w:jc w:val="center"/>
              <w:rPr>
                <w:rFonts w:cstheme="minorHAnsi"/>
                <w:sz w:val="20"/>
                <w:szCs w:val="20"/>
              </w:rPr>
            </w:pPr>
            <w:r w:rsidRPr="0016245C">
              <w:rPr>
                <w:rFonts w:cstheme="minorHAnsi"/>
                <w:sz w:val="20"/>
                <w:szCs w:val="20"/>
              </w:rPr>
              <w:t>9</w:t>
            </w:r>
          </w:p>
        </w:tc>
      </w:tr>
      <w:tr w:rsidR="00AF6F0F" w:rsidRPr="0016245C" w14:paraId="244E0F37" w14:textId="77777777" w:rsidTr="008A56BB">
        <w:tc>
          <w:tcPr>
            <w:tcW w:w="757" w:type="pct"/>
            <w:vMerge/>
          </w:tcPr>
          <w:p w14:paraId="3121F532" w14:textId="77777777" w:rsidR="00AF6F0F" w:rsidRPr="0016245C" w:rsidRDefault="00AF6F0F" w:rsidP="00035593">
            <w:pPr>
              <w:rPr>
                <w:rFonts w:cstheme="minorHAnsi"/>
                <w:sz w:val="20"/>
                <w:szCs w:val="20"/>
              </w:rPr>
            </w:pPr>
          </w:p>
        </w:tc>
        <w:tc>
          <w:tcPr>
            <w:tcW w:w="993" w:type="pct"/>
          </w:tcPr>
          <w:p w14:paraId="7EC85BD9" w14:textId="77777777" w:rsidR="00AF6F0F" w:rsidRPr="0016245C" w:rsidRDefault="00AF6F0F" w:rsidP="00035593">
            <w:pPr>
              <w:rPr>
                <w:rFonts w:cstheme="minorHAnsi"/>
                <w:sz w:val="20"/>
                <w:szCs w:val="20"/>
              </w:rPr>
            </w:pPr>
          </w:p>
        </w:tc>
        <w:tc>
          <w:tcPr>
            <w:tcW w:w="900" w:type="pct"/>
          </w:tcPr>
          <w:p w14:paraId="6778881E" w14:textId="77777777" w:rsidR="00AF6F0F" w:rsidRPr="0016245C" w:rsidRDefault="00AF6F0F" w:rsidP="00035593">
            <w:pPr>
              <w:rPr>
                <w:rFonts w:cstheme="minorHAnsi"/>
                <w:sz w:val="20"/>
                <w:szCs w:val="20"/>
              </w:rPr>
            </w:pPr>
          </w:p>
        </w:tc>
        <w:tc>
          <w:tcPr>
            <w:tcW w:w="752" w:type="pct"/>
          </w:tcPr>
          <w:p w14:paraId="160AE382" w14:textId="412AB4F1" w:rsidR="00AF6F0F" w:rsidRPr="0016245C" w:rsidRDefault="00AF6F0F" w:rsidP="00035593">
            <w:pPr>
              <w:jc w:val="both"/>
              <w:rPr>
                <w:rFonts w:cstheme="minorHAnsi"/>
                <w:sz w:val="20"/>
                <w:szCs w:val="20"/>
              </w:rPr>
            </w:pPr>
            <w:r w:rsidRPr="0016245C">
              <w:rPr>
                <w:rFonts w:cstheme="minorHAnsi"/>
                <w:sz w:val="20"/>
                <w:szCs w:val="20"/>
              </w:rPr>
              <w:t>Konditerio</w:t>
            </w:r>
          </w:p>
        </w:tc>
        <w:tc>
          <w:tcPr>
            <w:tcW w:w="642" w:type="pct"/>
          </w:tcPr>
          <w:p w14:paraId="3AC6A853" w14:textId="77777777" w:rsidR="00AF6F0F" w:rsidRPr="0016245C" w:rsidRDefault="00AF6F0F" w:rsidP="00035593">
            <w:pPr>
              <w:jc w:val="center"/>
              <w:rPr>
                <w:rFonts w:cstheme="minorHAnsi"/>
                <w:sz w:val="20"/>
                <w:szCs w:val="20"/>
              </w:rPr>
            </w:pPr>
          </w:p>
        </w:tc>
        <w:tc>
          <w:tcPr>
            <w:tcW w:w="496" w:type="pct"/>
          </w:tcPr>
          <w:p w14:paraId="72345789" w14:textId="77777777" w:rsidR="00AF6F0F" w:rsidRPr="0016245C" w:rsidRDefault="00AF6F0F" w:rsidP="00035593">
            <w:pPr>
              <w:jc w:val="center"/>
              <w:rPr>
                <w:rFonts w:cstheme="minorHAnsi"/>
                <w:sz w:val="20"/>
                <w:szCs w:val="20"/>
              </w:rPr>
            </w:pPr>
          </w:p>
        </w:tc>
        <w:tc>
          <w:tcPr>
            <w:tcW w:w="459" w:type="pct"/>
          </w:tcPr>
          <w:p w14:paraId="5D0F0560" w14:textId="325C6DF5" w:rsidR="00AF6F0F" w:rsidRPr="0016245C" w:rsidRDefault="000C687C" w:rsidP="00035593">
            <w:pPr>
              <w:jc w:val="center"/>
              <w:rPr>
                <w:rFonts w:cstheme="minorHAnsi"/>
                <w:sz w:val="20"/>
                <w:szCs w:val="20"/>
              </w:rPr>
            </w:pPr>
            <w:r w:rsidRPr="0016245C">
              <w:rPr>
                <w:rFonts w:cstheme="minorHAnsi"/>
                <w:sz w:val="20"/>
                <w:szCs w:val="20"/>
              </w:rPr>
              <w:t>16</w:t>
            </w:r>
          </w:p>
        </w:tc>
      </w:tr>
      <w:tr w:rsidR="00035593" w:rsidRPr="0016245C" w14:paraId="7C788C30" w14:textId="77777777" w:rsidTr="008A56BB">
        <w:tc>
          <w:tcPr>
            <w:tcW w:w="3403" w:type="pct"/>
            <w:gridSpan w:val="4"/>
          </w:tcPr>
          <w:p w14:paraId="4F0D3BB4" w14:textId="76697BC3" w:rsidR="00035593" w:rsidRPr="0016245C" w:rsidRDefault="00035593" w:rsidP="00035593">
            <w:pPr>
              <w:jc w:val="right"/>
              <w:rPr>
                <w:rFonts w:cstheme="minorHAnsi"/>
                <w:b/>
                <w:sz w:val="20"/>
                <w:szCs w:val="20"/>
              </w:rPr>
            </w:pPr>
            <w:r w:rsidRPr="0016245C">
              <w:rPr>
                <w:rFonts w:cstheme="minorHAnsi"/>
                <w:b/>
                <w:sz w:val="20"/>
                <w:szCs w:val="20"/>
              </w:rPr>
              <w:t>VISO Paslaugų:</w:t>
            </w:r>
          </w:p>
        </w:tc>
        <w:tc>
          <w:tcPr>
            <w:tcW w:w="642" w:type="pct"/>
          </w:tcPr>
          <w:p w14:paraId="573FFA30" w14:textId="77777777" w:rsidR="008A56BB" w:rsidRDefault="00035593" w:rsidP="00035593">
            <w:pPr>
              <w:jc w:val="center"/>
              <w:rPr>
                <w:rFonts w:cstheme="minorHAnsi"/>
                <w:b/>
                <w:sz w:val="20"/>
                <w:szCs w:val="20"/>
              </w:rPr>
            </w:pPr>
            <w:r w:rsidRPr="0016245C">
              <w:rPr>
                <w:rFonts w:cstheme="minorHAnsi"/>
                <w:b/>
                <w:sz w:val="20"/>
                <w:szCs w:val="20"/>
              </w:rPr>
              <w:t>25 asm.</w:t>
            </w:r>
          </w:p>
          <w:p w14:paraId="49B858EF" w14:textId="46D563FF" w:rsidR="00035593" w:rsidRPr="0016245C" w:rsidRDefault="00035593" w:rsidP="008A56BB">
            <w:pPr>
              <w:jc w:val="center"/>
              <w:rPr>
                <w:rFonts w:cstheme="minorHAnsi"/>
                <w:b/>
                <w:sz w:val="20"/>
                <w:szCs w:val="20"/>
              </w:rPr>
            </w:pPr>
            <w:r w:rsidRPr="0016245C">
              <w:rPr>
                <w:rFonts w:cstheme="minorHAnsi"/>
                <w:b/>
                <w:sz w:val="20"/>
                <w:szCs w:val="20"/>
              </w:rPr>
              <w:t>/ 21</w:t>
            </w:r>
            <w:r w:rsidR="008A56BB">
              <w:rPr>
                <w:rFonts w:cstheme="minorHAnsi"/>
                <w:b/>
                <w:sz w:val="20"/>
                <w:szCs w:val="20"/>
              </w:rPr>
              <w:t>%</w:t>
            </w:r>
          </w:p>
        </w:tc>
        <w:tc>
          <w:tcPr>
            <w:tcW w:w="496" w:type="pct"/>
          </w:tcPr>
          <w:p w14:paraId="40389BEC" w14:textId="0830638D" w:rsidR="00035593" w:rsidRPr="0016245C" w:rsidRDefault="00035593" w:rsidP="008A56BB">
            <w:pPr>
              <w:jc w:val="center"/>
              <w:rPr>
                <w:rFonts w:cstheme="minorHAnsi"/>
                <w:b/>
                <w:sz w:val="20"/>
                <w:szCs w:val="20"/>
              </w:rPr>
            </w:pPr>
            <w:r w:rsidRPr="0016245C">
              <w:rPr>
                <w:rFonts w:cstheme="minorHAnsi"/>
                <w:b/>
                <w:sz w:val="20"/>
                <w:szCs w:val="20"/>
              </w:rPr>
              <w:t>28 asm. / 16</w:t>
            </w:r>
            <w:r w:rsidR="008A56BB">
              <w:rPr>
                <w:rFonts w:cstheme="minorHAnsi"/>
                <w:b/>
                <w:sz w:val="20"/>
                <w:szCs w:val="20"/>
              </w:rPr>
              <w:t>%</w:t>
            </w:r>
          </w:p>
        </w:tc>
        <w:tc>
          <w:tcPr>
            <w:tcW w:w="459" w:type="pct"/>
          </w:tcPr>
          <w:p w14:paraId="56C27111" w14:textId="70D60583" w:rsidR="00035593" w:rsidRPr="0016245C" w:rsidRDefault="0094170C" w:rsidP="008A56BB">
            <w:pPr>
              <w:jc w:val="center"/>
              <w:rPr>
                <w:rFonts w:cstheme="minorHAnsi"/>
                <w:b/>
                <w:sz w:val="20"/>
                <w:szCs w:val="20"/>
              </w:rPr>
            </w:pPr>
            <w:r w:rsidRPr="0016245C">
              <w:rPr>
                <w:rFonts w:cstheme="minorHAnsi"/>
                <w:b/>
                <w:sz w:val="20"/>
                <w:szCs w:val="20"/>
              </w:rPr>
              <w:t>34 asm. / 46</w:t>
            </w:r>
            <w:r w:rsidR="008A56BB">
              <w:rPr>
                <w:rFonts w:cstheme="minorHAnsi"/>
                <w:b/>
                <w:sz w:val="20"/>
                <w:szCs w:val="20"/>
              </w:rPr>
              <w:t>%</w:t>
            </w:r>
          </w:p>
        </w:tc>
      </w:tr>
      <w:tr w:rsidR="00261A17" w:rsidRPr="0016245C" w14:paraId="092C795B" w14:textId="77777777" w:rsidTr="008A56BB">
        <w:tc>
          <w:tcPr>
            <w:tcW w:w="757" w:type="pct"/>
            <w:vMerge w:val="restart"/>
          </w:tcPr>
          <w:p w14:paraId="57F228B9" w14:textId="129B4403" w:rsidR="00261A17" w:rsidRPr="0016245C" w:rsidRDefault="00261A17" w:rsidP="00035593">
            <w:pPr>
              <w:rPr>
                <w:rFonts w:cstheme="minorHAnsi"/>
                <w:sz w:val="20"/>
                <w:szCs w:val="20"/>
              </w:rPr>
            </w:pPr>
            <w:r w:rsidRPr="0016245C">
              <w:rPr>
                <w:rFonts w:cstheme="minorHAnsi"/>
                <w:sz w:val="20"/>
                <w:szCs w:val="20"/>
              </w:rPr>
              <w:t>Verslo ir administravimo</w:t>
            </w:r>
          </w:p>
        </w:tc>
        <w:tc>
          <w:tcPr>
            <w:tcW w:w="993" w:type="pct"/>
          </w:tcPr>
          <w:p w14:paraId="00111EF2" w14:textId="7C9E643B" w:rsidR="00261A17" w:rsidRPr="0016245C" w:rsidRDefault="00261A17" w:rsidP="00035593">
            <w:pPr>
              <w:rPr>
                <w:rFonts w:cstheme="minorHAnsi"/>
                <w:sz w:val="20"/>
                <w:szCs w:val="20"/>
              </w:rPr>
            </w:pPr>
          </w:p>
        </w:tc>
        <w:tc>
          <w:tcPr>
            <w:tcW w:w="900" w:type="pct"/>
          </w:tcPr>
          <w:p w14:paraId="2BDCE64F" w14:textId="65F146C6" w:rsidR="00261A17" w:rsidRPr="0016245C" w:rsidRDefault="00261A17" w:rsidP="00035593">
            <w:pPr>
              <w:rPr>
                <w:rFonts w:cstheme="minorHAnsi"/>
                <w:sz w:val="20"/>
                <w:szCs w:val="20"/>
              </w:rPr>
            </w:pPr>
            <w:r w:rsidRPr="0016245C">
              <w:rPr>
                <w:rFonts w:cstheme="minorHAnsi"/>
                <w:sz w:val="20"/>
                <w:szCs w:val="20"/>
              </w:rPr>
              <w:t>Vizualinės reklamos gamintojo</w:t>
            </w:r>
          </w:p>
        </w:tc>
        <w:tc>
          <w:tcPr>
            <w:tcW w:w="752" w:type="pct"/>
          </w:tcPr>
          <w:p w14:paraId="547C279C" w14:textId="44B2BCD7" w:rsidR="00261A17" w:rsidRPr="0016245C" w:rsidRDefault="00261A17" w:rsidP="00035593">
            <w:pPr>
              <w:jc w:val="both"/>
              <w:rPr>
                <w:rFonts w:cstheme="minorHAnsi"/>
                <w:sz w:val="20"/>
                <w:szCs w:val="20"/>
              </w:rPr>
            </w:pPr>
          </w:p>
        </w:tc>
        <w:tc>
          <w:tcPr>
            <w:tcW w:w="642" w:type="pct"/>
          </w:tcPr>
          <w:p w14:paraId="3A087B04" w14:textId="7EB1C64D" w:rsidR="00261A17" w:rsidRPr="0016245C" w:rsidRDefault="00261A17" w:rsidP="00035593">
            <w:pPr>
              <w:jc w:val="center"/>
              <w:rPr>
                <w:rFonts w:cstheme="minorHAnsi"/>
                <w:sz w:val="20"/>
                <w:szCs w:val="20"/>
              </w:rPr>
            </w:pPr>
          </w:p>
        </w:tc>
        <w:tc>
          <w:tcPr>
            <w:tcW w:w="496" w:type="pct"/>
          </w:tcPr>
          <w:p w14:paraId="72641F24" w14:textId="45443507" w:rsidR="00261A17" w:rsidRPr="0016245C" w:rsidRDefault="00261A17" w:rsidP="00035593">
            <w:pPr>
              <w:jc w:val="center"/>
              <w:rPr>
                <w:rFonts w:cstheme="minorHAnsi"/>
                <w:sz w:val="20"/>
                <w:szCs w:val="20"/>
              </w:rPr>
            </w:pPr>
            <w:r w:rsidRPr="0016245C">
              <w:rPr>
                <w:rFonts w:cstheme="minorHAnsi"/>
                <w:sz w:val="20"/>
                <w:szCs w:val="20"/>
              </w:rPr>
              <w:t>16</w:t>
            </w:r>
          </w:p>
        </w:tc>
        <w:tc>
          <w:tcPr>
            <w:tcW w:w="459" w:type="pct"/>
          </w:tcPr>
          <w:p w14:paraId="060BAE5A" w14:textId="3BC92D94" w:rsidR="00261A17" w:rsidRPr="0016245C" w:rsidRDefault="00261A17" w:rsidP="00035593">
            <w:pPr>
              <w:jc w:val="center"/>
              <w:rPr>
                <w:rFonts w:cstheme="minorHAnsi"/>
                <w:sz w:val="20"/>
                <w:szCs w:val="20"/>
              </w:rPr>
            </w:pPr>
          </w:p>
        </w:tc>
      </w:tr>
      <w:tr w:rsidR="00261A17" w:rsidRPr="0016245C" w14:paraId="5F60D236" w14:textId="77777777" w:rsidTr="008A56BB">
        <w:tc>
          <w:tcPr>
            <w:tcW w:w="757" w:type="pct"/>
            <w:vMerge/>
          </w:tcPr>
          <w:p w14:paraId="0A38568D" w14:textId="77777777" w:rsidR="00261A17" w:rsidRPr="0016245C" w:rsidRDefault="00261A17" w:rsidP="00261A17">
            <w:pPr>
              <w:rPr>
                <w:rFonts w:cstheme="minorHAnsi"/>
                <w:sz w:val="20"/>
                <w:szCs w:val="20"/>
              </w:rPr>
            </w:pPr>
          </w:p>
        </w:tc>
        <w:tc>
          <w:tcPr>
            <w:tcW w:w="993" w:type="pct"/>
          </w:tcPr>
          <w:p w14:paraId="2E5D256F" w14:textId="2DCFAF0C" w:rsidR="00261A17" w:rsidRPr="0016245C" w:rsidRDefault="00261A17" w:rsidP="00261A17">
            <w:pPr>
              <w:rPr>
                <w:rFonts w:cstheme="minorHAnsi"/>
                <w:sz w:val="20"/>
                <w:szCs w:val="20"/>
              </w:rPr>
            </w:pPr>
          </w:p>
        </w:tc>
        <w:tc>
          <w:tcPr>
            <w:tcW w:w="900" w:type="pct"/>
          </w:tcPr>
          <w:p w14:paraId="4671CE5E" w14:textId="422704E4" w:rsidR="00261A17" w:rsidRPr="0016245C" w:rsidRDefault="00261A17" w:rsidP="00261A17">
            <w:pPr>
              <w:rPr>
                <w:rFonts w:cstheme="minorHAnsi"/>
                <w:sz w:val="20"/>
                <w:szCs w:val="20"/>
              </w:rPr>
            </w:pPr>
            <w:r w:rsidRPr="0016245C">
              <w:rPr>
                <w:rFonts w:cstheme="minorHAnsi"/>
                <w:sz w:val="20"/>
                <w:szCs w:val="20"/>
              </w:rPr>
              <w:t>Apskaitininko</w:t>
            </w:r>
          </w:p>
        </w:tc>
        <w:tc>
          <w:tcPr>
            <w:tcW w:w="752" w:type="pct"/>
          </w:tcPr>
          <w:p w14:paraId="1706CB16" w14:textId="01354080" w:rsidR="00261A17" w:rsidRPr="0016245C" w:rsidRDefault="00261A17" w:rsidP="00261A17">
            <w:pPr>
              <w:jc w:val="both"/>
              <w:rPr>
                <w:rFonts w:cstheme="minorHAnsi"/>
                <w:sz w:val="20"/>
                <w:szCs w:val="20"/>
              </w:rPr>
            </w:pPr>
            <w:r w:rsidRPr="0016245C">
              <w:rPr>
                <w:rFonts w:cstheme="minorHAnsi"/>
                <w:sz w:val="20"/>
                <w:szCs w:val="20"/>
              </w:rPr>
              <w:t>Apskaitininko ir kasininko</w:t>
            </w:r>
          </w:p>
        </w:tc>
        <w:tc>
          <w:tcPr>
            <w:tcW w:w="642" w:type="pct"/>
          </w:tcPr>
          <w:p w14:paraId="7AA9C3C9" w14:textId="051181FF" w:rsidR="00261A17" w:rsidRPr="0016245C" w:rsidRDefault="00261A17" w:rsidP="00261A17">
            <w:pPr>
              <w:jc w:val="center"/>
              <w:rPr>
                <w:rFonts w:cstheme="minorHAnsi"/>
                <w:sz w:val="20"/>
                <w:szCs w:val="20"/>
              </w:rPr>
            </w:pPr>
          </w:p>
        </w:tc>
        <w:tc>
          <w:tcPr>
            <w:tcW w:w="496" w:type="pct"/>
          </w:tcPr>
          <w:p w14:paraId="5DC8EA15" w14:textId="459F076F" w:rsidR="00261A17" w:rsidRPr="0016245C" w:rsidRDefault="00261A17" w:rsidP="00261A17">
            <w:pPr>
              <w:jc w:val="center"/>
              <w:rPr>
                <w:rFonts w:cstheme="minorHAnsi"/>
                <w:sz w:val="20"/>
                <w:szCs w:val="20"/>
              </w:rPr>
            </w:pPr>
            <w:r w:rsidRPr="0016245C">
              <w:rPr>
                <w:rFonts w:cstheme="minorHAnsi"/>
                <w:sz w:val="20"/>
                <w:szCs w:val="20"/>
              </w:rPr>
              <w:t>19</w:t>
            </w:r>
          </w:p>
        </w:tc>
        <w:tc>
          <w:tcPr>
            <w:tcW w:w="459" w:type="pct"/>
          </w:tcPr>
          <w:p w14:paraId="7FC90F67" w14:textId="09EC673D" w:rsidR="00261A17" w:rsidRPr="0016245C" w:rsidRDefault="00261A17" w:rsidP="00261A17">
            <w:pPr>
              <w:jc w:val="center"/>
              <w:rPr>
                <w:rFonts w:cstheme="minorHAnsi"/>
                <w:sz w:val="20"/>
                <w:szCs w:val="20"/>
              </w:rPr>
            </w:pPr>
            <w:r w:rsidRPr="0016245C">
              <w:rPr>
                <w:rFonts w:cstheme="minorHAnsi"/>
                <w:sz w:val="20"/>
                <w:szCs w:val="20"/>
              </w:rPr>
              <w:t>1</w:t>
            </w:r>
          </w:p>
        </w:tc>
      </w:tr>
      <w:tr w:rsidR="00261A17" w:rsidRPr="0016245C" w14:paraId="3F519652" w14:textId="77777777" w:rsidTr="008A56BB">
        <w:tc>
          <w:tcPr>
            <w:tcW w:w="3403" w:type="pct"/>
            <w:gridSpan w:val="4"/>
          </w:tcPr>
          <w:p w14:paraId="071850BB" w14:textId="62CFCEA2" w:rsidR="00261A17" w:rsidRPr="0016245C" w:rsidRDefault="00261A17" w:rsidP="00261A17">
            <w:pPr>
              <w:jc w:val="right"/>
              <w:rPr>
                <w:rFonts w:cstheme="minorHAnsi"/>
                <w:b/>
                <w:sz w:val="20"/>
                <w:szCs w:val="20"/>
              </w:rPr>
            </w:pPr>
            <w:r w:rsidRPr="0016245C">
              <w:rPr>
                <w:rFonts w:cstheme="minorHAnsi"/>
                <w:b/>
                <w:sz w:val="20"/>
                <w:szCs w:val="20"/>
              </w:rPr>
              <w:t>VISO Verslo ir administravimo:</w:t>
            </w:r>
          </w:p>
        </w:tc>
        <w:tc>
          <w:tcPr>
            <w:tcW w:w="642" w:type="pct"/>
          </w:tcPr>
          <w:p w14:paraId="4ADDD0AD" w14:textId="0BB4B73B" w:rsidR="00261A17" w:rsidRPr="0016245C" w:rsidRDefault="00261A17" w:rsidP="00261A17">
            <w:pPr>
              <w:jc w:val="center"/>
              <w:rPr>
                <w:rFonts w:cstheme="minorHAnsi"/>
                <w:b/>
                <w:sz w:val="20"/>
                <w:szCs w:val="20"/>
              </w:rPr>
            </w:pPr>
          </w:p>
        </w:tc>
        <w:tc>
          <w:tcPr>
            <w:tcW w:w="496" w:type="pct"/>
          </w:tcPr>
          <w:p w14:paraId="3A9B6646" w14:textId="52C3446C" w:rsidR="00261A17" w:rsidRPr="0016245C" w:rsidRDefault="00261A17" w:rsidP="008A56BB">
            <w:pPr>
              <w:jc w:val="center"/>
              <w:rPr>
                <w:rFonts w:cstheme="minorHAnsi"/>
                <w:b/>
                <w:sz w:val="20"/>
                <w:szCs w:val="20"/>
              </w:rPr>
            </w:pPr>
            <w:r w:rsidRPr="0016245C">
              <w:rPr>
                <w:rFonts w:cstheme="minorHAnsi"/>
                <w:b/>
                <w:sz w:val="20"/>
                <w:szCs w:val="20"/>
              </w:rPr>
              <w:t>35 asm. /</w:t>
            </w:r>
            <w:r w:rsidR="008A56BB">
              <w:rPr>
                <w:rFonts w:cstheme="minorHAnsi"/>
                <w:b/>
                <w:sz w:val="20"/>
                <w:szCs w:val="20"/>
              </w:rPr>
              <w:t xml:space="preserve"> </w:t>
            </w:r>
            <w:r w:rsidRPr="0016245C">
              <w:rPr>
                <w:rFonts w:cstheme="minorHAnsi"/>
                <w:b/>
                <w:sz w:val="20"/>
                <w:szCs w:val="20"/>
              </w:rPr>
              <w:t>20</w:t>
            </w:r>
            <w:r w:rsidR="008A56BB">
              <w:rPr>
                <w:rFonts w:cstheme="minorHAnsi"/>
                <w:b/>
                <w:sz w:val="20"/>
                <w:szCs w:val="20"/>
              </w:rPr>
              <w:t>%</w:t>
            </w:r>
          </w:p>
        </w:tc>
        <w:tc>
          <w:tcPr>
            <w:tcW w:w="459" w:type="pct"/>
          </w:tcPr>
          <w:p w14:paraId="778EA933" w14:textId="77777777" w:rsidR="008A56BB" w:rsidRDefault="00261A17" w:rsidP="00261A17">
            <w:pPr>
              <w:jc w:val="center"/>
              <w:rPr>
                <w:rFonts w:cstheme="minorHAnsi"/>
                <w:b/>
                <w:sz w:val="20"/>
                <w:szCs w:val="20"/>
              </w:rPr>
            </w:pPr>
            <w:r w:rsidRPr="0016245C">
              <w:rPr>
                <w:rFonts w:cstheme="minorHAnsi"/>
                <w:b/>
                <w:sz w:val="20"/>
                <w:szCs w:val="20"/>
              </w:rPr>
              <w:t>1 asm.</w:t>
            </w:r>
            <w:r w:rsidR="008A56BB">
              <w:rPr>
                <w:rFonts w:cstheme="minorHAnsi"/>
                <w:b/>
                <w:sz w:val="20"/>
                <w:szCs w:val="20"/>
              </w:rPr>
              <w:t xml:space="preserve"> </w:t>
            </w:r>
          </w:p>
          <w:p w14:paraId="76AF54B5" w14:textId="5C80D9C1" w:rsidR="00261A17" w:rsidRPr="0016245C" w:rsidRDefault="00261A17" w:rsidP="008A56BB">
            <w:pPr>
              <w:jc w:val="center"/>
              <w:rPr>
                <w:rFonts w:cstheme="minorHAnsi"/>
                <w:b/>
                <w:sz w:val="20"/>
                <w:szCs w:val="20"/>
              </w:rPr>
            </w:pPr>
            <w:r w:rsidRPr="0016245C">
              <w:rPr>
                <w:rFonts w:cstheme="minorHAnsi"/>
                <w:b/>
                <w:sz w:val="20"/>
                <w:szCs w:val="20"/>
              </w:rPr>
              <w:t>/ 1</w:t>
            </w:r>
            <w:r w:rsidR="008A56BB">
              <w:rPr>
                <w:rFonts w:cstheme="minorHAnsi"/>
                <w:b/>
                <w:sz w:val="20"/>
                <w:szCs w:val="20"/>
              </w:rPr>
              <w:t>%</w:t>
            </w:r>
          </w:p>
        </w:tc>
      </w:tr>
      <w:tr w:rsidR="00261A17" w:rsidRPr="0016245C" w14:paraId="213C1238" w14:textId="77777777" w:rsidTr="008A56BB">
        <w:trPr>
          <w:trHeight w:val="89"/>
        </w:trPr>
        <w:tc>
          <w:tcPr>
            <w:tcW w:w="757" w:type="pct"/>
          </w:tcPr>
          <w:p w14:paraId="535E25EF" w14:textId="3ABD6AA3" w:rsidR="00261A17" w:rsidRPr="0016245C" w:rsidRDefault="00261A17" w:rsidP="00261A17">
            <w:pPr>
              <w:rPr>
                <w:rFonts w:cstheme="minorHAnsi"/>
                <w:sz w:val="20"/>
                <w:szCs w:val="20"/>
              </w:rPr>
            </w:pPr>
            <w:r w:rsidRPr="0016245C">
              <w:rPr>
                <w:rFonts w:cstheme="minorHAnsi"/>
                <w:sz w:val="20"/>
                <w:szCs w:val="20"/>
              </w:rPr>
              <w:t>Socialinių paslaugų</w:t>
            </w:r>
          </w:p>
        </w:tc>
        <w:tc>
          <w:tcPr>
            <w:tcW w:w="993" w:type="pct"/>
          </w:tcPr>
          <w:p w14:paraId="5DE23609" w14:textId="0A89D366" w:rsidR="00261A17" w:rsidRPr="0016245C" w:rsidRDefault="00261A17" w:rsidP="00261A17">
            <w:pPr>
              <w:rPr>
                <w:rFonts w:cstheme="minorHAnsi"/>
                <w:sz w:val="20"/>
                <w:szCs w:val="20"/>
              </w:rPr>
            </w:pPr>
            <w:r w:rsidRPr="0016245C">
              <w:rPr>
                <w:rFonts w:cstheme="minorHAnsi"/>
                <w:sz w:val="20"/>
                <w:szCs w:val="20"/>
              </w:rPr>
              <w:t>Socialinio darbuotojo padėjėjo</w:t>
            </w:r>
          </w:p>
        </w:tc>
        <w:tc>
          <w:tcPr>
            <w:tcW w:w="900" w:type="pct"/>
          </w:tcPr>
          <w:p w14:paraId="4A3FECE8" w14:textId="77777777" w:rsidR="00261A17" w:rsidRPr="0016245C" w:rsidRDefault="00261A17" w:rsidP="00261A17">
            <w:pPr>
              <w:rPr>
                <w:rFonts w:cstheme="minorHAnsi"/>
                <w:sz w:val="20"/>
                <w:szCs w:val="20"/>
              </w:rPr>
            </w:pPr>
          </w:p>
        </w:tc>
        <w:tc>
          <w:tcPr>
            <w:tcW w:w="752" w:type="pct"/>
          </w:tcPr>
          <w:p w14:paraId="117060DE" w14:textId="5368E7E6" w:rsidR="00261A17" w:rsidRPr="0016245C" w:rsidRDefault="00261A17" w:rsidP="00261A17">
            <w:pPr>
              <w:rPr>
                <w:rFonts w:cstheme="minorHAnsi"/>
                <w:sz w:val="20"/>
                <w:szCs w:val="20"/>
              </w:rPr>
            </w:pPr>
          </w:p>
        </w:tc>
        <w:tc>
          <w:tcPr>
            <w:tcW w:w="642" w:type="pct"/>
          </w:tcPr>
          <w:p w14:paraId="1F40DD4C" w14:textId="61B76D0E" w:rsidR="00261A17" w:rsidRPr="0016245C" w:rsidRDefault="00261A17" w:rsidP="00261A17">
            <w:pPr>
              <w:jc w:val="center"/>
              <w:rPr>
                <w:rFonts w:cstheme="minorHAnsi"/>
                <w:sz w:val="20"/>
                <w:szCs w:val="20"/>
              </w:rPr>
            </w:pPr>
            <w:r w:rsidRPr="0016245C">
              <w:rPr>
                <w:rFonts w:cstheme="minorHAnsi"/>
                <w:sz w:val="20"/>
                <w:szCs w:val="20"/>
              </w:rPr>
              <w:t>12</w:t>
            </w:r>
          </w:p>
        </w:tc>
        <w:tc>
          <w:tcPr>
            <w:tcW w:w="496" w:type="pct"/>
          </w:tcPr>
          <w:p w14:paraId="16766C60" w14:textId="77777777" w:rsidR="00261A17" w:rsidRPr="0016245C" w:rsidRDefault="00261A17" w:rsidP="00261A17">
            <w:pPr>
              <w:jc w:val="center"/>
              <w:rPr>
                <w:rFonts w:cstheme="minorHAnsi"/>
                <w:sz w:val="20"/>
                <w:szCs w:val="20"/>
              </w:rPr>
            </w:pPr>
          </w:p>
        </w:tc>
        <w:tc>
          <w:tcPr>
            <w:tcW w:w="459" w:type="pct"/>
          </w:tcPr>
          <w:p w14:paraId="58286874" w14:textId="4A0D53EA" w:rsidR="00261A17" w:rsidRPr="0016245C" w:rsidRDefault="00261A17" w:rsidP="00261A17">
            <w:pPr>
              <w:jc w:val="center"/>
              <w:rPr>
                <w:rFonts w:cstheme="minorHAnsi"/>
                <w:sz w:val="20"/>
                <w:szCs w:val="20"/>
              </w:rPr>
            </w:pPr>
          </w:p>
        </w:tc>
      </w:tr>
      <w:tr w:rsidR="00261A17" w:rsidRPr="0016245C" w14:paraId="54CF173E" w14:textId="77777777" w:rsidTr="008A56BB">
        <w:tc>
          <w:tcPr>
            <w:tcW w:w="3403" w:type="pct"/>
            <w:gridSpan w:val="4"/>
            <w:shd w:val="clear" w:color="auto" w:fill="auto"/>
          </w:tcPr>
          <w:p w14:paraId="43C09660" w14:textId="5BC89E04" w:rsidR="00261A17" w:rsidRPr="0016245C" w:rsidRDefault="00261A17" w:rsidP="00261A17">
            <w:pPr>
              <w:jc w:val="right"/>
              <w:rPr>
                <w:rFonts w:cstheme="minorHAnsi"/>
                <w:b/>
                <w:i/>
                <w:iCs/>
                <w:sz w:val="20"/>
                <w:szCs w:val="20"/>
              </w:rPr>
            </w:pPr>
            <w:r w:rsidRPr="0016245C">
              <w:rPr>
                <w:rFonts w:cstheme="minorHAnsi"/>
                <w:b/>
                <w:i/>
                <w:iCs/>
                <w:sz w:val="20"/>
                <w:szCs w:val="20"/>
              </w:rPr>
              <w:t>Viso Socialinių paslaugų:</w:t>
            </w:r>
          </w:p>
        </w:tc>
        <w:tc>
          <w:tcPr>
            <w:tcW w:w="642" w:type="pct"/>
            <w:shd w:val="clear" w:color="auto" w:fill="auto"/>
          </w:tcPr>
          <w:p w14:paraId="0FB850AC" w14:textId="77777777" w:rsidR="00261A17" w:rsidRPr="0016245C" w:rsidRDefault="00261A17" w:rsidP="00261A17">
            <w:pPr>
              <w:jc w:val="center"/>
              <w:rPr>
                <w:rFonts w:cstheme="minorHAnsi"/>
                <w:b/>
                <w:sz w:val="20"/>
                <w:szCs w:val="20"/>
              </w:rPr>
            </w:pPr>
            <w:r w:rsidRPr="0016245C">
              <w:rPr>
                <w:rFonts w:cstheme="minorHAnsi"/>
                <w:b/>
                <w:sz w:val="20"/>
                <w:szCs w:val="20"/>
              </w:rPr>
              <w:t xml:space="preserve">12 asm. / </w:t>
            </w:r>
          </w:p>
          <w:p w14:paraId="4A4A8BC1" w14:textId="18396B0B" w:rsidR="00261A17" w:rsidRPr="0016245C" w:rsidRDefault="00261A17" w:rsidP="00261A17">
            <w:pPr>
              <w:jc w:val="center"/>
              <w:rPr>
                <w:rFonts w:cstheme="minorHAnsi"/>
                <w:b/>
                <w:sz w:val="20"/>
                <w:szCs w:val="20"/>
              </w:rPr>
            </w:pPr>
            <w:r w:rsidRPr="0016245C">
              <w:rPr>
                <w:rFonts w:cstheme="minorHAnsi"/>
                <w:b/>
                <w:sz w:val="20"/>
                <w:szCs w:val="20"/>
              </w:rPr>
              <w:t>10</w:t>
            </w:r>
            <w:r w:rsidR="008A56BB">
              <w:rPr>
                <w:rFonts w:cstheme="minorHAnsi"/>
                <w:b/>
                <w:sz w:val="20"/>
                <w:szCs w:val="20"/>
              </w:rPr>
              <w:t>%</w:t>
            </w:r>
          </w:p>
        </w:tc>
        <w:tc>
          <w:tcPr>
            <w:tcW w:w="496" w:type="pct"/>
            <w:shd w:val="clear" w:color="auto" w:fill="auto"/>
          </w:tcPr>
          <w:p w14:paraId="40B08012" w14:textId="3ABD9609" w:rsidR="00261A17" w:rsidRPr="0016245C" w:rsidRDefault="00261A17" w:rsidP="00261A17">
            <w:pPr>
              <w:jc w:val="center"/>
              <w:rPr>
                <w:rFonts w:cstheme="minorHAnsi"/>
                <w:b/>
                <w:sz w:val="20"/>
                <w:szCs w:val="20"/>
              </w:rPr>
            </w:pPr>
          </w:p>
        </w:tc>
        <w:tc>
          <w:tcPr>
            <w:tcW w:w="459" w:type="pct"/>
            <w:shd w:val="clear" w:color="auto" w:fill="auto"/>
          </w:tcPr>
          <w:p w14:paraId="4E2DF9A5" w14:textId="36099820" w:rsidR="00261A17" w:rsidRPr="0016245C" w:rsidRDefault="00261A17" w:rsidP="00261A17">
            <w:pPr>
              <w:jc w:val="center"/>
              <w:rPr>
                <w:rFonts w:cstheme="minorHAnsi"/>
                <w:b/>
                <w:sz w:val="20"/>
                <w:szCs w:val="20"/>
              </w:rPr>
            </w:pPr>
            <w:r w:rsidRPr="0016245C">
              <w:rPr>
                <w:rFonts w:cstheme="minorHAnsi"/>
                <w:b/>
                <w:sz w:val="20"/>
                <w:szCs w:val="20"/>
              </w:rPr>
              <w:t>-</w:t>
            </w:r>
          </w:p>
        </w:tc>
      </w:tr>
      <w:tr w:rsidR="00261A17" w:rsidRPr="0016245C" w14:paraId="050BFD9A" w14:textId="77777777" w:rsidTr="008A56BB">
        <w:tc>
          <w:tcPr>
            <w:tcW w:w="757" w:type="pct"/>
            <w:vMerge w:val="restart"/>
          </w:tcPr>
          <w:p w14:paraId="0ADE542F" w14:textId="03649403" w:rsidR="00261A17" w:rsidRPr="0016245C" w:rsidRDefault="00261A17" w:rsidP="00261A17">
            <w:pPr>
              <w:rPr>
                <w:rFonts w:cstheme="minorHAnsi"/>
                <w:i/>
                <w:iCs/>
                <w:sz w:val="20"/>
                <w:szCs w:val="20"/>
              </w:rPr>
            </w:pPr>
            <w:r w:rsidRPr="0016245C">
              <w:rPr>
                <w:rFonts w:cstheme="minorHAnsi"/>
                <w:i/>
                <w:iCs/>
                <w:sz w:val="20"/>
                <w:szCs w:val="20"/>
              </w:rPr>
              <w:t>Žemės ūkis, miškininkystė ir žuvininkystė</w:t>
            </w:r>
          </w:p>
        </w:tc>
        <w:tc>
          <w:tcPr>
            <w:tcW w:w="993" w:type="pct"/>
          </w:tcPr>
          <w:p w14:paraId="0E5035AA" w14:textId="58AAB89A" w:rsidR="00261A17" w:rsidRPr="0016245C" w:rsidRDefault="00261A17" w:rsidP="00261A17">
            <w:pPr>
              <w:rPr>
                <w:rFonts w:cstheme="minorHAnsi"/>
                <w:sz w:val="20"/>
                <w:szCs w:val="20"/>
              </w:rPr>
            </w:pPr>
            <w:r w:rsidRPr="0016245C">
              <w:rPr>
                <w:rFonts w:cstheme="minorHAnsi"/>
                <w:sz w:val="20"/>
                <w:szCs w:val="20"/>
              </w:rPr>
              <w:t>Žemės ūkio gamybos verslo darbuotojo</w:t>
            </w:r>
          </w:p>
        </w:tc>
        <w:tc>
          <w:tcPr>
            <w:tcW w:w="900" w:type="pct"/>
          </w:tcPr>
          <w:p w14:paraId="36278324" w14:textId="448EEB9D" w:rsidR="00261A17" w:rsidRPr="0016245C" w:rsidRDefault="00261A17" w:rsidP="00261A17">
            <w:pPr>
              <w:rPr>
                <w:rFonts w:cstheme="minorHAnsi"/>
                <w:i/>
                <w:iCs/>
                <w:sz w:val="20"/>
                <w:szCs w:val="20"/>
              </w:rPr>
            </w:pPr>
          </w:p>
        </w:tc>
        <w:tc>
          <w:tcPr>
            <w:tcW w:w="752" w:type="pct"/>
          </w:tcPr>
          <w:p w14:paraId="24DEC164" w14:textId="28C9118B" w:rsidR="00261A17" w:rsidRPr="0016245C" w:rsidRDefault="00261A17" w:rsidP="00261A17">
            <w:pPr>
              <w:rPr>
                <w:rFonts w:cstheme="minorHAnsi"/>
                <w:i/>
                <w:iCs/>
                <w:sz w:val="20"/>
                <w:szCs w:val="20"/>
              </w:rPr>
            </w:pPr>
          </w:p>
        </w:tc>
        <w:tc>
          <w:tcPr>
            <w:tcW w:w="642" w:type="pct"/>
          </w:tcPr>
          <w:p w14:paraId="10ADCD7B" w14:textId="2713E3CF" w:rsidR="00261A17" w:rsidRPr="0016245C" w:rsidRDefault="00261A17" w:rsidP="00261A17">
            <w:pPr>
              <w:jc w:val="center"/>
              <w:rPr>
                <w:rFonts w:cstheme="minorHAnsi"/>
                <w:sz w:val="20"/>
                <w:szCs w:val="20"/>
              </w:rPr>
            </w:pPr>
            <w:r w:rsidRPr="0016245C">
              <w:rPr>
                <w:rFonts w:cstheme="minorHAnsi"/>
                <w:sz w:val="20"/>
                <w:szCs w:val="20"/>
              </w:rPr>
              <w:t>6</w:t>
            </w:r>
          </w:p>
        </w:tc>
        <w:tc>
          <w:tcPr>
            <w:tcW w:w="496" w:type="pct"/>
          </w:tcPr>
          <w:p w14:paraId="76B0AB57" w14:textId="77777777" w:rsidR="00261A17" w:rsidRPr="0016245C" w:rsidRDefault="00261A17" w:rsidP="00261A17">
            <w:pPr>
              <w:jc w:val="center"/>
              <w:rPr>
                <w:rFonts w:cstheme="minorHAnsi"/>
                <w:sz w:val="20"/>
                <w:szCs w:val="20"/>
              </w:rPr>
            </w:pPr>
          </w:p>
        </w:tc>
        <w:tc>
          <w:tcPr>
            <w:tcW w:w="459" w:type="pct"/>
          </w:tcPr>
          <w:p w14:paraId="72AA29A1" w14:textId="1631BCA6" w:rsidR="00261A17" w:rsidRPr="0016245C" w:rsidRDefault="00261A17" w:rsidP="00261A17">
            <w:pPr>
              <w:jc w:val="center"/>
              <w:rPr>
                <w:rFonts w:cstheme="minorHAnsi"/>
                <w:sz w:val="20"/>
                <w:szCs w:val="20"/>
              </w:rPr>
            </w:pPr>
          </w:p>
        </w:tc>
      </w:tr>
      <w:tr w:rsidR="00261A17" w:rsidRPr="0016245C" w14:paraId="1B15D564" w14:textId="77777777" w:rsidTr="008A56BB">
        <w:trPr>
          <w:trHeight w:val="53"/>
        </w:trPr>
        <w:tc>
          <w:tcPr>
            <w:tcW w:w="757" w:type="pct"/>
            <w:vMerge/>
          </w:tcPr>
          <w:p w14:paraId="380CB704" w14:textId="77777777" w:rsidR="00261A17" w:rsidRPr="0016245C" w:rsidRDefault="00261A17" w:rsidP="00261A17">
            <w:pPr>
              <w:rPr>
                <w:rFonts w:cstheme="minorHAnsi"/>
                <w:sz w:val="20"/>
                <w:szCs w:val="20"/>
              </w:rPr>
            </w:pPr>
          </w:p>
        </w:tc>
        <w:tc>
          <w:tcPr>
            <w:tcW w:w="993" w:type="pct"/>
          </w:tcPr>
          <w:p w14:paraId="5AD5E586" w14:textId="0C409032" w:rsidR="00261A17" w:rsidRPr="0016245C" w:rsidRDefault="00261A17" w:rsidP="00261A17">
            <w:pPr>
              <w:rPr>
                <w:rFonts w:cstheme="minorHAnsi"/>
                <w:sz w:val="20"/>
                <w:szCs w:val="20"/>
              </w:rPr>
            </w:pPr>
          </w:p>
        </w:tc>
        <w:tc>
          <w:tcPr>
            <w:tcW w:w="900" w:type="pct"/>
          </w:tcPr>
          <w:p w14:paraId="5AD3340C" w14:textId="043F1870" w:rsidR="00261A17" w:rsidRPr="0016245C" w:rsidRDefault="00261A17" w:rsidP="00261A17">
            <w:pPr>
              <w:rPr>
                <w:rFonts w:cstheme="minorHAnsi"/>
                <w:sz w:val="20"/>
                <w:szCs w:val="20"/>
              </w:rPr>
            </w:pPr>
            <w:r w:rsidRPr="0016245C">
              <w:rPr>
                <w:rFonts w:cstheme="minorHAnsi"/>
                <w:sz w:val="20"/>
                <w:szCs w:val="20"/>
              </w:rPr>
              <w:t>Agroserviso darbuotojo</w:t>
            </w:r>
          </w:p>
        </w:tc>
        <w:tc>
          <w:tcPr>
            <w:tcW w:w="752" w:type="pct"/>
          </w:tcPr>
          <w:p w14:paraId="73809F8D" w14:textId="03993D15" w:rsidR="00261A17" w:rsidRPr="0016245C" w:rsidRDefault="00261A17" w:rsidP="00261A17">
            <w:pPr>
              <w:rPr>
                <w:rFonts w:cstheme="minorHAnsi"/>
                <w:sz w:val="20"/>
                <w:szCs w:val="20"/>
              </w:rPr>
            </w:pPr>
          </w:p>
        </w:tc>
        <w:tc>
          <w:tcPr>
            <w:tcW w:w="642" w:type="pct"/>
          </w:tcPr>
          <w:p w14:paraId="2875D358" w14:textId="7877666D" w:rsidR="00261A17" w:rsidRPr="0016245C" w:rsidRDefault="00261A17" w:rsidP="00261A17">
            <w:pPr>
              <w:jc w:val="center"/>
              <w:rPr>
                <w:rFonts w:cstheme="minorHAnsi"/>
                <w:sz w:val="20"/>
                <w:szCs w:val="20"/>
              </w:rPr>
            </w:pPr>
          </w:p>
        </w:tc>
        <w:tc>
          <w:tcPr>
            <w:tcW w:w="496" w:type="pct"/>
          </w:tcPr>
          <w:p w14:paraId="4B3998D5" w14:textId="1A5B6D23" w:rsidR="00261A17" w:rsidRPr="0016245C" w:rsidRDefault="00261A17" w:rsidP="00261A17">
            <w:pPr>
              <w:jc w:val="center"/>
              <w:rPr>
                <w:rFonts w:cstheme="minorHAnsi"/>
                <w:sz w:val="20"/>
                <w:szCs w:val="20"/>
              </w:rPr>
            </w:pPr>
            <w:r w:rsidRPr="0016245C">
              <w:rPr>
                <w:rFonts w:cstheme="minorHAnsi"/>
                <w:sz w:val="20"/>
                <w:szCs w:val="20"/>
              </w:rPr>
              <w:t>19</w:t>
            </w:r>
          </w:p>
        </w:tc>
        <w:tc>
          <w:tcPr>
            <w:tcW w:w="459" w:type="pct"/>
          </w:tcPr>
          <w:p w14:paraId="7BA8F041" w14:textId="0D1EFCEE" w:rsidR="00261A17" w:rsidRPr="0016245C" w:rsidRDefault="00261A17" w:rsidP="00261A17">
            <w:pPr>
              <w:jc w:val="center"/>
              <w:rPr>
                <w:rFonts w:cstheme="minorHAnsi"/>
                <w:sz w:val="20"/>
                <w:szCs w:val="20"/>
              </w:rPr>
            </w:pPr>
          </w:p>
        </w:tc>
      </w:tr>
      <w:tr w:rsidR="00261A17" w:rsidRPr="0016245C" w14:paraId="4EF7EB3E" w14:textId="77777777" w:rsidTr="008A56BB">
        <w:tc>
          <w:tcPr>
            <w:tcW w:w="3403" w:type="pct"/>
            <w:gridSpan w:val="4"/>
            <w:shd w:val="clear" w:color="auto" w:fill="auto"/>
          </w:tcPr>
          <w:p w14:paraId="702114EF" w14:textId="72A47F8B" w:rsidR="00261A17" w:rsidRPr="0016245C" w:rsidRDefault="00261A17" w:rsidP="00261A17">
            <w:pPr>
              <w:jc w:val="right"/>
              <w:rPr>
                <w:rFonts w:cstheme="minorHAnsi"/>
                <w:b/>
                <w:sz w:val="20"/>
                <w:szCs w:val="20"/>
              </w:rPr>
            </w:pPr>
            <w:r w:rsidRPr="0016245C">
              <w:rPr>
                <w:rFonts w:cstheme="minorHAnsi"/>
                <w:b/>
                <w:sz w:val="20"/>
                <w:szCs w:val="20"/>
              </w:rPr>
              <w:lastRenderedPageBreak/>
              <w:t>Viso Žemės ūkis, miškininkystė ir žuvininkystė:</w:t>
            </w:r>
          </w:p>
        </w:tc>
        <w:tc>
          <w:tcPr>
            <w:tcW w:w="642" w:type="pct"/>
            <w:shd w:val="clear" w:color="auto" w:fill="auto"/>
          </w:tcPr>
          <w:p w14:paraId="3A92B5C1" w14:textId="77777777" w:rsidR="008A56BB" w:rsidRDefault="00261A17" w:rsidP="00261A17">
            <w:pPr>
              <w:jc w:val="center"/>
              <w:rPr>
                <w:rFonts w:cstheme="minorHAnsi"/>
                <w:b/>
                <w:sz w:val="20"/>
                <w:szCs w:val="20"/>
              </w:rPr>
            </w:pPr>
            <w:r w:rsidRPr="0016245C">
              <w:rPr>
                <w:rFonts w:cstheme="minorHAnsi"/>
                <w:b/>
                <w:sz w:val="20"/>
                <w:szCs w:val="20"/>
              </w:rPr>
              <w:t>6 asm./</w:t>
            </w:r>
          </w:p>
          <w:p w14:paraId="402CFCD3" w14:textId="03DFC4EF" w:rsidR="00261A17" w:rsidRPr="0016245C" w:rsidRDefault="00261A17" w:rsidP="00261A17">
            <w:pPr>
              <w:jc w:val="center"/>
              <w:rPr>
                <w:rFonts w:cstheme="minorHAnsi"/>
                <w:b/>
                <w:sz w:val="20"/>
                <w:szCs w:val="20"/>
              </w:rPr>
            </w:pPr>
            <w:r w:rsidRPr="0016245C">
              <w:rPr>
                <w:rFonts w:cstheme="minorHAnsi"/>
                <w:b/>
                <w:sz w:val="20"/>
                <w:szCs w:val="20"/>
              </w:rPr>
              <w:t xml:space="preserve"> 5</w:t>
            </w:r>
            <w:r w:rsidR="008A56BB">
              <w:rPr>
                <w:rFonts w:cstheme="minorHAnsi"/>
                <w:b/>
                <w:sz w:val="20"/>
                <w:szCs w:val="20"/>
              </w:rPr>
              <w:t>%</w:t>
            </w:r>
          </w:p>
        </w:tc>
        <w:tc>
          <w:tcPr>
            <w:tcW w:w="496" w:type="pct"/>
            <w:shd w:val="clear" w:color="auto" w:fill="auto"/>
          </w:tcPr>
          <w:p w14:paraId="18EC08FD" w14:textId="484E6E06" w:rsidR="00261A17" w:rsidRPr="0016245C" w:rsidRDefault="00261A17" w:rsidP="00261A17">
            <w:pPr>
              <w:jc w:val="center"/>
              <w:rPr>
                <w:rFonts w:cstheme="minorHAnsi"/>
                <w:b/>
                <w:sz w:val="20"/>
                <w:szCs w:val="20"/>
              </w:rPr>
            </w:pPr>
            <w:r w:rsidRPr="0016245C">
              <w:rPr>
                <w:rFonts w:cstheme="minorHAnsi"/>
                <w:b/>
                <w:sz w:val="20"/>
                <w:szCs w:val="20"/>
              </w:rPr>
              <w:t>19 asm.</w:t>
            </w:r>
            <w:r w:rsidR="008A56BB">
              <w:rPr>
                <w:rFonts w:cstheme="minorHAnsi"/>
                <w:b/>
                <w:sz w:val="20"/>
                <w:szCs w:val="20"/>
              </w:rPr>
              <w:t xml:space="preserve"> </w:t>
            </w:r>
            <w:r w:rsidRPr="0016245C">
              <w:rPr>
                <w:rFonts w:cstheme="minorHAnsi"/>
                <w:b/>
                <w:sz w:val="20"/>
                <w:szCs w:val="20"/>
              </w:rPr>
              <w:t>/11</w:t>
            </w:r>
            <w:r w:rsidR="008A56BB">
              <w:rPr>
                <w:rFonts w:cstheme="minorHAnsi"/>
                <w:b/>
                <w:sz w:val="20"/>
                <w:szCs w:val="20"/>
              </w:rPr>
              <w:t>%</w:t>
            </w:r>
          </w:p>
        </w:tc>
        <w:tc>
          <w:tcPr>
            <w:tcW w:w="459" w:type="pct"/>
            <w:shd w:val="clear" w:color="auto" w:fill="auto"/>
          </w:tcPr>
          <w:p w14:paraId="32219FB0" w14:textId="76CD4A05" w:rsidR="00261A17" w:rsidRPr="0016245C" w:rsidRDefault="00261A17" w:rsidP="00261A17">
            <w:pPr>
              <w:jc w:val="center"/>
              <w:rPr>
                <w:rFonts w:cstheme="minorHAnsi"/>
                <w:b/>
                <w:sz w:val="20"/>
                <w:szCs w:val="20"/>
              </w:rPr>
            </w:pPr>
            <w:r w:rsidRPr="0016245C">
              <w:rPr>
                <w:rFonts w:cstheme="minorHAnsi"/>
                <w:b/>
                <w:sz w:val="20"/>
                <w:szCs w:val="20"/>
              </w:rPr>
              <w:t>-</w:t>
            </w:r>
          </w:p>
        </w:tc>
      </w:tr>
    </w:tbl>
    <w:p w14:paraId="117E7691" w14:textId="77777777" w:rsidR="00B247C5" w:rsidRPr="0016245C" w:rsidRDefault="00B247C5" w:rsidP="00B247C5">
      <w:pPr>
        <w:suppressAutoHyphens/>
        <w:jc w:val="center"/>
        <w:rPr>
          <w:i/>
          <w:sz w:val="16"/>
          <w:szCs w:val="16"/>
          <w:lang w:eastAsia="ar-SA"/>
        </w:rPr>
      </w:pPr>
      <w:r w:rsidRPr="0016245C">
        <w:rPr>
          <w:i/>
          <w:sz w:val="16"/>
          <w:szCs w:val="16"/>
          <w:lang w:eastAsia="ar-SA"/>
        </w:rPr>
        <w:t xml:space="preserve">Šaltinis: sudaryta autorių pagal </w:t>
      </w:r>
      <w:r w:rsidRPr="0016245C">
        <w:rPr>
          <w:i/>
          <w:sz w:val="16"/>
          <w:szCs w:val="16"/>
        </w:rPr>
        <w:t xml:space="preserve">ITC Švietimo valdymo informacinės sistemos </w:t>
      </w:r>
      <w:r w:rsidRPr="0016245C">
        <w:rPr>
          <w:i/>
          <w:sz w:val="16"/>
          <w:szCs w:val="16"/>
          <w:lang w:eastAsia="ar-SA"/>
        </w:rPr>
        <w:t>duomenis</w:t>
      </w:r>
    </w:p>
    <w:p w14:paraId="29EB01EC" w14:textId="616D1D49" w:rsidR="00D62303" w:rsidRPr="0016245C" w:rsidRDefault="00171A21" w:rsidP="001B56F6">
      <w:pPr>
        <w:spacing w:before="160"/>
        <w:ind w:firstLine="720"/>
        <w:jc w:val="both"/>
        <w:rPr>
          <w:highlight w:val="yellow"/>
        </w:rPr>
      </w:pPr>
      <w:r w:rsidRPr="0016245C">
        <w:t>PTVM</w:t>
      </w:r>
      <w:r w:rsidR="00D62303" w:rsidRPr="0016245C">
        <w:t xml:space="preserve"> teikia 1</w:t>
      </w:r>
      <w:r w:rsidRPr="0016245C">
        <w:t>2</w:t>
      </w:r>
      <w:r w:rsidR="00D62303" w:rsidRPr="0016245C">
        <w:t xml:space="preserve"> pirminio profesinio mokymo programų, kurių </w:t>
      </w:r>
      <w:r w:rsidR="00332CC2" w:rsidRPr="0016245C">
        <w:t>7</w:t>
      </w:r>
      <w:r w:rsidR="00352848" w:rsidRPr="0016245C">
        <w:t xml:space="preserve"> (automobilių mechaniko, suvirintojo, siuvėjo, apdailininko (statybininko), padavėjo-barmeno, virėjo, socialinio darbuotojo padėjėjo)</w:t>
      </w:r>
      <w:r w:rsidR="00D62303" w:rsidRPr="0016245C">
        <w:t xml:space="preserve"> yra tokios pat</w:t>
      </w:r>
      <w:r w:rsidR="0045538D" w:rsidRPr="0016245C">
        <w:t>,</w:t>
      </w:r>
      <w:r w:rsidR="00D62303" w:rsidRPr="0016245C">
        <w:t xml:space="preserve"> kaip ir </w:t>
      </w:r>
      <w:r w:rsidR="00332CC2" w:rsidRPr="0016245C">
        <w:t>T</w:t>
      </w:r>
      <w:r w:rsidR="00D62303" w:rsidRPr="0016245C">
        <w:t>RPMC</w:t>
      </w:r>
      <w:r w:rsidR="00352848" w:rsidRPr="0016245C">
        <w:t>.</w:t>
      </w:r>
      <w:r w:rsidR="00D62303" w:rsidRPr="0016245C">
        <w:t xml:space="preserve"> </w:t>
      </w:r>
      <w:r w:rsidR="00332CC2" w:rsidRPr="0016245C">
        <w:t xml:space="preserve">MPM </w:t>
      </w:r>
      <w:r w:rsidR="00352848" w:rsidRPr="0016245C">
        <w:t>teikia</w:t>
      </w:r>
      <w:r w:rsidR="00D62303" w:rsidRPr="0016245C">
        <w:t xml:space="preserve"> 10 mokymo programų, kurių 4 (automobilių mechaniko, </w:t>
      </w:r>
      <w:r w:rsidR="0045538D" w:rsidRPr="0016245C">
        <w:t xml:space="preserve">apdailininko (statybininko), </w:t>
      </w:r>
      <w:r w:rsidR="00D62303" w:rsidRPr="0016245C">
        <w:t>virėjo, apskaitininko</w:t>
      </w:r>
      <w:r w:rsidR="00FB5BE4" w:rsidRPr="0016245C">
        <w:t>)</w:t>
      </w:r>
      <w:r w:rsidR="00D62303" w:rsidRPr="0016245C">
        <w:t xml:space="preserve"> – tokios pat, kaip ir </w:t>
      </w:r>
      <w:r w:rsidR="0045538D" w:rsidRPr="0016245C">
        <w:t>T</w:t>
      </w:r>
      <w:r w:rsidR="00D62303" w:rsidRPr="0016245C">
        <w:t xml:space="preserve">RPMC. </w:t>
      </w:r>
      <w:r w:rsidR="0045538D" w:rsidRPr="0016245C">
        <w:t>KPM teikia 6 mokymo programas, kurių 3 (automobilių mechaniko, virėjo, apskaitininko) – tokios pat, kaip ir TRPMC.</w:t>
      </w:r>
      <w:r w:rsidR="007B18F7" w:rsidRPr="0016245C">
        <w:t xml:space="preserve"> </w:t>
      </w:r>
      <w:r w:rsidR="0045538D" w:rsidRPr="0016245C">
        <w:t xml:space="preserve">Tačiau Plungės, Šiaulių </w:t>
      </w:r>
      <w:r w:rsidR="003D053D" w:rsidRPr="0016245C">
        <w:t xml:space="preserve">ir Mažeikių rajonuose esančios profesinės mokymo įstaigos </w:t>
      </w:r>
      <w:r w:rsidR="00D62303" w:rsidRPr="0016245C">
        <w:t xml:space="preserve"> ruošia </w:t>
      </w:r>
      <w:r w:rsidR="007B18F7" w:rsidRPr="0016245C">
        <w:t>3</w:t>
      </w:r>
      <w:r w:rsidR="00D62303" w:rsidRPr="0016245C">
        <w:t xml:space="preserve"> </w:t>
      </w:r>
      <w:r w:rsidR="003D053D" w:rsidRPr="0016245C">
        <w:t>T</w:t>
      </w:r>
      <w:r w:rsidR="00D62303" w:rsidRPr="0016245C">
        <w:t>RPMC neruošiamų inžinerijos</w:t>
      </w:r>
      <w:r w:rsidR="00FB5BE4" w:rsidRPr="0016245C">
        <w:t xml:space="preserve"> sri</w:t>
      </w:r>
      <w:r w:rsidR="00DB6BBF" w:rsidRPr="0016245C">
        <w:t>čių</w:t>
      </w:r>
      <w:r w:rsidR="00D62303" w:rsidRPr="0016245C">
        <w:t xml:space="preserve"> </w:t>
      </w:r>
      <w:r w:rsidR="003D053D" w:rsidRPr="0016245C">
        <w:t xml:space="preserve">mokymo programų </w:t>
      </w:r>
      <w:r w:rsidR="00D62303" w:rsidRPr="0016245C">
        <w:t>(</w:t>
      </w:r>
      <w:r w:rsidR="007B18F7" w:rsidRPr="0016245C">
        <w:t xml:space="preserve">elektriko, technikos priežiūros verslo darbuotojo, elektromontuotojo) </w:t>
      </w:r>
      <w:r w:rsidR="003D053D" w:rsidRPr="0016245C">
        <w:t>specialistus</w:t>
      </w:r>
      <w:r w:rsidR="007B18F7" w:rsidRPr="0016245C">
        <w:t xml:space="preserve"> bei 1 TRPMC neruošiamos kompiuterijos srities mokymo programos (</w:t>
      </w:r>
      <w:r w:rsidR="001B56F6" w:rsidRPr="0016245C">
        <w:t>kompiuterinės įrangos derintojo) specialistus.</w:t>
      </w:r>
      <w:r w:rsidR="00D62303" w:rsidRPr="0016245C">
        <w:t xml:space="preserve"> </w:t>
      </w:r>
      <w:r w:rsidR="00DB6BBF" w:rsidRPr="0016245C">
        <w:t>Todėl žmogiškųjų išteklių profesinės specializacijos</w:t>
      </w:r>
      <w:r w:rsidR="001B56F6" w:rsidRPr="0016245C">
        <w:t xml:space="preserve"> (inžinerijos, kompiuterijos sričių) </w:t>
      </w:r>
      <w:r w:rsidR="00DB6BBF" w:rsidRPr="0016245C">
        <w:t xml:space="preserve">spektro potencialas </w:t>
      </w:r>
      <w:r w:rsidR="001B56F6" w:rsidRPr="0016245C">
        <w:t>Telšių</w:t>
      </w:r>
      <w:r w:rsidR="00DB6BBF" w:rsidRPr="0016245C">
        <w:t xml:space="preserve"> rajone išsiplečia.</w:t>
      </w:r>
    </w:p>
    <w:p w14:paraId="3A038B85" w14:textId="4843ECC9" w:rsidR="00617A01" w:rsidRPr="0016245C" w:rsidRDefault="009A38FF" w:rsidP="007816BB">
      <w:pPr>
        <w:spacing w:before="160"/>
        <w:ind w:firstLine="720"/>
        <w:jc w:val="both"/>
      </w:pPr>
      <w:r w:rsidRPr="0016245C">
        <w:rPr>
          <w:b/>
          <w:bCs/>
          <w:color w:val="FFFFFF" w:themeColor="background1"/>
          <w:u w:val="single"/>
          <w:shd w:val="clear" w:color="auto" w:fill="2F5496" w:themeFill="accent1" w:themeFillShade="BF"/>
        </w:rPr>
        <w:t>Telšių</w:t>
      </w:r>
      <w:r w:rsidR="00FB5BE4" w:rsidRPr="0016245C">
        <w:rPr>
          <w:b/>
          <w:bCs/>
          <w:color w:val="FFFFFF" w:themeColor="background1"/>
          <w:u w:val="single"/>
          <w:shd w:val="clear" w:color="auto" w:fill="2F5496" w:themeFill="accent1" w:themeFillShade="BF"/>
        </w:rPr>
        <w:t xml:space="preserve"> rajono žmogiškųjų išteklių potencialas inžinerijos</w:t>
      </w:r>
      <w:r w:rsidRPr="0016245C">
        <w:rPr>
          <w:b/>
          <w:bCs/>
          <w:color w:val="FFFFFF" w:themeColor="background1"/>
          <w:u w:val="single"/>
          <w:shd w:val="clear" w:color="auto" w:fill="2F5496" w:themeFill="accent1" w:themeFillShade="BF"/>
        </w:rPr>
        <w:t>, gamybos ir kompiuterijos</w:t>
      </w:r>
      <w:r w:rsidR="00FB5BE4" w:rsidRPr="0016245C">
        <w:rPr>
          <w:b/>
          <w:bCs/>
          <w:color w:val="FFFFFF" w:themeColor="background1"/>
          <w:u w:val="single"/>
          <w:shd w:val="clear" w:color="auto" w:fill="2F5496" w:themeFill="accent1" w:themeFillShade="BF"/>
        </w:rPr>
        <w:t xml:space="preserve"> srity</w:t>
      </w:r>
      <w:r w:rsidRPr="0016245C">
        <w:rPr>
          <w:b/>
          <w:bCs/>
          <w:color w:val="FFFFFF" w:themeColor="background1"/>
          <w:u w:val="single"/>
          <w:shd w:val="clear" w:color="auto" w:fill="2F5496" w:themeFill="accent1" w:themeFillShade="BF"/>
        </w:rPr>
        <w:t>s</w:t>
      </w:r>
      <w:r w:rsidR="00FB5BE4" w:rsidRPr="0016245C">
        <w:rPr>
          <w:b/>
          <w:bCs/>
          <w:color w:val="FFFFFF" w:themeColor="background1"/>
          <w:u w:val="single"/>
          <w:shd w:val="clear" w:color="auto" w:fill="2F5496" w:themeFill="accent1" w:themeFillShade="BF"/>
        </w:rPr>
        <w:t xml:space="preserve">e yra apie </w:t>
      </w:r>
      <w:r w:rsidR="002A3010" w:rsidRPr="0016245C">
        <w:rPr>
          <w:b/>
          <w:bCs/>
          <w:color w:val="FFFFFF" w:themeColor="background1"/>
          <w:u w:val="single"/>
          <w:shd w:val="clear" w:color="auto" w:fill="2F5496" w:themeFill="accent1" w:themeFillShade="BF"/>
        </w:rPr>
        <w:t>20</w:t>
      </w:r>
      <w:r w:rsidR="00FB5BE4" w:rsidRPr="0016245C">
        <w:rPr>
          <w:b/>
          <w:bCs/>
          <w:color w:val="FFFFFF" w:themeColor="background1"/>
          <w:u w:val="single"/>
          <w:shd w:val="clear" w:color="auto" w:fill="2F5496" w:themeFill="accent1" w:themeFillShade="BF"/>
        </w:rPr>
        <w:t xml:space="preserve">0 profesinės kvalifikacijos specialistų per metus (rengiami automobilių mechanikai, </w:t>
      </w:r>
      <w:r w:rsidR="002A3010" w:rsidRPr="0016245C">
        <w:rPr>
          <w:b/>
          <w:bCs/>
          <w:color w:val="FFFFFF" w:themeColor="background1"/>
          <w:u w:val="single"/>
          <w:shd w:val="clear" w:color="auto" w:fill="2F5496" w:themeFill="accent1" w:themeFillShade="BF"/>
        </w:rPr>
        <w:t xml:space="preserve">suvirintojai, elektrikai, elektros montuotojai, </w:t>
      </w:r>
      <w:r w:rsidR="00A952D2" w:rsidRPr="0016245C">
        <w:rPr>
          <w:b/>
          <w:bCs/>
          <w:color w:val="FFFFFF" w:themeColor="background1"/>
          <w:u w:val="single"/>
          <w:shd w:val="clear" w:color="auto" w:fill="2F5496" w:themeFill="accent1" w:themeFillShade="BF"/>
        </w:rPr>
        <w:t>technikos priežiūros verslo darbuotojai,</w:t>
      </w:r>
      <w:r w:rsidR="0096392C" w:rsidRPr="0016245C">
        <w:rPr>
          <w:b/>
          <w:bCs/>
          <w:color w:val="FFFFFF" w:themeColor="background1"/>
          <w:u w:val="single"/>
          <w:shd w:val="clear" w:color="auto" w:fill="2F5496" w:themeFill="accent1" w:themeFillShade="BF"/>
        </w:rPr>
        <w:t xml:space="preserve"> siuvėjai, kompiuterinio projektavimo operatoriai, kompiuterinės įrangos derintojai</w:t>
      </w:r>
      <w:r w:rsidR="00FB5BE4" w:rsidRPr="0016245C">
        <w:rPr>
          <w:b/>
          <w:bCs/>
          <w:color w:val="FFFFFF" w:themeColor="background1"/>
          <w:u w:val="single"/>
          <w:shd w:val="clear" w:color="auto" w:fill="2F5496" w:themeFill="accent1" w:themeFillShade="BF"/>
        </w:rPr>
        <w:t>)</w:t>
      </w:r>
      <w:r w:rsidR="0096392C" w:rsidRPr="0016245C">
        <w:rPr>
          <w:b/>
          <w:bCs/>
          <w:color w:val="FFFFFF" w:themeColor="background1"/>
          <w:u w:val="single"/>
          <w:shd w:val="clear" w:color="auto" w:fill="2F5496" w:themeFill="accent1" w:themeFillShade="BF"/>
        </w:rPr>
        <w:t xml:space="preserve">. </w:t>
      </w:r>
      <w:r w:rsidR="00FB5BE4" w:rsidRPr="0016245C">
        <w:t xml:space="preserve">Juos rengia </w:t>
      </w:r>
      <w:r w:rsidR="00EB0791" w:rsidRPr="0016245C">
        <w:t>keturi</w:t>
      </w:r>
      <w:r w:rsidR="00FB5BE4" w:rsidRPr="0016245C">
        <w:t xml:space="preserve"> </w:t>
      </w:r>
      <w:r w:rsidR="001A27AE" w:rsidRPr="0016245C">
        <w:t xml:space="preserve">Telšių </w:t>
      </w:r>
      <w:r w:rsidR="00FB5BE4" w:rsidRPr="0016245C">
        <w:t xml:space="preserve">rajone ir aplinkiniuose rajonuose </w:t>
      </w:r>
      <w:r w:rsidR="00EB0791" w:rsidRPr="0016245C">
        <w:t xml:space="preserve">(Šiaulių, Plungės, Mažeikių) </w:t>
      </w:r>
      <w:r w:rsidR="00FB5BE4" w:rsidRPr="0016245C">
        <w:t>esantys profesinio mokymo centrai (</w:t>
      </w:r>
      <w:r w:rsidR="00EB0791" w:rsidRPr="0016245C">
        <w:t xml:space="preserve">esantys </w:t>
      </w:r>
      <w:r w:rsidR="00FB5BE4" w:rsidRPr="0016245C">
        <w:t xml:space="preserve">iki </w:t>
      </w:r>
      <w:r w:rsidR="000E1920" w:rsidRPr="0016245C">
        <w:t>5</w:t>
      </w:r>
      <w:r w:rsidR="00FB5BE4" w:rsidRPr="0016245C">
        <w:t xml:space="preserve">0 km atstumu </w:t>
      </w:r>
      <w:r w:rsidR="00EB0791" w:rsidRPr="0016245C">
        <w:t>nuo Telšių</w:t>
      </w:r>
      <w:r w:rsidR="00FB5BE4" w:rsidRPr="0016245C">
        <w:t xml:space="preserve">). </w:t>
      </w:r>
    </w:p>
    <w:p w14:paraId="37C677CE" w14:textId="3C2EBD1F" w:rsidR="003B1589" w:rsidRPr="0016245C" w:rsidRDefault="003B1589" w:rsidP="007816BB">
      <w:pPr>
        <w:spacing w:before="160"/>
        <w:ind w:firstLine="720"/>
        <w:jc w:val="both"/>
      </w:pPr>
      <w:r w:rsidRPr="0016245C">
        <w:rPr>
          <w:u w:val="single"/>
        </w:rPr>
        <w:t>Vilniaus dailės akademijos Telšių fakultet</w:t>
      </w:r>
      <w:r w:rsidR="00B44DBF" w:rsidRPr="0016245C">
        <w:rPr>
          <w:u w:val="single"/>
        </w:rPr>
        <w:t>e</w:t>
      </w:r>
      <w:r w:rsidR="00C058A2" w:rsidRPr="0016245C">
        <w:t xml:space="preserve"> </w:t>
      </w:r>
      <w:r w:rsidR="00554048" w:rsidRPr="0016245C">
        <w:t>žmogiškieji ištekliai nėra ruošiami</w:t>
      </w:r>
      <w:r w:rsidR="00B44DBF" w:rsidRPr="0016245C">
        <w:t xml:space="preserve"> inžinerijos, gamybos (pramonės) ar kompiuterijos </w:t>
      </w:r>
      <w:r w:rsidR="00554048" w:rsidRPr="0016245C">
        <w:t xml:space="preserve">srityse. VDA TF </w:t>
      </w:r>
      <w:r w:rsidR="00E22E9B" w:rsidRPr="0016245C">
        <w:t>vykdomos 4 baka</w:t>
      </w:r>
      <w:r w:rsidR="00C81397" w:rsidRPr="0016245C">
        <w:t xml:space="preserve">lauro studijų programos: metalo meno ir juvelyrikos, </w:t>
      </w:r>
      <w:r w:rsidR="00EB51EC" w:rsidRPr="0016245C">
        <w:t>skulptūros</w:t>
      </w:r>
      <w:r w:rsidR="00C81397" w:rsidRPr="0016245C">
        <w:t xml:space="preserve"> (taikomosios skulptūros), </w:t>
      </w:r>
      <w:r w:rsidR="00EB51EC" w:rsidRPr="0016245C">
        <w:t>dizaino</w:t>
      </w:r>
      <w:r w:rsidR="00C81397" w:rsidRPr="0016245C">
        <w:t xml:space="preserve"> (baldų </w:t>
      </w:r>
      <w:r w:rsidR="00EB51EC" w:rsidRPr="0016245C">
        <w:t>dizaino</w:t>
      </w:r>
      <w:r w:rsidR="00C81397" w:rsidRPr="0016245C">
        <w:t xml:space="preserve">), </w:t>
      </w:r>
      <w:r w:rsidR="00EB51EC" w:rsidRPr="0016245C">
        <w:t>dailės</w:t>
      </w:r>
      <w:r w:rsidR="00C81397" w:rsidRPr="0016245C">
        <w:t xml:space="preserve"> ir interjero res</w:t>
      </w:r>
      <w:r w:rsidR="00EB51EC" w:rsidRPr="0016245C">
        <w:t xml:space="preserve">tauravimo (meninių baldų restauravimas, metalo dirbinių </w:t>
      </w:r>
      <w:r w:rsidR="00D35355" w:rsidRPr="0016245C">
        <w:t>restauravimas</w:t>
      </w:r>
      <w:r w:rsidR="00EB51EC" w:rsidRPr="0016245C">
        <w:t>)</w:t>
      </w:r>
      <w:r w:rsidR="008B2A7C" w:rsidRPr="0016245C">
        <w:t xml:space="preserve"> bei 1 magistro studijų programa – taikomasis menas</w:t>
      </w:r>
      <w:r w:rsidR="004A60F0" w:rsidRPr="0016245C">
        <w:t xml:space="preserve">. 2007 m. įkurtas Dizaino inovacijų centras yra VDA </w:t>
      </w:r>
      <w:r w:rsidR="0089408B" w:rsidRPr="0016245C">
        <w:t>kompetencijų</w:t>
      </w:r>
      <w:r w:rsidR="004A60F0" w:rsidRPr="0016245C">
        <w:t xml:space="preserve"> centras, vykdantis ir </w:t>
      </w:r>
      <w:r w:rsidR="0089408B" w:rsidRPr="0016245C">
        <w:t>inkubavimo veiklą, kuris nuo 2018 m. turi padalinį Telšių fakultete</w:t>
      </w:r>
      <w:r w:rsidR="00FE7833" w:rsidRPr="0016245C">
        <w:t xml:space="preserve">. </w:t>
      </w:r>
      <w:r w:rsidR="009A2C8F" w:rsidRPr="0016245C">
        <w:t xml:space="preserve">Nors </w:t>
      </w:r>
      <w:r w:rsidR="00CD5F94" w:rsidRPr="0016245C">
        <w:t xml:space="preserve">VDA TF ruošiami specialistai nėra </w:t>
      </w:r>
      <w:r w:rsidR="0048269A" w:rsidRPr="0016245C">
        <w:t xml:space="preserve">pagrindinis pramoninių ar gamybinių įmonių ieškomas </w:t>
      </w:r>
      <w:r w:rsidR="00BC552C" w:rsidRPr="0016245C">
        <w:t xml:space="preserve">žmogiškųjų išteklių </w:t>
      </w:r>
      <w:r w:rsidR="0048269A" w:rsidRPr="0016245C">
        <w:t xml:space="preserve">potencialas, tačiau šių specialybių aukštos kvalifikacijos darbuotojai </w:t>
      </w:r>
      <w:r w:rsidR="00292874" w:rsidRPr="0016245C">
        <w:t xml:space="preserve">gali būti labai reikalingi vystant tam tikrų sričių verslus.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6"/>
        <w:gridCol w:w="8462"/>
      </w:tblGrid>
      <w:tr w:rsidR="00C951EC" w:rsidRPr="0016245C" w14:paraId="30E4FFC2" w14:textId="77777777" w:rsidTr="00194FF8">
        <w:tc>
          <w:tcPr>
            <w:tcW w:w="5000" w:type="pct"/>
            <w:gridSpan w:val="2"/>
            <w:shd w:val="clear" w:color="auto" w:fill="auto"/>
            <w:vAlign w:val="center"/>
          </w:tcPr>
          <w:p w14:paraId="350C389F" w14:textId="65EF74FF" w:rsidR="009E08C2" w:rsidRPr="0016245C" w:rsidRDefault="00396AF9" w:rsidP="00271EC0">
            <w:pPr>
              <w:spacing w:before="120" w:after="120"/>
              <w:rPr>
                <w:b/>
                <w:color w:val="2F5496" w:themeColor="accent1" w:themeShade="BF"/>
                <w:sz w:val="32"/>
                <w:szCs w:val="32"/>
                <w:u w:val="single"/>
              </w:rPr>
            </w:pPr>
            <w:r w:rsidRPr="0016245C">
              <w:rPr>
                <w:b/>
                <w:color w:val="2F5496" w:themeColor="accent1" w:themeShade="BF"/>
                <w:sz w:val="32"/>
                <w:szCs w:val="32"/>
                <w:u w:val="single"/>
              </w:rPr>
              <w:t>Telšių</w:t>
            </w:r>
            <w:r w:rsidR="009E08C2" w:rsidRPr="0016245C">
              <w:rPr>
                <w:b/>
                <w:color w:val="2F5496" w:themeColor="accent1" w:themeShade="BF"/>
                <w:sz w:val="32"/>
                <w:szCs w:val="32"/>
                <w:u w:val="single"/>
              </w:rPr>
              <w:t xml:space="preserve"> rajono </w:t>
            </w:r>
            <w:r w:rsidR="00601D80" w:rsidRPr="0016245C">
              <w:rPr>
                <w:b/>
                <w:color w:val="2F5496" w:themeColor="accent1" w:themeShade="BF"/>
                <w:sz w:val="32"/>
                <w:szCs w:val="32"/>
                <w:u w:val="single"/>
              </w:rPr>
              <w:t>žmogiškasis kapitalas</w:t>
            </w:r>
            <w:r w:rsidR="009E08C2" w:rsidRPr="0016245C">
              <w:rPr>
                <w:b/>
                <w:color w:val="2F5496" w:themeColor="accent1" w:themeShade="BF"/>
                <w:sz w:val="32"/>
                <w:szCs w:val="32"/>
                <w:u w:val="single"/>
              </w:rPr>
              <w:t xml:space="preserve"> </w:t>
            </w:r>
          </w:p>
        </w:tc>
      </w:tr>
      <w:tr w:rsidR="00C951EC" w:rsidRPr="0016245C" w14:paraId="1BCD38A5" w14:textId="77777777" w:rsidTr="00194FF8">
        <w:trPr>
          <w:trHeight w:val="760"/>
        </w:trPr>
        <w:tc>
          <w:tcPr>
            <w:tcW w:w="593" w:type="pct"/>
            <w:shd w:val="clear" w:color="auto" w:fill="auto"/>
            <w:vAlign w:val="center"/>
          </w:tcPr>
          <w:p w14:paraId="5C3480B4" w14:textId="77777777" w:rsidR="009E08C2" w:rsidRPr="0016245C" w:rsidRDefault="009E08C2" w:rsidP="00E67EFC">
            <w:pPr>
              <w:jc w:val="center"/>
              <w:rPr>
                <w:color w:val="2F5496" w:themeColor="accent1" w:themeShade="BF"/>
              </w:rPr>
            </w:pPr>
            <w:r w:rsidRPr="0016245C">
              <w:rPr>
                <w:noProof/>
                <w:color w:val="2F5496" w:themeColor="accent1" w:themeShade="BF"/>
                <w:lang w:eastAsia="lt-LT"/>
              </w:rPr>
              <w:drawing>
                <wp:inline distT="0" distB="0" distL="0" distR="0" wp14:anchorId="017061A0" wp14:editId="663D01A4">
                  <wp:extent cx="609585" cy="415925"/>
                  <wp:effectExtent l="0" t="0" r="63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clrChange>
                              <a:clrFrom>
                                <a:srgbClr val="21616E"/>
                              </a:clrFrom>
                              <a:clrTo>
                                <a:srgbClr val="21616E">
                                  <a:alpha val="0"/>
                                </a:srgbClr>
                              </a:clrTo>
                            </a:clrChange>
                            <a:duotone>
                              <a:schemeClr val="accent1">
                                <a:shade val="45000"/>
                                <a:satMod val="135000"/>
                              </a:schemeClr>
                              <a:prstClr val="white"/>
                            </a:duotone>
                            <a:extLst>
                              <a:ext uri="{BEBA8EAE-BF5A-486C-A8C5-ECC9F3942E4B}">
                                <a14:imgProps xmlns:a14="http://schemas.microsoft.com/office/drawing/2010/main">
                                  <a14:imgLayer r:embed="rId55">
                                    <a14:imgEffect>
                                      <a14:sharpenSoften amount="-50000"/>
                                    </a14:imgEffect>
                                    <a14:imgEffect>
                                      <a14:colorTemperature colorTemp="47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19885" cy="422953"/>
                          </a:xfrm>
                          <a:prstGeom prst="rect">
                            <a:avLst/>
                          </a:prstGeom>
                          <a:noFill/>
                        </pic:spPr>
                      </pic:pic>
                    </a:graphicData>
                  </a:graphic>
                </wp:inline>
              </w:drawing>
            </w:r>
          </w:p>
        </w:tc>
        <w:tc>
          <w:tcPr>
            <w:tcW w:w="4407" w:type="pct"/>
            <w:shd w:val="clear" w:color="auto" w:fill="auto"/>
          </w:tcPr>
          <w:p w14:paraId="653A6150" w14:textId="1F64D535" w:rsidR="009E08C2" w:rsidRPr="0016245C" w:rsidRDefault="009E08C2" w:rsidP="00E67EFC">
            <w:pPr>
              <w:rPr>
                <w:b/>
                <w:color w:val="2F5496" w:themeColor="accent1" w:themeShade="BF"/>
                <w:sz w:val="28"/>
                <w:szCs w:val="28"/>
              </w:rPr>
            </w:pPr>
            <w:r w:rsidRPr="0016245C">
              <w:rPr>
                <w:b/>
                <w:color w:val="2F5496" w:themeColor="accent1" w:themeShade="BF"/>
                <w:sz w:val="28"/>
                <w:szCs w:val="28"/>
              </w:rPr>
              <w:t>Neigiamos gyventojų skaičiaus kitimo prognozės</w:t>
            </w:r>
          </w:p>
          <w:p w14:paraId="05BCF97A" w14:textId="77777777" w:rsidR="009E08C2" w:rsidRPr="0016245C" w:rsidRDefault="009E08C2" w:rsidP="00DA4113">
            <w:pPr>
              <w:pStyle w:val="Sraopastraipa"/>
              <w:numPr>
                <w:ilvl w:val="0"/>
                <w:numId w:val="27"/>
              </w:numPr>
              <w:rPr>
                <w:i/>
                <w:color w:val="2F5496" w:themeColor="accent1" w:themeShade="BF"/>
                <w:sz w:val="20"/>
                <w:szCs w:val="20"/>
              </w:rPr>
            </w:pPr>
            <w:r w:rsidRPr="0016245C">
              <w:rPr>
                <w:i/>
                <w:color w:val="2F5496" w:themeColor="accent1" w:themeShade="BF"/>
                <w:sz w:val="20"/>
                <w:szCs w:val="20"/>
              </w:rPr>
              <w:t>Kasmet rajonas netenka apie 2,0 proc. gyventojų</w:t>
            </w:r>
            <w:r w:rsidR="003A2F26" w:rsidRPr="0016245C">
              <w:rPr>
                <w:i/>
                <w:color w:val="2F5496" w:themeColor="accent1" w:themeShade="BF"/>
                <w:sz w:val="20"/>
                <w:szCs w:val="20"/>
              </w:rPr>
              <w:t>, nors 2021 m. gyventojų mažėjimas stabilizavosi.</w:t>
            </w:r>
          </w:p>
          <w:p w14:paraId="0BB437CC" w14:textId="477F0D1F" w:rsidR="003D286A" w:rsidRPr="0016245C" w:rsidRDefault="003D286A" w:rsidP="00DA4113">
            <w:pPr>
              <w:pStyle w:val="Sraopastraipa"/>
              <w:numPr>
                <w:ilvl w:val="0"/>
                <w:numId w:val="27"/>
              </w:numPr>
              <w:spacing w:after="120"/>
              <w:jc w:val="both"/>
              <w:rPr>
                <w:i/>
                <w:color w:val="2F5496" w:themeColor="accent1" w:themeShade="BF"/>
                <w:sz w:val="20"/>
                <w:szCs w:val="20"/>
              </w:rPr>
            </w:pPr>
            <w:r w:rsidRPr="0016245C">
              <w:rPr>
                <w:i/>
                <w:color w:val="2F5496" w:themeColor="accent1" w:themeShade="BF"/>
                <w:sz w:val="20"/>
                <w:szCs w:val="20"/>
              </w:rPr>
              <w:t xml:space="preserve">Gyventojų skaičiaus kitimui iki 2018 m. didesnę </w:t>
            </w:r>
            <w:r w:rsidR="00FE7A35" w:rsidRPr="0016245C">
              <w:rPr>
                <w:i/>
                <w:color w:val="2F5496" w:themeColor="accent1" w:themeShade="BF"/>
                <w:sz w:val="20"/>
                <w:szCs w:val="20"/>
              </w:rPr>
              <w:t>į</w:t>
            </w:r>
            <w:r w:rsidRPr="0016245C">
              <w:rPr>
                <w:i/>
                <w:color w:val="2F5496" w:themeColor="accent1" w:themeShade="BF"/>
                <w:sz w:val="20"/>
                <w:szCs w:val="20"/>
              </w:rPr>
              <w:t xml:space="preserve">taką darė </w:t>
            </w:r>
            <w:r w:rsidR="00FE7A35" w:rsidRPr="0016245C">
              <w:rPr>
                <w:i/>
                <w:color w:val="2F5496" w:themeColor="accent1" w:themeShade="BF"/>
                <w:sz w:val="20"/>
                <w:szCs w:val="20"/>
              </w:rPr>
              <w:t>gyventojų emigracija į užsienį, kitas savivaldybes, nuo 2019 m. – gimstamumą viršijantis mirtingumas.</w:t>
            </w:r>
          </w:p>
        </w:tc>
      </w:tr>
      <w:tr w:rsidR="00C951EC" w:rsidRPr="0016245C" w14:paraId="1709360C" w14:textId="77777777" w:rsidTr="00194FF8">
        <w:trPr>
          <w:trHeight w:val="917"/>
        </w:trPr>
        <w:tc>
          <w:tcPr>
            <w:tcW w:w="593" w:type="pct"/>
            <w:shd w:val="clear" w:color="auto" w:fill="auto"/>
            <w:vAlign w:val="center"/>
          </w:tcPr>
          <w:p w14:paraId="2B02D9E0" w14:textId="77777777" w:rsidR="009E08C2" w:rsidRPr="0016245C" w:rsidRDefault="009E08C2" w:rsidP="00E67EFC">
            <w:pPr>
              <w:jc w:val="center"/>
              <w:rPr>
                <w:color w:val="2F5496" w:themeColor="accent1" w:themeShade="BF"/>
              </w:rPr>
            </w:pPr>
            <w:r w:rsidRPr="0016245C">
              <w:rPr>
                <w:noProof/>
                <w:color w:val="2F5496" w:themeColor="accent1" w:themeShade="BF"/>
                <w:lang w:eastAsia="lt-LT"/>
              </w:rPr>
              <w:drawing>
                <wp:inline distT="0" distB="0" distL="0" distR="0" wp14:anchorId="62A4749B" wp14:editId="4D74ECBC">
                  <wp:extent cx="490220" cy="490220"/>
                  <wp:effectExtent l="0" t="0" r="508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png"/>
                          <pic:cNvPicPr/>
                        </pic:nvPicPr>
                        <pic:blipFill>
                          <a:blip r:embed="rId56"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95640" cy="495640"/>
                          </a:xfrm>
                          <a:prstGeom prst="rect">
                            <a:avLst/>
                          </a:prstGeom>
                        </pic:spPr>
                      </pic:pic>
                    </a:graphicData>
                  </a:graphic>
                </wp:inline>
              </w:drawing>
            </w:r>
          </w:p>
        </w:tc>
        <w:tc>
          <w:tcPr>
            <w:tcW w:w="4407" w:type="pct"/>
            <w:shd w:val="clear" w:color="auto" w:fill="auto"/>
          </w:tcPr>
          <w:p w14:paraId="276D283D" w14:textId="77777777" w:rsidR="009E08C2" w:rsidRPr="0016245C" w:rsidRDefault="009E08C2" w:rsidP="00E67EFC">
            <w:pPr>
              <w:rPr>
                <w:b/>
                <w:color w:val="2F5496" w:themeColor="accent1" w:themeShade="BF"/>
                <w:sz w:val="28"/>
                <w:szCs w:val="28"/>
              </w:rPr>
            </w:pPr>
            <w:r w:rsidRPr="0016245C">
              <w:rPr>
                <w:b/>
                <w:color w:val="2F5496" w:themeColor="accent1" w:themeShade="BF"/>
                <w:sz w:val="28"/>
                <w:szCs w:val="28"/>
              </w:rPr>
              <w:t>Labiau išvystytos miesto gyvenamosios teritorijos</w:t>
            </w:r>
          </w:p>
          <w:p w14:paraId="21AD790A" w14:textId="18C78833" w:rsidR="009E08C2" w:rsidRPr="0016245C" w:rsidRDefault="009E08C2" w:rsidP="00DA4113">
            <w:pPr>
              <w:pStyle w:val="Sraopastraipa"/>
              <w:numPr>
                <w:ilvl w:val="0"/>
                <w:numId w:val="30"/>
              </w:numPr>
              <w:rPr>
                <w:i/>
                <w:color w:val="2F5496" w:themeColor="accent1" w:themeShade="BF"/>
                <w:sz w:val="20"/>
                <w:szCs w:val="20"/>
              </w:rPr>
            </w:pPr>
            <w:r w:rsidRPr="0016245C">
              <w:rPr>
                <w:i/>
                <w:color w:val="2F5496" w:themeColor="accent1" w:themeShade="BF"/>
                <w:sz w:val="20"/>
                <w:szCs w:val="20"/>
              </w:rPr>
              <w:t xml:space="preserve">Gyventojų mieste ir kaime santykis – </w:t>
            </w:r>
            <w:r w:rsidR="00E459E5" w:rsidRPr="0016245C">
              <w:rPr>
                <w:i/>
                <w:color w:val="2F5496" w:themeColor="accent1" w:themeShade="BF"/>
                <w:sz w:val="20"/>
                <w:szCs w:val="20"/>
              </w:rPr>
              <w:t>49:41</w:t>
            </w:r>
          </w:p>
        </w:tc>
      </w:tr>
      <w:tr w:rsidR="00C951EC" w:rsidRPr="0016245C" w14:paraId="204DCC31" w14:textId="77777777" w:rsidTr="00194FF8">
        <w:tc>
          <w:tcPr>
            <w:tcW w:w="593" w:type="pct"/>
            <w:vAlign w:val="center"/>
          </w:tcPr>
          <w:p w14:paraId="576B33CA" w14:textId="77777777" w:rsidR="009E08C2" w:rsidRPr="0016245C" w:rsidRDefault="00FC3A0C" w:rsidP="00E67EFC">
            <w:pPr>
              <w:jc w:val="center"/>
              <w:rPr>
                <w:rFonts w:ascii="Times New Roman" w:eastAsia="Times New Roman" w:hAnsi="Times New Roman" w:cs="Times New Roman"/>
                <w:color w:val="2F5496" w:themeColor="accent1" w:themeShade="BF"/>
                <w:sz w:val="24"/>
                <w:szCs w:val="24"/>
                <w:lang w:eastAsia="lt-LT"/>
              </w:rPr>
            </w:pPr>
            <w:r w:rsidRPr="0016245C">
              <w:rPr>
                <w:noProof/>
                <w:color w:val="2F5496" w:themeColor="accent1" w:themeShade="BF"/>
                <w:lang w:eastAsia="lt-LT"/>
              </w:rPr>
              <w:drawing>
                <wp:inline distT="0" distB="0" distL="0" distR="0" wp14:anchorId="3DC2FAA1" wp14:editId="19AAC150">
                  <wp:extent cx="541020" cy="476774"/>
                  <wp:effectExtent l="0" t="0" r="0" b="0"/>
                  <wp:docPr id="228" name="Picture 228" descr="Vaizdo rezultatas pagal užklausą „workers icon png“">
                    <a:hlinkClick xmlns:a="http://schemas.openxmlformats.org/drawingml/2006/main" r:id="rId5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aizdo rezultatas pagal užklausą „workers icon png“">
                            <a:hlinkClick r:id="rId57" tgtFrame="&quot;_blank&quot;"/>
                          </pic:cNvPr>
                          <pic:cNvPicPr>
                            <a:picLocks noChangeAspect="1" noChangeArrowheads="1"/>
                          </pic:cNvPicPr>
                        </pic:nvPicPr>
                        <pic:blipFill>
                          <a:blip r:embed="rId5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59288" cy="492873"/>
                          </a:xfrm>
                          <a:prstGeom prst="rect">
                            <a:avLst/>
                          </a:prstGeom>
                          <a:noFill/>
                          <a:ln>
                            <a:noFill/>
                          </a:ln>
                        </pic:spPr>
                      </pic:pic>
                    </a:graphicData>
                  </a:graphic>
                </wp:inline>
              </w:drawing>
            </w:r>
          </w:p>
        </w:tc>
        <w:tc>
          <w:tcPr>
            <w:tcW w:w="4407" w:type="pct"/>
          </w:tcPr>
          <w:p w14:paraId="46AEA685" w14:textId="5BA67150" w:rsidR="009E08C2" w:rsidRPr="0016245C" w:rsidRDefault="00D0694E" w:rsidP="00E67EFC">
            <w:pPr>
              <w:rPr>
                <w:b/>
                <w:color w:val="2F5496" w:themeColor="accent1" w:themeShade="BF"/>
                <w:sz w:val="28"/>
                <w:szCs w:val="28"/>
              </w:rPr>
            </w:pPr>
            <w:r w:rsidRPr="0016245C">
              <w:rPr>
                <w:b/>
                <w:color w:val="2F5496" w:themeColor="accent1" w:themeShade="BF"/>
                <w:sz w:val="28"/>
                <w:szCs w:val="28"/>
              </w:rPr>
              <w:t>Mažesnė nei šalyje ir apskrityje ir mažėjanti</w:t>
            </w:r>
            <w:r w:rsidR="00FC3A0C" w:rsidRPr="0016245C">
              <w:rPr>
                <w:b/>
                <w:color w:val="2F5496" w:themeColor="accent1" w:themeShade="BF"/>
                <w:sz w:val="28"/>
                <w:szCs w:val="28"/>
              </w:rPr>
              <w:t xml:space="preserve"> darbingo amžiaus dalis </w:t>
            </w:r>
          </w:p>
          <w:p w14:paraId="2E19D584" w14:textId="118AF606" w:rsidR="009E08C2" w:rsidRPr="0016245C" w:rsidRDefault="00FC3A0C" w:rsidP="00DA4113">
            <w:pPr>
              <w:pStyle w:val="Sraopastraipa"/>
              <w:numPr>
                <w:ilvl w:val="0"/>
                <w:numId w:val="28"/>
              </w:numPr>
              <w:jc w:val="both"/>
              <w:rPr>
                <w:i/>
                <w:color w:val="2F5496" w:themeColor="accent1" w:themeShade="BF"/>
                <w:sz w:val="20"/>
                <w:szCs w:val="20"/>
              </w:rPr>
            </w:pPr>
            <w:r w:rsidRPr="0016245C">
              <w:rPr>
                <w:i/>
                <w:color w:val="2F5496" w:themeColor="accent1" w:themeShade="BF"/>
                <w:sz w:val="20"/>
                <w:szCs w:val="20"/>
              </w:rPr>
              <w:t xml:space="preserve">Darbingo amžiaus gyventojų skaičius </w:t>
            </w:r>
            <w:r w:rsidR="00D0694E" w:rsidRPr="0016245C">
              <w:rPr>
                <w:i/>
                <w:color w:val="2F5496" w:themeColor="accent1" w:themeShade="BF"/>
                <w:sz w:val="20"/>
                <w:szCs w:val="20"/>
              </w:rPr>
              <w:t xml:space="preserve">siekė 59,7 proc. ir </w:t>
            </w:r>
            <w:r w:rsidR="00E91385" w:rsidRPr="0016245C">
              <w:rPr>
                <w:i/>
                <w:color w:val="2F5496" w:themeColor="accent1" w:themeShade="BF"/>
                <w:sz w:val="20"/>
                <w:szCs w:val="20"/>
              </w:rPr>
              <w:t>2,3 proc. p. atsiliko nuo šalies bei 0,8 proc. p. – nuo apskrities vidurkio.</w:t>
            </w:r>
            <w:r w:rsidR="00666CB9" w:rsidRPr="0016245C">
              <w:rPr>
                <w:i/>
                <w:color w:val="2F5496" w:themeColor="accent1" w:themeShade="BF"/>
                <w:sz w:val="20"/>
                <w:szCs w:val="20"/>
              </w:rPr>
              <w:t xml:space="preserve"> Rodiklis buvo mažiausias iš vertintų savivaldybių.</w:t>
            </w:r>
          </w:p>
          <w:p w14:paraId="353729DD" w14:textId="3D3B1AA9" w:rsidR="00E91385" w:rsidRPr="0016245C" w:rsidRDefault="00E91385" w:rsidP="00DA4113">
            <w:pPr>
              <w:pStyle w:val="Sraopastraipa"/>
              <w:numPr>
                <w:ilvl w:val="0"/>
                <w:numId w:val="28"/>
              </w:numPr>
              <w:spacing w:after="120"/>
              <w:rPr>
                <w:i/>
                <w:color w:val="2F5496" w:themeColor="accent1" w:themeShade="BF"/>
                <w:sz w:val="20"/>
                <w:szCs w:val="20"/>
              </w:rPr>
            </w:pPr>
            <w:r w:rsidRPr="0016245C">
              <w:rPr>
                <w:i/>
                <w:color w:val="2F5496" w:themeColor="accent1" w:themeShade="BF"/>
                <w:sz w:val="20"/>
                <w:szCs w:val="20"/>
              </w:rPr>
              <w:t xml:space="preserve">Per </w:t>
            </w:r>
            <w:r w:rsidR="00AC50DC" w:rsidRPr="0016245C">
              <w:rPr>
                <w:i/>
                <w:color w:val="2F5496" w:themeColor="accent1" w:themeShade="BF"/>
                <w:sz w:val="20"/>
                <w:szCs w:val="20"/>
              </w:rPr>
              <w:t xml:space="preserve">10 metų darbingo amžiaus gyventojų skaičius sumažėjo </w:t>
            </w:r>
            <w:r w:rsidR="00976B4C" w:rsidRPr="0016245C">
              <w:rPr>
                <w:i/>
                <w:color w:val="2F5496" w:themeColor="accent1" w:themeShade="BF"/>
                <w:sz w:val="20"/>
                <w:szCs w:val="20"/>
              </w:rPr>
              <w:t>0,4 proc. p.</w:t>
            </w:r>
          </w:p>
        </w:tc>
      </w:tr>
      <w:tr w:rsidR="00C951EC" w:rsidRPr="0016245C" w14:paraId="2CF2D13F" w14:textId="77777777" w:rsidTr="00194FF8">
        <w:trPr>
          <w:trHeight w:val="1011"/>
        </w:trPr>
        <w:tc>
          <w:tcPr>
            <w:tcW w:w="593" w:type="pct"/>
          </w:tcPr>
          <w:p w14:paraId="639F4386" w14:textId="77777777" w:rsidR="00CE1819" w:rsidRPr="0016245C" w:rsidRDefault="00CE1819" w:rsidP="00E67EFC">
            <w:pPr>
              <w:jc w:val="center"/>
              <w:rPr>
                <w:color w:val="2F5496" w:themeColor="accent1" w:themeShade="BF"/>
              </w:rPr>
            </w:pPr>
            <w:r w:rsidRPr="0016245C">
              <w:rPr>
                <w:rFonts w:ascii="Times New Roman" w:eastAsia="Times New Roman" w:hAnsi="Times New Roman" w:cs="Times New Roman"/>
                <w:noProof/>
                <w:color w:val="2F5496" w:themeColor="accent1" w:themeShade="BF"/>
                <w:sz w:val="24"/>
                <w:szCs w:val="24"/>
                <w:lang w:eastAsia="lt-LT"/>
              </w:rPr>
              <w:lastRenderedPageBreak/>
              <w:drawing>
                <wp:inline distT="0" distB="0" distL="0" distR="0" wp14:anchorId="699797D8" wp14:editId="46C6EBCF">
                  <wp:extent cx="548640" cy="548640"/>
                  <wp:effectExtent l="0" t="0" r="3810" b="3810"/>
                  <wp:docPr id="236" name="Picture 236" descr="Vaizdo rezultatas pagal užklausą „employment rate icon png“">
                    <a:hlinkClick xmlns:a="http://schemas.openxmlformats.org/drawingml/2006/main" r:id="rId5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aizdo rezultatas pagal užklausą „employment rate icon png“">
                            <a:hlinkClick r:id="rId59" tgtFrame="&quot;_blank&quot;"/>
                          </pic:cNvPr>
                          <pic:cNvPicPr>
                            <a:picLocks noChangeAspect="1" noChangeArrowheads="1"/>
                          </pic:cNvPicPr>
                        </pic:nvPicPr>
                        <pic:blipFill>
                          <a:blip r:embed="rId6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48640" cy="548640"/>
                          </a:xfrm>
                          <a:prstGeom prst="rect">
                            <a:avLst/>
                          </a:prstGeom>
                          <a:noFill/>
                          <a:ln>
                            <a:noFill/>
                          </a:ln>
                        </pic:spPr>
                      </pic:pic>
                    </a:graphicData>
                  </a:graphic>
                </wp:inline>
              </w:drawing>
            </w:r>
          </w:p>
        </w:tc>
        <w:tc>
          <w:tcPr>
            <w:tcW w:w="4407" w:type="pct"/>
          </w:tcPr>
          <w:p w14:paraId="6FEE4FB5" w14:textId="6C8E364F" w:rsidR="00CE1819" w:rsidRPr="0016245C" w:rsidRDefault="002F4C81" w:rsidP="00E67EFC">
            <w:pPr>
              <w:rPr>
                <w:b/>
                <w:color w:val="2F5496" w:themeColor="accent1" w:themeShade="BF"/>
                <w:sz w:val="28"/>
                <w:szCs w:val="28"/>
              </w:rPr>
            </w:pPr>
            <w:r w:rsidRPr="0016245C">
              <w:rPr>
                <w:b/>
                <w:color w:val="2F5496" w:themeColor="accent1" w:themeShade="BF"/>
                <w:sz w:val="28"/>
                <w:szCs w:val="28"/>
              </w:rPr>
              <w:t>Prasčiau nei šalyje ir apskrityje</w:t>
            </w:r>
            <w:r w:rsidR="00CE1819" w:rsidRPr="0016245C">
              <w:rPr>
                <w:b/>
                <w:color w:val="2F5496" w:themeColor="accent1" w:themeShade="BF"/>
                <w:sz w:val="28"/>
                <w:szCs w:val="28"/>
              </w:rPr>
              <w:t xml:space="preserve"> panaudojama darbo jėga apskrityje</w:t>
            </w:r>
          </w:p>
          <w:p w14:paraId="7DC06163" w14:textId="26D03093" w:rsidR="00E205E7" w:rsidRPr="0016245C" w:rsidRDefault="009079B1" w:rsidP="00DA4113">
            <w:pPr>
              <w:pStyle w:val="Sraopastraipa"/>
              <w:numPr>
                <w:ilvl w:val="0"/>
                <w:numId w:val="31"/>
              </w:numPr>
              <w:jc w:val="both"/>
              <w:rPr>
                <w:i/>
                <w:color w:val="2F5496" w:themeColor="accent1" w:themeShade="BF"/>
                <w:sz w:val="20"/>
                <w:szCs w:val="20"/>
              </w:rPr>
            </w:pPr>
            <w:r w:rsidRPr="0016245C">
              <w:rPr>
                <w:i/>
                <w:color w:val="2F5496" w:themeColor="accent1" w:themeShade="BF"/>
                <w:sz w:val="20"/>
                <w:szCs w:val="20"/>
              </w:rPr>
              <w:t>2021 m. u</w:t>
            </w:r>
            <w:r w:rsidR="00CE1819" w:rsidRPr="0016245C">
              <w:rPr>
                <w:i/>
                <w:color w:val="2F5496" w:themeColor="accent1" w:themeShade="BF"/>
                <w:sz w:val="20"/>
                <w:szCs w:val="20"/>
              </w:rPr>
              <w:t xml:space="preserve">žimtumo lygis </w:t>
            </w:r>
            <w:r w:rsidR="00B2160E" w:rsidRPr="0016245C">
              <w:rPr>
                <w:i/>
                <w:color w:val="2F5496" w:themeColor="accent1" w:themeShade="BF"/>
                <w:sz w:val="20"/>
                <w:szCs w:val="20"/>
              </w:rPr>
              <w:t>siekė 60,5 proc.</w:t>
            </w:r>
            <w:r w:rsidR="00E93192" w:rsidRPr="0016245C">
              <w:rPr>
                <w:i/>
                <w:color w:val="2F5496" w:themeColor="accent1" w:themeShade="BF"/>
                <w:sz w:val="20"/>
                <w:szCs w:val="20"/>
              </w:rPr>
              <w:t>; n</w:t>
            </w:r>
            <w:r w:rsidR="00B2160E" w:rsidRPr="0016245C">
              <w:rPr>
                <w:i/>
                <w:color w:val="2F5496" w:themeColor="accent1" w:themeShade="BF"/>
                <w:sz w:val="20"/>
                <w:szCs w:val="20"/>
              </w:rPr>
              <w:t xml:space="preserve">uo šalies vidurkio atsiliko </w:t>
            </w:r>
            <w:r w:rsidR="00A04363" w:rsidRPr="0016245C">
              <w:rPr>
                <w:i/>
                <w:color w:val="2F5496" w:themeColor="accent1" w:themeShade="BF"/>
                <w:sz w:val="20"/>
                <w:szCs w:val="20"/>
              </w:rPr>
              <w:t xml:space="preserve">12 </w:t>
            </w:r>
            <w:r w:rsidR="00F413FB" w:rsidRPr="0016245C">
              <w:rPr>
                <w:i/>
                <w:color w:val="2F5496" w:themeColor="accent1" w:themeShade="BF"/>
                <w:sz w:val="20"/>
                <w:szCs w:val="20"/>
              </w:rPr>
              <w:t>proc.</w:t>
            </w:r>
            <w:r w:rsidR="004D2F2A" w:rsidRPr="0016245C">
              <w:rPr>
                <w:i/>
                <w:color w:val="2F5496" w:themeColor="accent1" w:themeShade="BF"/>
                <w:sz w:val="20"/>
                <w:szCs w:val="20"/>
              </w:rPr>
              <w:t xml:space="preserve"> </w:t>
            </w:r>
            <w:r w:rsidR="00F413FB" w:rsidRPr="0016245C">
              <w:rPr>
                <w:i/>
                <w:color w:val="2F5496" w:themeColor="accent1" w:themeShade="BF"/>
                <w:sz w:val="20"/>
                <w:szCs w:val="20"/>
              </w:rPr>
              <w:t>p., nuo apskrities – 5,8 proc.p</w:t>
            </w:r>
            <w:r w:rsidR="00A84850" w:rsidRPr="0016245C">
              <w:rPr>
                <w:i/>
                <w:color w:val="2F5496" w:themeColor="accent1" w:themeShade="BF"/>
                <w:sz w:val="20"/>
                <w:szCs w:val="20"/>
              </w:rPr>
              <w:t>.</w:t>
            </w:r>
            <w:r w:rsidR="00666CB9" w:rsidRPr="0016245C">
              <w:rPr>
                <w:i/>
                <w:color w:val="2F5496" w:themeColor="accent1" w:themeShade="BF"/>
                <w:sz w:val="20"/>
                <w:szCs w:val="20"/>
              </w:rPr>
              <w:t xml:space="preserve"> </w:t>
            </w:r>
          </w:p>
          <w:p w14:paraId="033DA0E2" w14:textId="60818C7B" w:rsidR="00E93192" w:rsidRPr="0016245C" w:rsidRDefault="00666CB9" w:rsidP="00DA4113">
            <w:pPr>
              <w:pStyle w:val="Sraopastraipa"/>
              <w:numPr>
                <w:ilvl w:val="0"/>
                <w:numId w:val="31"/>
              </w:numPr>
              <w:jc w:val="both"/>
              <w:rPr>
                <w:i/>
                <w:color w:val="2F5496" w:themeColor="accent1" w:themeShade="BF"/>
                <w:sz w:val="20"/>
                <w:szCs w:val="20"/>
              </w:rPr>
            </w:pPr>
            <w:r w:rsidRPr="0016245C">
              <w:rPr>
                <w:i/>
                <w:color w:val="2F5496" w:themeColor="accent1" w:themeShade="BF"/>
                <w:sz w:val="20"/>
                <w:szCs w:val="20"/>
              </w:rPr>
              <w:t>Rodiklis buvo mažiausias iš vertintų</w:t>
            </w:r>
            <w:r w:rsidR="002665DE" w:rsidRPr="0016245C">
              <w:rPr>
                <w:i/>
                <w:color w:val="2F5496" w:themeColor="accent1" w:themeShade="BF"/>
                <w:sz w:val="20"/>
                <w:szCs w:val="20"/>
              </w:rPr>
              <w:t xml:space="preserve"> Vakarų partnerys</w:t>
            </w:r>
            <w:r w:rsidR="00F474C8" w:rsidRPr="0016245C">
              <w:rPr>
                <w:i/>
                <w:color w:val="2F5496" w:themeColor="accent1" w:themeShade="BF"/>
                <w:sz w:val="20"/>
                <w:szCs w:val="20"/>
              </w:rPr>
              <w:t>čių</w:t>
            </w:r>
            <w:r w:rsidR="002665DE" w:rsidRPr="0016245C">
              <w:rPr>
                <w:i/>
                <w:color w:val="2F5496" w:themeColor="accent1" w:themeShade="BF"/>
                <w:sz w:val="20"/>
                <w:szCs w:val="20"/>
              </w:rPr>
              <w:t xml:space="preserve"> grupės</w:t>
            </w:r>
            <w:r w:rsidRPr="0016245C">
              <w:rPr>
                <w:i/>
                <w:color w:val="2F5496" w:themeColor="accent1" w:themeShade="BF"/>
                <w:sz w:val="20"/>
                <w:szCs w:val="20"/>
              </w:rPr>
              <w:t xml:space="preserve"> savivaldybių.</w:t>
            </w:r>
          </w:p>
          <w:p w14:paraId="3E2DEAAE" w14:textId="10ED8615" w:rsidR="00667078" w:rsidRPr="0016245C" w:rsidRDefault="00667078" w:rsidP="00DA4113">
            <w:pPr>
              <w:pStyle w:val="Sraopastraipa"/>
              <w:numPr>
                <w:ilvl w:val="0"/>
                <w:numId w:val="31"/>
              </w:numPr>
              <w:jc w:val="both"/>
              <w:rPr>
                <w:i/>
                <w:color w:val="2F5496" w:themeColor="accent1" w:themeShade="BF"/>
                <w:sz w:val="20"/>
                <w:szCs w:val="20"/>
              </w:rPr>
            </w:pPr>
            <w:r w:rsidRPr="0016245C">
              <w:rPr>
                <w:i/>
                <w:color w:val="2F5496" w:themeColor="accent1" w:themeShade="BF"/>
                <w:sz w:val="20"/>
                <w:szCs w:val="20"/>
              </w:rPr>
              <w:t xml:space="preserve"> </w:t>
            </w:r>
            <w:r w:rsidR="00A04363" w:rsidRPr="0016245C">
              <w:rPr>
                <w:i/>
                <w:color w:val="2F5496" w:themeColor="accent1" w:themeShade="BF"/>
                <w:sz w:val="20"/>
                <w:szCs w:val="20"/>
              </w:rPr>
              <w:t xml:space="preserve">Per 10 metų užimtumo lygis išaugo </w:t>
            </w:r>
            <w:r w:rsidRPr="0016245C">
              <w:rPr>
                <w:i/>
                <w:color w:val="2F5496" w:themeColor="accent1" w:themeShade="BF"/>
                <w:sz w:val="20"/>
                <w:szCs w:val="20"/>
              </w:rPr>
              <w:t>11,4 proc. p. (sparčiau nei šalyje).</w:t>
            </w:r>
          </w:p>
          <w:p w14:paraId="7553DA83" w14:textId="602BC15B" w:rsidR="006F79A0" w:rsidRPr="0016245C" w:rsidRDefault="006F79A0" w:rsidP="00A84850">
            <w:pPr>
              <w:rPr>
                <w:i/>
                <w:color w:val="2F5496" w:themeColor="accent1" w:themeShade="BF"/>
                <w:sz w:val="20"/>
                <w:szCs w:val="20"/>
              </w:rPr>
            </w:pPr>
          </w:p>
        </w:tc>
      </w:tr>
      <w:tr w:rsidR="00C951EC" w:rsidRPr="0016245C" w14:paraId="5FFD6364" w14:textId="77777777" w:rsidTr="00194FF8">
        <w:trPr>
          <w:trHeight w:val="952"/>
        </w:trPr>
        <w:tc>
          <w:tcPr>
            <w:tcW w:w="593" w:type="pct"/>
          </w:tcPr>
          <w:p w14:paraId="3EC725A0" w14:textId="77777777" w:rsidR="00313B25" w:rsidRPr="0016245C" w:rsidRDefault="00313B25" w:rsidP="005848F8">
            <w:pPr>
              <w:jc w:val="center"/>
              <w:rPr>
                <w:color w:val="2F5496" w:themeColor="accent1" w:themeShade="BF"/>
              </w:rPr>
            </w:pPr>
            <w:r w:rsidRPr="0016245C">
              <w:rPr>
                <w:noProof/>
                <w:color w:val="2F5496" w:themeColor="accent1" w:themeShade="BF"/>
                <w:lang w:eastAsia="lt-LT"/>
              </w:rPr>
              <w:drawing>
                <wp:inline distT="0" distB="0" distL="0" distR="0" wp14:anchorId="16DAD929" wp14:editId="5851448E">
                  <wp:extent cx="441960" cy="441960"/>
                  <wp:effectExtent l="0" t="0" r="0" b="0"/>
                  <wp:docPr id="11" name="Picture 11" descr="Vaizdo rezultatas pagal užklausą „wage icon 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Vaizdo rezultatas pagal užklausą „wage icon png“">
                            <a:hlinkClick r:id="rId61" tgtFrame="&quot;_blank&quot;"/>
                          </pic:cNvPr>
                          <pic:cNvPicPr>
                            <a:picLocks noChangeAspect="1" noChangeArrowheads="1"/>
                          </pic:cNvPicPr>
                        </pic:nvPicPr>
                        <pic:blipFill>
                          <a:blip r:embed="rId6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41960" cy="441960"/>
                          </a:xfrm>
                          <a:prstGeom prst="rect">
                            <a:avLst/>
                          </a:prstGeom>
                          <a:noFill/>
                          <a:ln>
                            <a:noFill/>
                          </a:ln>
                        </pic:spPr>
                      </pic:pic>
                    </a:graphicData>
                  </a:graphic>
                </wp:inline>
              </w:drawing>
            </w:r>
          </w:p>
        </w:tc>
        <w:tc>
          <w:tcPr>
            <w:tcW w:w="4407" w:type="pct"/>
          </w:tcPr>
          <w:p w14:paraId="78FB4795" w14:textId="77777777" w:rsidR="00313B25" w:rsidRPr="0016245C" w:rsidRDefault="00313B25" w:rsidP="005848F8">
            <w:pPr>
              <w:rPr>
                <w:b/>
                <w:color w:val="2F5496" w:themeColor="accent1" w:themeShade="BF"/>
                <w:sz w:val="28"/>
                <w:szCs w:val="28"/>
              </w:rPr>
            </w:pPr>
            <w:r w:rsidRPr="0016245C">
              <w:rPr>
                <w:b/>
                <w:color w:val="2F5496" w:themeColor="accent1" w:themeShade="BF"/>
                <w:sz w:val="28"/>
                <w:szCs w:val="28"/>
              </w:rPr>
              <w:t>Vidutinis DU didesnis už Klaipėdos r. sav., Šilalės r. sav. ir Tauragės r. sav. DU</w:t>
            </w:r>
          </w:p>
          <w:p w14:paraId="5AF624E0" w14:textId="1FFAE68F" w:rsidR="00313B25" w:rsidRPr="0016245C" w:rsidRDefault="00313B25" w:rsidP="00DA4113">
            <w:pPr>
              <w:pStyle w:val="Sraopastraipa"/>
              <w:numPr>
                <w:ilvl w:val="0"/>
                <w:numId w:val="32"/>
              </w:numPr>
              <w:jc w:val="both"/>
              <w:rPr>
                <w:i/>
                <w:color w:val="2F5496" w:themeColor="accent1" w:themeShade="BF"/>
                <w:sz w:val="20"/>
                <w:szCs w:val="20"/>
              </w:rPr>
            </w:pPr>
            <w:r w:rsidRPr="0016245C">
              <w:rPr>
                <w:i/>
                <w:color w:val="2F5496" w:themeColor="accent1" w:themeShade="BF"/>
                <w:sz w:val="20"/>
                <w:szCs w:val="20"/>
              </w:rPr>
              <w:t>Vidutinis DU (1427,7 EUR) 14 proc. atsiliko nuo šalies vidurkio</w:t>
            </w:r>
            <w:r w:rsidR="00E93192" w:rsidRPr="0016245C">
              <w:rPr>
                <w:i/>
                <w:color w:val="2F5496" w:themeColor="accent1" w:themeShade="BF"/>
                <w:sz w:val="20"/>
                <w:szCs w:val="20"/>
              </w:rPr>
              <w:t xml:space="preserve"> ir</w:t>
            </w:r>
            <w:r w:rsidRPr="0016245C">
              <w:rPr>
                <w:i/>
                <w:color w:val="2F5496" w:themeColor="accent1" w:themeShade="BF"/>
                <w:sz w:val="20"/>
                <w:szCs w:val="20"/>
              </w:rPr>
              <w:t xml:space="preserve"> viršijo Klaipėdos r. sav. (1425,6 EUR), Šilalės r. sav. (1239,1 EUR) ir Tauragės r. sav. (1334,6 EUR) rodiklius. </w:t>
            </w:r>
          </w:p>
          <w:p w14:paraId="2FF1880F" w14:textId="77777777" w:rsidR="00313B25" w:rsidRPr="0016245C" w:rsidRDefault="00313B25" w:rsidP="005848F8">
            <w:pPr>
              <w:rPr>
                <w:b/>
                <w:color w:val="2F5496" w:themeColor="accent1" w:themeShade="BF"/>
              </w:rPr>
            </w:pPr>
          </w:p>
        </w:tc>
      </w:tr>
      <w:tr w:rsidR="00C951EC" w:rsidRPr="0016245C" w14:paraId="0E999A17" w14:textId="77777777" w:rsidTr="00194FF8">
        <w:trPr>
          <w:trHeight w:val="952"/>
        </w:trPr>
        <w:tc>
          <w:tcPr>
            <w:tcW w:w="593" w:type="pct"/>
          </w:tcPr>
          <w:p w14:paraId="7A5228E3" w14:textId="77777777" w:rsidR="00CE1819" w:rsidRPr="0016245C" w:rsidRDefault="00CE1819" w:rsidP="00E67EFC">
            <w:pPr>
              <w:jc w:val="center"/>
              <w:rPr>
                <w:color w:val="2F5496" w:themeColor="accent1" w:themeShade="BF"/>
              </w:rPr>
            </w:pPr>
            <w:r w:rsidRPr="0016245C">
              <w:rPr>
                <w:noProof/>
                <w:color w:val="2F5496" w:themeColor="accent1" w:themeShade="BF"/>
                <w:lang w:eastAsia="lt-LT"/>
              </w:rPr>
              <w:drawing>
                <wp:inline distT="0" distB="0" distL="0" distR="0" wp14:anchorId="2E2DFA2A" wp14:editId="40BFEC0E">
                  <wp:extent cx="441960" cy="441960"/>
                  <wp:effectExtent l="0" t="0" r="0" b="0"/>
                  <wp:docPr id="237" name="Picture 237" descr="Vaizdo rezultatas pagal užklausą „wage icon png“">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Vaizdo rezultatas pagal užklausą „wage icon png“">
                            <a:hlinkClick r:id="rId61" tgtFrame="&quot;_blank&quot;"/>
                          </pic:cNvPr>
                          <pic:cNvPicPr>
                            <a:picLocks noChangeAspect="1" noChangeArrowheads="1"/>
                          </pic:cNvPicPr>
                        </pic:nvPicPr>
                        <pic:blipFill>
                          <a:blip r:embed="rId6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41960" cy="441960"/>
                          </a:xfrm>
                          <a:prstGeom prst="rect">
                            <a:avLst/>
                          </a:prstGeom>
                          <a:noFill/>
                          <a:ln>
                            <a:noFill/>
                          </a:ln>
                        </pic:spPr>
                      </pic:pic>
                    </a:graphicData>
                  </a:graphic>
                </wp:inline>
              </w:drawing>
            </w:r>
          </w:p>
        </w:tc>
        <w:tc>
          <w:tcPr>
            <w:tcW w:w="4407" w:type="pct"/>
          </w:tcPr>
          <w:p w14:paraId="3CF785D9" w14:textId="4B507066" w:rsidR="00CE1819" w:rsidRPr="0016245C" w:rsidRDefault="00EF2EAD" w:rsidP="00E67EFC">
            <w:pPr>
              <w:rPr>
                <w:b/>
                <w:color w:val="2F5496" w:themeColor="accent1" w:themeShade="BF"/>
                <w:sz w:val="28"/>
                <w:szCs w:val="28"/>
              </w:rPr>
            </w:pPr>
            <w:r w:rsidRPr="0016245C">
              <w:rPr>
                <w:b/>
                <w:color w:val="2F5496" w:themeColor="accent1" w:themeShade="BF"/>
                <w:sz w:val="28"/>
                <w:szCs w:val="28"/>
              </w:rPr>
              <w:t>Vienas didžiausių nedarbo lygio rodiklių tarp vertintų teritorijų</w:t>
            </w:r>
          </w:p>
          <w:p w14:paraId="4F4B180B" w14:textId="77777777" w:rsidR="00F474C8" w:rsidRPr="0016245C" w:rsidRDefault="00EF2EAD" w:rsidP="00DA4113">
            <w:pPr>
              <w:pStyle w:val="Sraopastraipa"/>
              <w:numPr>
                <w:ilvl w:val="0"/>
                <w:numId w:val="32"/>
              </w:numPr>
              <w:rPr>
                <w:i/>
                <w:color w:val="2F5496" w:themeColor="accent1" w:themeShade="BF"/>
                <w:sz w:val="20"/>
                <w:szCs w:val="20"/>
              </w:rPr>
            </w:pPr>
            <w:r w:rsidRPr="0016245C">
              <w:rPr>
                <w:i/>
                <w:color w:val="2F5496" w:themeColor="accent1" w:themeShade="BF"/>
                <w:sz w:val="20"/>
                <w:szCs w:val="20"/>
              </w:rPr>
              <w:t>Ne</w:t>
            </w:r>
            <w:r w:rsidR="00DF3F77" w:rsidRPr="0016245C">
              <w:rPr>
                <w:i/>
                <w:color w:val="2F5496" w:themeColor="accent1" w:themeShade="BF"/>
                <w:sz w:val="20"/>
                <w:szCs w:val="20"/>
              </w:rPr>
              <w:t xml:space="preserve">darbo </w:t>
            </w:r>
            <w:r w:rsidR="00E526EC" w:rsidRPr="0016245C">
              <w:rPr>
                <w:i/>
                <w:color w:val="2F5496" w:themeColor="accent1" w:themeShade="BF"/>
                <w:sz w:val="20"/>
                <w:szCs w:val="20"/>
              </w:rPr>
              <w:t>lygis dėl COVID-19 pan</w:t>
            </w:r>
            <w:r w:rsidR="004A652D" w:rsidRPr="0016245C">
              <w:rPr>
                <w:i/>
                <w:color w:val="2F5496" w:themeColor="accent1" w:themeShade="BF"/>
                <w:sz w:val="20"/>
                <w:szCs w:val="20"/>
              </w:rPr>
              <w:t>d</w:t>
            </w:r>
            <w:r w:rsidR="00E526EC" w:rsidRPr="0016245C">
              <w:rPr>
                <w:i/>
                <w:color w:val="2F5496" w:themeColor="accent1" w:themeShade="BF"/>
                <w:sz w:val="20"/>
                <w:szCs w:val="20"/>
              </w:rPr>
              <w:t xml:space="preserve">emijos </w:t>
            </w:r>
            <w:r w:rsidR="004A652D" w:rsidRPr="0016245C">
              <w:rPr>
                <w:i/>
                <w:color w:val="2F5496" w:themeColor="accent1" w:themeShade="BF"/>
                <w:sz w:val="20"/>
                <w:szCs w:val="20"/>
              </w:rPr>
              <w:t xml:space="preserve">2021 m. ženkliai išaugo visoje Lietuvoje. </w:t>
            </w:r>
          </w:p>
          <w:p w14:paraId="591796F2" w14:textId="231681D3" w:rsidR="00CE1819" w:rsidRPr="0016245C" w:rsidRDefault="004A652D" w:rsidP="00DA4113">
            <w:pPr>
              <w:pStyle w:val="Sraopastraipa"/>
              <w:numPr>
                <w:ilvl w:val="0"/>
                <w:numId w:val="32"/>
              </w:numPr>
              <w:rPr>
                <w:i/>
                <w:color w:val="2F5496" w:themeColor="accent1" w:themeShade="BF"/>
                <w:sz w:val="20"/>
                <w:szCs w:val="20"/>
              </w:rPr>
            </w:pPr>
            <w:r w:rsidRPr="0016245C">
              <w:rPr>
                <w:i/>
                <w:color w:val="2F5496" w:themeColor="accent1" w:themeShade="BF"/>
                <w:sz w:val="20"/>
                <w:szCs w:val="20"/>
              </w:rPr>
              <w:t xml:space="preserve">Telšių r. sav. </w:t>
            </w:r>
            <w:r w:rsidR="00F474C8" w:rsidRPr="0016245C">
              <w:rPr>
                <w:i/>
                <w:color w:val="2F5496" w:themeColor="accent1" w:themeShade="BF"/>
                <w:sz w:val="20"/>
                <w:szCs w:val="20"/>
              </w:rPr>
              <w:t xml:space="preserve">nedarbo lygis </w:t>
            </w:r>
            <w:r w:rsidRPr="0016245C">
              <w:rPr>
                <w:i/>
                <w:color w:val="2F5496" w:themeColor="accent1" w:themeShade="BF"/>
                <w:sz w:val="20"/>
                <w:szCs w:val="20"/>
              </w:rPr>
              <w:t>(13,</w:t>
            </w:r>
            <w:r w:rsidR="004242D0" w:rsidRPr="0016245C">
              <w:rPr>
                <w:i/>
                <w:color w:val="2F5496" w:themeColor="accent1" w:themeShade="BF"/>
                <w:sz w:val="20"/>
                <w:szCs w:val="20"/>
              </w:rPr>
              <w:t xml:space="preserve">7 proc.) buvo didesnis, nei šalyje (13,0 proc.) ir apskrityje (13,6 proc.) bei lygintose </w:t>
            </w:r>
            <w:r w:rsidR="00F474C8" w:rsidRPr="0016245C">
              <w:rPr>
                <w:i/>
                <w:color w:val="2F5496" w:themeColor="accent1" w:themeShade="BF"/>
                <w:sz w:val="20"/>
                <w:szCs w:val="20"/>
              </w:rPr>
              <w:t xml:space="preserve">Vakarų partnerysčių grupės </w:t>
            </w:r>
            <w:r w:rsidR="004242D0" w:rsidRPr="0016245C">
              <w:rPr>
                <w:i/>
                <w:color w:val="2F5496" w:themeColor="accent1" w:themeShade="BF"/>
                <w:sz w:val="20"/>
                <w:szCs w:val="20"/>
              </w:rPr>
              <w:t>savivaldybėse, išskyrus Šilalės r. sav.</w:t>
            </w:r>
          </w:p>
          <w:p w14:paraId="7ED6B98F" w14:textId="4DB2A2AD" w:rsidR="00663CE1" w:rsidRPr="0016245C" w:rsidRDefault="00663CE1" w:rsidP="00E67EFC">
            <w:pPr>
              <w:rPr>
                <w:b/>
                <w:color w:val="2F5496" w:themeColor="accent1" w:themeShade="BF"/>
              </w:rPr>
            </w:pPr>
          </w:p>
        </w:tc>
      </w:tr>
      <w:tr w:rsidR="00C951EC" w:rsidRPr="0016245C" w14:paraId="0AD8DD4B" w14:textId="77777777" w:rsidTr="00194FF8">
        <w:trPr>
          <w:trHeight w:val="1011"/>
        </w:trPr>
        <w:tc>
          <w:tcPr>
            <w:tcW w:w="593" w:type="pct"/>
          </w:tcPr>
          <w:p w14:paraId="6BAEFDC9" w14:textId="1068ACC2" w:rsidR="00E67EFC" w:rsidRPr="0016245C" w:rsidRDefault="00E67EFC" w:rsidP="00E67EFC">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1AB83CEF" wp14:editId="1DCFA137">
                  <wp:extent cx="541020" cy="571500"/>
                  <wp:effectExtent l="0" t="0" r="0" b="0"/>
                  <wp:docPr id="249" name="Picture 249" descr="Vaizdo rezultatas pagal užklausą „specialization icon png“">
                    <a:hlinkClick xmlns:a="http://schemas.openxmlformats.org/drawingml/2006/main" r:id="rId6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izdo rezultatas pagal užklausą „specialization icon png“">
                            <a:hlinkClick r:id="rId63" tgtFrame="&quot;_blank&quot;"/>
                          </pic:cNvPr>
                          <pic:cNvPicPr>
                            <a:picLocks noChangeAspect="1" noChangeArrowheads="1"/>
                          </pic:cNvPicPr>
                        </pic:nvPicPr>
                        <pic:blipFill>
                          <a:blip r:embed="rId6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41020" cy="571500"/>
                          </a:xfrm>
                          <a:prstGeom prst="rect">
                            <a:avLst/>
                          </a:prstGeom>
                          <a:noFill/>
                          <a:ln>
                            <a:noFill/>
                          </a:ln>
                        </pic:spPr>
                      </pic:pic>
                    </a:graphicData>
                  </a:graphic>
                </wp:inline>
              </w:drawing>
            </w:r>
          </w:p>
        </w:tc>
        <w:tc>
          <w:tcPr>
            <w:tcW w:w="4407" w:type="pct"/>
          </w:tcPr>
          <w:p w14:paraId="334B02AE" w14:textId="552DD600" w:rsidR="00E67EFC" w:rsidRPr="0016245C" w:rsidRDefault="00E67EFC" w:rsidP="00E67EFC">
            <w:pPr>
              <w:jc w:val="both"/>
              <w:rPr>
                <w:b/>
                <w:color w:val="2F5496" w:themeColor="accent1" w:themeShade="BF"/>
                <w:sz w:val="25"/>
                <w:szCs w:val="25"/>
              </w:rPr>
            </w:pPr>
            <w:r w:rsidRPr="0016245C">
              <w:rPr>
                <w:b/>
                <w:color w:val="2F5496" w:themeColor="accent1" w:themeShade="BF"/>
                <w:sz w:val="25"/>
                <w:szCs w:val="25"/>
              </w:rPr>
              <w:t>Žmogiškieji ištekliai ruošiami lengvosios</w:t>
            </w:r>
            <w:r w:rsidR="00F00CFF" w:rsidRPr="0016245C">
              <w:rPr>
                <w:b/>
                <w:color w:val="2F5496" w:themeColor="accent1" w:themeShade="BF"/>
                <w:sz w:val="25"/>
                <w:szCs w:val="25"/>
              </w:rPr>
              <w:t>,</w:t>
            </w:r>
            <w:r w:rsidRPr="0016245C">
              <w:rPr>
                <w:b/>
                <w:color w:val="2F5496" w:themeColor="accent1" w:themeShade="BF"/>
                <w:sz w:val="25"/>
                <w:szCs w:val="25"/>
              </w:rPr>
              <w:t xml:space="preserve"> metalo apdirbimo, kompiuterinių ir elektroninių gaminių, elektros įrangos pramonės, mašinų remonto, informacijos ir ryšių veiklose</w:t>
            </w:r>
          </w:p>
          <w:p w14:paraId="5FB28E06" w14:textId="6463AFCB" w:rsidR="00E67EFC" w:rsidRPr="0016245C" w:rsidRDefault="00B53944" w:rsidP="00E67EFC">
            <w:pPr>
              <w:jc w:val="both"/>
              <w:rPr>
                <w:i/>
                <w:color w:val="2F5496" w:themeColor="accent1" w:themeShade="BF"/>
                <w:sz w:val="20"/>
                <w:szCs w:val="20"/>
              </w:rPr>
            </w:pPr>
            <w:r w:rsidRPr="0016245C">
              <w:rPr>
                <w:i/>
                <w:color w:val="2F5496" w:themeColor="accent1" w:themeShade="BF"/>
                <w:sz w:val="20"/>
                <w:szCs w:val="20"/>
              </w:rPr>
              <w:t>4 mokymo įstaigos</w:t>
            </w:r>
            <w:r w:rsidR="007A26F4" w:rsidRPr="0016245C">
              <w:rPr>
                <w:i/>
                <w:color w:val="2F5496" w:themeColor="accent1" w:themeShade="BF"/>
                <w:sz w:val="20"/>
                <w:szCs w:val="20"/>
              </w:rPr>
              <w:t>, esančios Telšių, Plungės, Mažeikių ir Šiaulių raj.,</w:t>
            </w:r>
            <w:r w:rsidRPr="0016245C">
              <w:rPr>
                <w:i/>
                <w:color w:val="2F5496" w:themeColor="accent1" w:themeShade="BF"/>
                <w:sz w:val="20"/>
                <w:szCs w:val="20"/>
              </w:rPr>
              <w:t xml:space="preserve"> </w:t>
            </w:r>
            <w:r w:rsidR="007A26F4" w:rsidRPr="0016245C">
              <w:rPr>
                <w:i/>
                <w:color w:val="2F5496" w:themeColor="accent1" w:themeShade="BF"/>
                <w:sz w:val="20"/>
                <w:szCs w:val="20"/>
              </w:rPr>
              <w:t>teikia</w:t>
            </w:r>
            <w:r w:rsidRPr="0016245C">
              <w:rPr>
                <w:i/>
                <w:color w:val="2F5496" w:themeColor="accent1" w:themeShade="BF"/>
                <w:sz w:val="20"/>
                <w:szCs w:val="20"/>
              </w:rPr>
              <w:t xml:space="preserve"> profesinės kvalifikacijos </w:t>
            </w:r>
            <w:r w:rsidR="007A26F4" w:rsidRPr="0016245C">
              <w:rPr>
                <w:i/>
                <w:color w:val="2F5496" w:themeColor="accent1" w:themeShade="BF"/>
                <w:sz w:val="20"/>
                <w:szCs w:val="20"/>
              </w:rPr>
              <w:t>ŽI</w:t>
            </w:r>
            <w:r w:rsidRPr="0016245C">
              <w:rPr>
                <w:i/>
                <w:color w:val="2F5496" w:themeColor="accent1" w:themeShade="BF"/>
                <w:sz w:val="20"/>
                <w:szCs w:val="20"/>
              </w:rPr>
              <w:t xml:space="preserve"> darbo rinkai</w:t>
            </w:r>
            <w:r w:rsidR="00E67EFC" w:rsidRPr="0016245C">
              <w:rPr>
                <w:i/>
                <w:color w:val="2F5496" w:themeColor="accent1" w:themeShade="BF"/>
                <w:sz w:val="20"/>
                <w:szCs w:val="20"/>
              </w:rPr>
              <w:t>:</w:t>
            </w:r>
          </w:p>
          <w:p w14:paraId="64CF17F8" w14:textId="1BA0A8DD" w:rsidR="00E67EFC" w:rsidRPr="0016245C" w:rsidRDefault="001114C2" w:rsidP="00DA4113">
            <w:pPr>
              <w:pStyle w:val="Sraopastraipa"/>
              <w:numPr>
                <w:ilvl w:val="0"/>
                <w:numId w:val="33"/>
              </w:numPr>
              <w:jc w:val="both"/>
              <w:rPr>
                <w:i/>
                <w:color w:val="2F5496" w:themeColor="accent1" w:themeShade="BF"/>
                <w:sz w:val="20"/>
                <w:szCs w:val="20"/>
              </w:rPr>
            </w:pPr>
            <w:r w:rsidRPr="0016245C">
              <w:rPr>
                <w:i/>
                <w:color w:val="2F5496" w:themeColor="accent1" w:themeShade="BF"/>
                <w:sz w:val="20"/>
                <w:szCs w:val="20"/>
              </w:rPr>
              <w:t>14</w:t>
            </w:r>
            <w:r w:rsidR="00E67EFC" w:rsidRPr="0016245C">
              <w:rPr>
                <w:i/>
                <w:color w:val="2F5496" w:themeColor="accent1" w:themeShade="BF"/>
                <w:sz w:val="20"/>
                <w:szCs w:val="20"/>
              </w:rPr>
              <w:t xml:space="preserve"> iš </w:t>
            </w:r>
            <w:r w:rsidR="00D251FC" w:rsidRPr="0016245C">
              <w:rPr>
                <w:i/>
                <w:color w:val="2F5496" w:themeColor="accent1" w:themeShade="BF"/>
                <w:sz w:val="20"/>
                <w:szCs w:val="20"/>
              </w:rPr>
              <w:t>42</w:t>
            </w:r>
            <w:r w:rsidR="00E67EFC" w:rsidRPr="0016245C">
              <w:rPr>
                <w:i/>
                <w:color w:val="2F5496" w:themeColor="accent1" w:themeShade="BF"/>
                <w:sz w:val="20"/>
                <w:szCs w:val="20"/>
              </w:rPr>
              <w:t xml:space="preserve"> </w:t>
            </w:r>
            <w:r w:rsidR="00D251FC" w:rsidRPr="0016245C">
              <w:rPr>
                <w:i/>
                <w:color w:val="2F5496" w:themeColor="accent1" w:themeShade="BF"/>
                <w:sz w:val="20"/>
                <w:szCs w:val="20"/>
              </w:rPr>
              <w:t>profesini</w:t>
            </w:r>
            <w:r w:rsidR="00E67EFC" w:rsidRPr="0016245C">
              <w:rPr>
                <w:i/>
                <w:color w:val="2F5496" w:themeColor="accent1" w:themeShade="BF"/>
                <w:sz w:val="20"/>
                <w:szCs w:val="20"/>
              </w:rPr>
              <w:t>o mokymo programų – gamybos, inžinerijos ir kompiuterijos srities;</w:t>
            </w:r>
          </w:p>
          <w:p w14:paraId="1CABEE12" w14:textId="7BAFFB73" w:rsidR="00E67EFC" w:rsidRPr="0016245C" w:rsidRDefault="00D251FC" w:rsidP="00DA4113">
            <w:pPr>
              <w:pStyle w:val="Sraopastraipa"/>
              <w:numPr>
                <w:ilvl w:val="0"/>
                <w:numId w:val="33"/>
              </w:numPr>
              <w:jc w:val="both"/>
              <w:rPr>
                <w:i/>
                <w:color w:val="2F5496" w:themeColor="accent1" w:themeShade="BF"/>
                <w:sz w:val="20"/>
                <w:szCs w:val="20"/>
              </w:rPr>
            </w:pPr>
            <w:r w:rsidRPr="0016245C">
              <w:rPr>
                <w:i/>
                <w:color w:val="2F5496" w:themeColor="accent1" w:themeShade="BF"/>
                <w:sz w:val="20"/>
                <w:szCs w:val="20"/>
              </w:rPr>
              <w:t xml:space="preserve">juose ruošiami </w:t>
            </w:r>
            <w:r w:rsidR="00EB4899" w:rsidRPr="0016245C">
              <w:rPr>
                <w:i/>
                <w:color w:val="2F5496" w:themeColor="accent1" w:themeShade="BF"/>
                <w:sz w:val="20"/>
                <w:szCs w:val="20"/>
              </w:rPr>
              <w:t xml:space="preserve">8 profesijų atstovai: automobilių mechanikai, elektrikai, elektromontuotojai, suvirintojai, </w:t>
            </w:r>
            <w:r w:rsidR="00387A3E" w:rsidRPr="0016245C">
              <w:rPr>
                <w:i/>
                <w:color w:val="2F5496" w:themeColor="accent1" w:themeShade="BF"/>
                <w:sz w:val="20"/>
                <w:szCs w:val="20"/>
              </w:rPr>
              <w:t xml:space="preserve">technikos priežiūros verslo darbuotojai, siuvėjai </w:t>
            </w:r>
            <w:r w:rsidR="00F47A6C" w:rsidRPr="0016245C">
              <w:rPr>
                <w:i/>
                <w:color w:val="2F5496" w:themeColor="accent1" w:themeShade="BF"/>
                <w:sz w:val="20"/>
                <w:szCs w:val="20"/>
              </w:rPr>
              <w:t>kompiuterinės</w:t>
            </w:r>
            <w:r w:rsidR="00387A3E" w:rsidRPr="0016245C">
              <w:rPr>
                <w:i/>
                <w:color w:val="2F5496" w:themeColor="accent1" w:themeShade="BF"/>
                <w:sz w:val="20"/>
                <w:szCs w:val="20"/>
              </w:rPr>
              <w:t xml:space="preserve"> </w:t>
            </w:r>
            <w:r w:rsidR="00F47A6C" w:rsidRPr="0016245C">
              <w:rPr>
                <w:i/>
                <w:color w:val="2F5496" w:themeColor="accent1" w:themeShade="BF"/>
                <w:sz w:val="20"/>
                <w:szCs w:val="20"/>
              </w:rPr>
              <w:t>įrangos</w:t>
            </w:r>
            <w:r w:rsidR="00387A3E" w:rsidRPr="0016245C">
              <w:rPr>
                <w:i/>
                <w:color w:val="2F5496" w:themeColor="accent1" w:themeShade="BF"/>
                <w:sz w:val="20"/>
                <w:szCs w:val="20"/>
              </w:rPr>
              <w:t xml:space="preserve"> derintojai ir kompiuter</w:t>
            </w:r>
            <w:r w:rsidR="00F47A6C" w:rsidRPr="0016245C">
              <w:rPr>
                <w:i/>
                <w:color w:val="2F5496" w:themeColor="accent1" w:themeShade="BF"/>
                <w:sz w:val="20"/>
                <w:szCs w:val="20"/>
              </w:rPr>
              <w:t>inio projektavimo operatoriai</w:t>
            </w:r>
            <w:r w:rsidR="00F65022" w:rsidRPr="0016245C">
              <w:rPr>
                <w:i/>
                <w:color w:val="2F5496" w:themeColor="accent1" w:themeShade="BF"/>
                <w:sz w:val="20"/>
                <w:szCs w:val="20"/>
              </w:rPr>
              <w:t>.</w:t>
            </w:r>
          </w:p>
        </w:tc>
      </w:tr>
      <w:tr w:rsidR="00C951EC" w:rsidRPr="0016245C" w14:paraId="615A074B" w14:textId="77777777" w:rsidTr="00194FF8">
        <w:trPr>
          <w:trHeight w:val="1011"/>
        </w:trPr>
        <w:tc>
          <w:tcPr>
            <w:tcW w:w="593" w:type="pct"/>
          </w:tcPr>
          <w:p w14:paraId="35B910A4" w14:textId="77777777" w:rsidR="009E08C2" w:rsidRPr="0016245C" w:rsidRDefault="00601D80" w:rsidP="00E67EFC">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7E967522" wp14:editId="41688370">
                  <wp:extent cx="525780" cy="525780"/>
                  <wp:effectExtent l="0" t="0" r="7620" b="7620"/>
                  <wp:docPr id="238" name="Picture 238" descr="Vaizdo rezultatas pagal užklausą „workers icon png“">
                    <a:hlinkClick xmlns:a="http://schemas.openxmlformats.org/drawingml/2006/main" r:id="rId6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aizdo rezultatas pagal užklausą „workers icon png“">
                            <a:hlinkClick r:id="rId65" tgtFrame="&quot;_blank&quot;"/>
                          </pic:cNvPr>
                          <pic:cNvPicPr>
                            <a:picLocks noChangeAspect="1" noChangeArrowheads="1"/>
                          </pic:cNvPicPr>
                        </pic:nvPicPr>
                        <pic:blipFill>
                          <a:blip r:embed="rId6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tc>
        <w:tc>
          <w:tcPr>
            <w:tcW w:w="4407" w:type="pct"/>
          </w:tcPr>
          <w:p w14:paraId="496FB2E1" w14:textId="4956A1CC" w:rsidR="00263718" w:rsidRPr="0016245C" w:rsidRDefault="002D7313" w:rsidP="00E67EFC">
            <w:pPr>
              <w:jc w:val="both"/>
              <w:rPr>
                <w:b/>
                <w:color w:val="2F5496" w:themeColor="accent1" w:themeShade="BF"/>
                <w:sz w:val="25"/>
                <w:szCs w:val="25"/>
              </w:rPr>
            </w:pPr>
            <w:r w:rsidRPr="0016245C">
              <w:rPr>
                <w:b/>
                <w:color w:val="2F5496" w:themeColor="accent1" w:themeShade="BF"/>
                <w:sz w:val="25"/>
                <w:szCs w:val="25"/>
              </w:rPr>
              <w:t xml:space="preserve">Profesinės kvalifikacijos </w:t>
            </w:r>
            <w:r w:rsidR="00705C14" w:rsidRPr="0016245C">
              <w:rPr>
                <w:b/>
                <w:color w:val="2F5496" w:themeColor="accent1" w:themeShade="BF"/>
                <w:sz w:val="25"/>
                <w:szCs w:val="25"/>
              </w:rPr>
              <w:t>ŽI</w:t>
            </w:r>
            <w:r w:rsidRPr="0016245C">
              <w:rPr>
                <w:b/>
                <w:color w:val="2F5496" w:themeColor="accent1" w:themeShade="BF"/>
                <w:sz w:val="25"/>
                <w:szCs w:val="25"/>
              </w:rPr>
              <w:t xml:space="preserve"> </w:t>
            </w:r>
            <w:r w:rsidR="00111C99" w:rsidRPr="0016245C">
              <w:rPr>
                <w:b/>
                <w:color w:val="2F5496" w:themeColor="accent1" w:themeShade="BF"/>
                <w:sz w:val="25"/>
                <w:szCs w:val="25"/>
              </w:rPr>
              <w:t>susitelkę</w:t>
            </w:r>
            <w:r w:rsidRPr="0016245C">
              <w:rPr>
                <w:b/>
                <w:color w:val="2F5496" w:themeColor="accent1" w:themeShade="BF"/>
                <w:sz w:val="25"/>
                <w:szCs w:val="25"/>
              </w:rPr>
              <w:t xml:space="preserve"> </w:t>
            </w:r>
            <w:r w:rsidR="00263718" w:rsidRPr="0016245C">
              <w:rPr>
                <w:b/>
                <w:color w:val="2F5496" w:themeColor="accent1" w:themeShade="BF"/>
                <w:sz w:val="25"/>
                <w:szCs w:val="25"/>
              </w:rPr>
              <w:t>inžinerijos</w:t>
            </w:r>
            <w:r w:rsidR="00705C14" w:rsidRPr="0016245C">
              <w:rPr>
                <w:b/>
                <w:color w:val="2F5496" w:themeColor="accent1" w:themeShade="BF"/>
                <w:sz w:val="25"/>
                <w:szCs w:val="25"/>
              </w:rPr>
              <w:t>,</w:t>
            </w:r>
            <w:r w:rsidR="00263718" w:rsidRPr="0016245C">
              <w:rPr>
                <w:b/>
                <w:color w:val="2F5496" w:themeColor="accent1" w:themeShade="BF"/>
                <w:sz w:val="25"/>
                <w:szCs w:val="25"/>
              </w:rPr>
              <w:t xml:space="preserve"> gamybos</w:t>
            </w:r>
            <w:r w:rsidR="00705C14" w:rsidRPr="0016245C">
              <w:rPr>
                <w:b/>
                <w:color w:val="2F5496" w:themeColor="accent1" w:themeShade="BF"/>
                <w:sz w:val="25"/>
                <w:szCs w:val="25"/>
              </w:rPr>
              <w:t xml:space="preserve"> ir kompiuterijos</w:t>
            </w:r>
            <w:r w:rsidR="00263718" w:rsidRPr="0016245C">
              <w:rPr>
                <w:b/>
                <w:color w:val="2F5496" w:themeColor="accent1" w:themeShade="BF"/>
                <w:sz w:val="25"/>
                <w:szCs w:val="25"/>
              </w:rPr>
              <w:t xml:space="preserve"> srityse</w:t>
            </w:r>
          </w:p>
          <w:p w14:paraId="66ED4735" w14:textId="77777777" w:rsidR="00F65022" w:rsidRPr="0016245C" w:rsidRDefault="002D7313" w:rsidP="00DA4113">
            <w:pPr>
              <w:pStyle w:val="Sraopastraipa"/>
              <w:numPr>
                <w:ilvl w:val="0"/>
                <w:numId w:val="34"/>
              </w:numPr>
              <w:jc w:val="both"/>
              <w:rPr>
                <w:i/>
                <w:color w:val="2F5496" w:themeColor="accent1" w:themeShade="BF"/>
                <w:sz w:val="20"/>
                <w:szCs w:val="20"/>
              </w:rPr>
            </w:pPr>
            <w:r w:rsidRPr="0016245C">
              <w:rPr>
                <w:i/>
                <w:color w:val="2F5496" w:themeColor="accent1" w:themeShade="BF"/>
                <w:sz w:val="20"/>
                <w:szCs w:val="20"/>
              </w:rPr>
              <w:t xml:space="preserve">Kasmet apie </w:t>
            </w:r>
            <w:r w:rsidR="00115CA6" w:rsidRPr="0016245C">
              <w:rPr>
                <w:i/>
                <w:color w:val="2F5496" w:themeColor="accent1" w:themeShade="BF"/>
                <w:sz w:val="20"/>
                <w:szCs w:val="20"/>
              </w:rPr>
              <w:t>200</w:t>
            </w:r>
            <w:r w:rsidR="00DB6BBF" w:rsidRPr="0016245C">
              <w:rPr>
                <w:i/>
                <w:color w:val="2F5496" w:themeColor="accent1" w:themeShade="BF"/>
                <w:sz w:val="20"/>
                <w:szCs w:val="20"/>
              </w:rPr>
              <w:t xml:space="preserve"> asmenų </w:t>
            </w:r>
            <w:r w:rsidR="00F65022" w:rsidRPr="0016245C">
              <w:rPr>
                <w:i/>
                <w:color w:val="2F5496" w:themeColor="accent1" w:themeShade="BF"/>
                <w:sz w:val="20"/>
                <w:szCs w:val="20"/>
              </w:rPr>
              <w:t xml:space="preserve">profesinėse </w:t>
            </w:r>
            <w:r w:rsidR="00B53944" w:rsidRPr="0016245C">
              <w:rPr>
                <w:i/>
                <w:color w:val="2F5496" w:themeColor="accent1" w:themeShade="BF"/>
                <w:sz w:val="20"/>
                <w:szCs w:val="20"/>
              </w:rPr>
              <w:t xml:space="preserve">Telšių, Plungės, Mažeikių ir Šiaulių rajonų mokymo įstaigose </w:t>
            </w:r>
            <w:r w:rsidR="008B4FD8" w:rsidRPr="0016245C">
              <w:rPr>
                <w:i/>
                <w:color w:val="2F5496" w:themeColor="accent1" w:themeShade="BF"/>
                <w:sz w:val="20"/>
                <w:szCs w:val="20"/>
              </w:rPr>
              <w:t>įgyja</w:t>
            </w:r>
            <w:r w:rsidR="00EE1954" w:rsidRPr="0016245C">
              <w:rPr>
                <w:i/>
                <w:color w:val="2F5496" w:themeColor="accent1" w:themeShade="BF"/>
                <w:sz w:val="20"/>
                <w:szCs w:val="20"/>
              </w:rPr>
              <w:t xml:space="preserve"> inžinerijos</w:t>
            </w:r>
            <w:r w:rsidR="00115CA6" w:rsidRPr="0016245C">
              <w:rPr>
                <w:i/>
                <w:color w:val="2F5496" w:themeColor="accent1" w:themeShade="BF"/>
                <w:sz w:val="20"/>
                <w:szCs w:val="20"/>
              </w:rPr>
              <w:t>,</w:t>
            </w:r>
            <w:r w:rsidR="00EE1954" w:rsidRPr="0016245C">
              <w:rPr>
                <w:i/>
                <w:color w:val="2F5496" w:themeColor="accent1" w:themeShade="BF"/>
                <w:sz w:val="20"/>
                <w:szCs w:val="20"/>
              </w:rPr>
              <w:t xml:space="preserve"> gamybos</w:t>
            </w:r>
            <w:r w:rsidR="00115CA6" w:rsidRPr="0016245C">
              <w:rPr>
                <w:i/>
                <w:color w:val="2F5496" w:themeColor="accent1" w:themeShade="BF"/>
                <w:sz w:val="20"/>
                <w:szCs w:val="20"/>
              </w:rPr>
              <w:t xml:space="preserve"> ir </w:t>
            </w:r>
            <w:r w:rsidR="00DB6BBF" w:rsidRPr="0016245C">
              <w:rPr>
                <w:i/>
                <w:color w:val="2F5496" w:themeColor="accent1" w:themeShade="BF"/>
                <w:sz w:val="20"/>
                <w:szCs w:val="20"/>
              </w:rPr>
              <w:t xml:space="preserve">kompiuterijos profesinę kvalifikaciją </w:t>
            </w:r>
          </w:p>
          <w:p w14:paraId="4143CE9C" w14:textId="0C7F7AE0" w:rsidR="00E67EFC" w:rsidRPr="0016245C" w:rsidRDefault="00F65022" w:rsidP="00DA4113">
            <w:pPr>
              <w:pStyle w:val="Sraopastraipa"/>
              <w:numPr>
                <w:ilvl w:val="0"/>
                <w:numId w:val="34"/>
              </w:numPr>
              <w:jc w:val="both"/>
              <w:rPr>
                <w:i/>
                <w:color w:val="2F5496" w:themeColor="accent1" w:themeShade="BF"/>
                <w:sz w:val="20"/>
                <w:szCs w:val="20"/>
              </w:rPr>
            </w:pPr>
            <w:r w:rsidRPr="0016245C">
              <w:rPr>
                <w:i/>
                <w:color w:val="2F5496" w:themeColor="accent1" w:themeShade="BF"/>
                <w:sz w:val="20"/>
                <w:szCs w:val="20"/>
              </w:rPr>
              <w:t xml:space="preserve">Tai sudaro </w:t>
            </w:r>
            <w:r w:rsidR="00E67EFC" w:rsidRPr="0016245C">
              <w:rPr>
                <w:i/>
                <w:color w:val="2F5496" w:themeColor="accent1" w:themeShade="BF"/>
                <w:sz w:val="20"/>
                <w:szCs w:val="20"/>
              </w:rPr>
              <w:t xml:space="preserve">maždaug </w:t>
            </w:r>
            <w:r w:rsidR="00236448" w:rsidRPr="0016245C">
              <w:rPr>
                <w:i/>
                <w:color w:val="2F5496" w:themeColor="accent1" w:themeShade="BF"/>
                <w:sz w:val="20"/>
                <w:szCs w:val="20"/>
              </w:rPr>
              <w:t xml:space="preserve">40 proc. </w:t>
            </w:r>
            <w:r w:rsidR="00E67EFC" w:rsidRPr="0016245C">
              <w:rPr>
                <w:i/>
                <w:color w:val="2F5496" w:themeColor="accent1" w:themeShade="BF"/>
                <w:sz w:val="20"/>
                <w:szCs w:val="20"/>
              </w:rPr>
              <w:t>nuo visų įgijusių profesinę kvalifikaciją</w:t>
            </w:r>
            <w:r w:rsidRPr="0016245C">
              <w:rPr>
                <w:i/>
                <w:color w:val="2F5496" w:themeColor="accent1" w:themeShade="BF"/>
                <w:sz w:val="20"/>
                <w:szCs w:val="20"/>
              </w:rPr>
              <w:t>.</w:t>
            </w:r>
          </w:p>
        </w:tc>
      </w:tr>
    </w:tbl>
    <w:p w14:paraId="655CA5CF" w14:textId="2953780B" w:rsidR="00CA61E2" w:rsidRPr="0016245C" w:rsidRDefault="00CA61E2" w:rsidP="007E4223">
      <w:pPr>
        <w:pStyle w:val="Antrat3"/>
        <w:spacing w:before="240"/>
        <w:ind w:firstLine="709"/>
        <w:rPr>
          <w:i/>
          <w:color w:val="2F5496" w:themeColor="accent1" w:themeShade="BF"/>
          <w:sz w:val="28"/>
          <w:szCs w:val="28"/>
        </w:rPr>
      </w:pPr>
      <w:bookmarkStart w:id="10" w:name="_Toc117759058"/>
      <w:r w:rsidRPr="0016245C">
        <w:rPr>
          <w:i/>
          <w:color w:val="2F5496" w:themeColor="accent1" w:themeShade="BF"/>
          <w:sz w:val="28"/>
          <w:szCs w:val="28"/>
        </w:rPr>
        <w:t>1.2.3. Makroekonominės aplinkos analizė</w:t>
      </w:r>
      <w:bookmarkEnd w:id="10"/>
    </w:p>
    <w:p w14:paraId="2E51ED43" w14:textId="79F1E852" w:rsidR="00433F2C" w:rsidRPr="0016245C" w:rsidRDefault="00433F2C" w:rsidP="00B50C32">
      <w:pPr>
        <w:spacing w:before="160"/>
        <w:ind w:firstLine="709"/>
        <w:jc w:val="both"/>
      </w:pPr>
      <w:r w:rsidRPr="0016245C">
        <w:t>E</w:t>
      </w:r>
      <w:r w:rsidR="00432A6F" w:rsidRPr="0016245C">
        <w:t>konominė politika, vertindama ekonominius reiškinius, ir taikydama įvairias ekonomines priemones, remiasi makroekonomi</w:t>
      </w:r>
      <w:r w:rsidRPr="0016245C">
        <w:t>ka</w:t>
      </w:r>
      <w:r w:rsidR="00432A6F" w:rsidRPr="0016245C">
        <w:t xml:space="preserve">. </w:t>
      </w:r>
      <w:r w:rsidRPr="0016245C">
        <w:t>Vadovaujantis makroekonomikos teorija, p</w:t>
      </w:r>
      <w:r w:rsidR="00432A6F" w:rsidRPr="0016245C">
        <w:t>agrindiniai makroekonomikos rodikliai yra šie:</w:t>
      </w:r>
    </w:p>
    <w:p w14:paraId="230BCF49" w14:textId="7DE73542" w:rsidR="00E62A44" w:rsidRPr="0016245C" w:rsidRDefault="00432A6F" w:rsidP="005C594D">
      <w:pPr>
        <w:spacing w:before="160"/>
        <w:ind w:firstLine="709"/>
        <w:jc w:val="both"/>
        <w:rPr>
          <w:rFonts w:cstheme="minorHAnsi"/>
          <w:i/>
        </w:rPr>
      </w:pPr>
      <w:r w:rsidRPr="0016245C">
        <w:rPr>
          <w:u w:val="single"/>
        </w:rPr>
        <w:t>1. Šalies gamybos apimtis.</w:t>
      </w:r>
      <w:r w:rsidR="00433F2C" w:rsidRPr="0016245C">
        <w:t xml:space="preserve"> Gaminių įvairovė šalyje sąlygoja nacionalinės gamybos apimties nustatymo problemą, todėl natūrinė prekių bei paslaugų visuma visos šalies mastu netenka prasmės. Visas prekes rinkoje subendravardiklina prekių kainos. Šalies gamybos apimtis skaičiuojama, sudėjus visų prekių ir paslaugų, pagamintų per tam tikrą laikotarpį (paprastai per metus), rinkos kainas. Visų galutinių prekių ir paslaugų, pagamintų šalyje, per tam tikrą laikotarpį, naudojant šalies ekonomikos išteklius, rinkos kainų suma vadinama </w:t>
      </w:r>
      <w:r w:rsidR="00433F2C" w:rsidRPr="0016245C">
        <w:rPr>
          <w:i/>
        </w:rPr>
        <w:t>bendruoju vidaus produktu</w:t>
      </w:r>
      <w:r w:rsidR="00145374" w:rsidRPr="0016245C">
        <w:rPr>
          <w:rStyle w:val="Puslapioinaosnuoroda"/>
          <w:i/>
          <w:lang w:eastAsia="ar-SA"/>
        </w:rPr>
        <w:footnoteReference w:id="17"/>
      </w:r>
      <w:r w:rsidR="0042029D" w:rsidRPr="0016245C">
        <w:rPr>
          <w:i/>
        </w:rPr>
        <w:t xml:space="preserve"> </w:t>
      </w:r>
      <w:r w:rsidR="0042029D" w:rsidRPr="0016245C">
        <w:rPr>
          <w:iCs/>
        </w:rPr>
        <w:t>(toliau – BVP)</w:t>
      </w:r>
      <w:r w:rsidR="00433F2C" w:rsidRPr="0016245C">
        <w:rPr>
          <w:i/>
        </w:rPr>
        <w:t>.</w:t>
      </w:r>
      <w:r w:rsidR="00A51448" w:rsidRPr="0016245C">
        <w:rPr>
          <w:i/>
        </w:rPr>
        <w:t xml:space="preserve"> </w:t>
      </w:r>
      <w:r w:rsidR="00A51448" w:rsidRPr="0016245C">
        <w:t xml:space="preserve">Prekės bei paslaugos, pagamintos šalyje, gali būti naudojamos namų ūkių vartojimui, valstybės vartojimui, investicijoms į naują kapitalą, arba grynųjų pardavimų užsieniečiams finansavimui (eksportui). Todėl šalia BVP rodiklio bus nagrinėjamas </w:t>
      </w:r>
      <w:r w:rsidR="00A51448" w:rsidRPr="0016245C">
        <w:rPr>
          <w:i/>
        </w:rPr>
        <w:t>lietuviškos kilmės eksportas.</w:t>
      </w:r>
      <w:r w:rsidR="00AC3598" w:rsidRPr="0016245C">
        <w:rPr>
          <w:i/>
        </w:rPr>
        <w:t xml:space="preserve"> </w:t>
      </w:r>
      <w:r w:rsidR="00E115C6" w:rsidRPr="0016245C">
        <w:rPr>
          <w:iCs/>
        </w:rPr>
        <w:t xml:space="preserve">Prekių ir paslaugų vertės padidėjimas kiekvienoje gamybos stadijoje vadinama </w:t>
      </w:r>
      <w:r w:rsidR="00E115C6" w:rsidRPr="0016245C">
        <w:rPr>
          <w:i/>
        </w:rPr>
        <w:t xml:space="preserve">pridėtine verte. </w:t>
      </w:r>
      <w:r w:rsidR="005C594D" w:rsidRPr="0016245C">
        <w:rPr>
          <w:rFonts w:cstheme="minorHAnsi"/>
          <w:shd w:val="clear" w:color="auto" w:fill="FFFFFF"/>
        </w:rPr>
        <w:t xml:space="preserve">Tai yra skirtumas tarp įmonės pajamų iš pardavimo ir įsigytų medžiagų bei paslaugų sąnaudų. Kitaip tariant, pridėtinę vertę sudaro įmonės sumokėtas darbo užmokestis, uždirbtas pelnas, nusidėvėjimas ir gamybos mokesčiai. </w:t>
      </w:r>
      <w:r w:rsidR="00E62A44" w:rsidRPr="0016245C">
        <w:rPr>
          <w:rFonts w:cstheme="minorHAnsi"/>
          <w:i/>
          <w:sz w:val="22"/>
          <w:szCs w:val="22"/>
        </w:rPr>
        <w:t xml:space="preserve">Pridėtinė vertė vienam dirbančiajam </w:t>
      </w:r>
      <w:r w:rsidR="00322ABC" w:rsidRPr="0016245C">
        <w:rPr>
          <w:rFonts w:cstheme="minorHAnsi"/>
          <w:sz w:val="22"/>
          <w:szCs w:val="22"/>
        </w:rPr>
        <w:lastRenderedPageBreak/>
        <w:t>yra</w:t>
      </w:r>
      <w:r w:rsidR="00E62A44" w:rsidRPr="0016245C">
        <w:rPr>
          <w:rFonts w:cstheme="minorHAnsi"/>
          <w:sz w:val="22"/>
          <w:szCs w:val="22"/>
        </w:rPr>
        <w:t xml:space="preserve"> pridėtinės vertės gamybos sąnaudomis pagal veiklos vykdymo vietą nefinansinių įmonių santykis su dirbančių asmenų skaičiumi pagal veiklos vykdymo vietą (nefinansinių įmonių)</w:t>
      </w:r>
      <w:r w:rsidR="00322ABC" w:rsidRPr="0016245C">
        <w:rPr>
          <w:rFonts w:cstheme="minorHAnsi"/>
          <w:sz w:val="22"/>
          <w:szCs w:val="22"/>
        </w:rPr>
        <w:t xml:space="preserve">. </w:t>
      </w:r>
    </w:p>
    <w:p w14:paraId="03639817" w14:textId="086B1B0F" w:rsidR="00433F2C" w:rsidRPr="0016245C" w:rsidRDefault="00432A6F" w:rsidP="00B50C32">
      <w:pPr>
        <w:spacing w:before="160"/>
        <w:ind w:firstLine="709"/>
        <w:jc w:val="both"/>
      </w:pPr>
      <w:r w:rsidRPr="0016245C">
        <w:rPr>
          <w:u w:val="single"/>
        </w:rPr>
        <w:t>2. Nedarbo lygis</w:t>
      </w:r>
      <w:r w:rsidR="00145374" w:rsidRPr="0016245C">
        <w:rPr>
          <w:rStyle w:val="Puslapioinaosnuoroda"/>
          <w:rFonts w:eastAsia="Calibri"/>
          <w:i/>
          <w:lang w:eastAsia="ar-SA"/>
        </w:rPr>
        <w:footnoteReference w:id="18"/>
      </w:r>
      <w:r w:rsidR="00145374" w:rsidRPr="0016245C">
        <w:t>.</w:t>
      </w:r>
      <w:r w:rsidR="00433F2C" w:rsidRPr="0016245C">
        <w:t xml:space="preserve"> Darbas yra ne vien žmogaus pajamų, bet ir jo socialinės padėties, visavertiškumo ir pasitenkinimo savimi pagrindas. Ekonomikos požiūriu </w:t>
      </w:r>
      <w:r w:rsidR="00433F2C" w:rsidRPr="0016245C">
        <w:rPr>
          <w:i/>
        </w:rPr>
        <w:t>darbas</w:t>
      </w:r>
      <w:r w:rsidR="00433F2C" w:rsidRPr="0016245C">
        <w:t xml:space="preserve"> – tai ribotų išteklių panaudojimas gaminant prekes, bei teikiant paslaugas. Todėl tiek atskiras asmuo , tiek visa visuomenė laimi, kai visi galintys ir norintys dirba</w:t>
      </w:r>
      <w:r w:rsidR="00D63BE1" w:rsidRPr="0016245C">
        <w:t xml:space="preserve"> (buvo nagrinėjama 1.2.2 poskyryje)</w:t>
      </w:r>
      <w:r w:rsidR="00433F2C" w:rsidRPr="0016245C">
        <w:t>.</w:t>
      </w:r>
    </w:p>
    <w:p w14:paraId="1ECE4AE0" w14:textId="77777777" w:rsidR="00433F2C" w:rsidRPr="0016245C" w:rsidRDefault="00432A6F" w:rsidP="00B50C32">
      <w:pPr>
        <w:spacing w:before="160"/>
        <w:ind w:firstLine="709"/>
        <w:jc w:val="both"/>
      </w:pPr>
      <w:r w:rsidRPr="0016245C">
        <w:t xml:space="preserve">3. </w:t>
      </w:r>
      <w:r w:rsidRPr="0016245C">
        <w:rPr>
          <w:u w:val="single"/>
        </w:rPr>
        <w:t>Bendrasis kainų (infliacijos) lygis</w:t>
      </w:r>
      <w:r w:rsidR="00433F2C" w:rsidRPr="0016245C">
        <w:rPr>
          <w:u w:val="single"/>
        </w:rPr>
        <w:t>.</w:t>
      </w:r>
      <w:r w:rsidR="008E685B" w:rsidRPr="0016245C">
        <w:t xml:space="preserve"> Realiame gyvenime kainos nuolat kinta: vienos prekės brangsta, kitos – pinga, be to, šie procesai vyksta netolygiai. Todėl, nustatant kainų pasikeitimą, būtina žinoti bendrąjį kainų lygį</w:t>
      </w:r>
      <w:r w:rsidR="009C1CD9" w:rsidRPr="0016245C">
        <w:t xml:space="preserve"> arba </w:t>
      </w:r>
      <w:r w:rsidR="008E685B" w:rsidRPr="0016245C">
        <w:t>vidutin</w:t>
      </w:r>
      <w:r w:rsidR="005E392C" w:rsidRPr="0016245C">
        <w:t>į</w:t>
      </w:r>
      <w:r w:rsidR="008E685B" w:rsidRPr="0016245C">
        <w:t xml:space="preserve"> kainų lyg</w:t>
      </w:r>
      <w:r w:rsidR="009C1CD9" w:rsidRPr="0016245C">
        <w:t>į</w:t>
      </w:r>
      <w:r w:rsidR="008E685B" w:rsidRPr="0016245C">
        <w:t>, nustatom</w:t>
      </w:r>
      <w:r w:rsidR="009C1CD9" w:rsidRPr="0016245C">
        <w:t>ą</w:t>
      </w:r>
      <w:r w:rsidR="008E685B" w:rsidRPr="0016245C">
        <w:t xml:space="preserve">, pasitelkus </w:t>
      </w:r>
      <w:r w:rsidR="008E685B" w:rsidRPr="0016245C">
        <w:rPr>
          <w:i/>
        </w:rPr>
        <w:t>kainų indeksą</w:t>
      </w:r>
      <w:r w:rsidR="009C1CD9" w:rsidRPr="0016245C">
        <w:rPr>
          <w:rStyle w:val="Puslapioinaosnuoroda"/>
          <w:rFonts w:eastAsia="Calibri"/>
          <w:i/>
          <w:lang w:eastAsia="ar-SA"/>
        </w:rPr>
        <w:footnoteReference w:id="19"/>
      </w:r>
      <w:r w:rsidR="008E685B" w:rsidRPr="0016245C">
        <w:t>.</w:t>
      </w:r>
      <w:r w:rsidR="009C1CD9" w:rsidRPr="0016245C">
        <w:t xml:space="preserve"> </w:t>
      </w:r>
    </w:p>
    <w:p w14:paraId="6B1B46C5" w14:textId="210EAD83" w:rsidR="00697CE0" w:rsidRPr="0016245C" w:rsidRDefault="005C594D" w:rsidP="00086775">
      <w:pPr>
        <w:spacing w:before="160"/>
        <w:ind w:right="140" w:firstLine="709"/>
        <w:jc w:val="both"/>
      </w:pPr>
      <w:r w:rsidRPr="0016245C">
        <w:t xml:space="preserve">4. </w:t>
      </w:r>
      <w:r w:rsidR="00433F2C" w:rsidRPr="0016245C">
        <w:t xml:space="preserve">Kadangi yra nagrinėjama investicinės aplinkos analizė, prie aukščiau minėtų makroekonominių rodiklių dar bus pridėta </w:t>
      </w:r>
      <w:r w:rsidR="00433F2C" w:rsidRPr="0016245C">
        <w:rPr>
          <w:u w:val="single"/>
        </w:rPr>
        <w:t>tiesioginių užsienio investicijų</w:t>
      </w:r>
      <w:r w:rsidR="00D164A8" w:rsidRPr="0016245C">
        <w:rPr>
          <w:rStyle w:val="Puslapioinaosnuoroda"/>
          <w:i/>
        </w:rPr>
        <w:footnoteReference w:id="20"/>
      </w:r>
      <w:r w:rsidR="00D164A8" w:rsidRPr="0016245C">
        <w:t xml:space="preserve"> (toliau – TUI)</w:t>
      </w:r>
      <w:r w:rsidR="00433F2C" w:rsidRPr="0016245C">
        <w:t xml:space="preserve"> analizė.</w:t>
      </w:r>
    </w:p>
    <w:p w14:paraId="385C12D4" w14:textId="1F04946D" w:rsidR="004D7B3D" w:rsidRPr="0016245C" w:rsidRDefault="00AC3598" w:rsidP="004D7B3D">
      <w:pPr>
        <w:suppressAutoHyphens/>
        <w:spacing w:before="160"/>
        <w:ind w:firstLine="660"/>
        <w:jc w:val="both"/>
      </w:pPr>
      <w:r w:rsidRPr="0016245C">
        <w:rPr>
          <w:b/>
          <w:color w:val="2F5496" w:themeColor="accent1" w:themeShade="BF"/>
        </w:rPr>
        <w:t>Šalies gamybos apimtis</w:t>
      </w:r>
      <w:r w:rsidR="006B0F92" w:rsidRPr="0016245C">
        <w:rPr>
          <w:b/>
          <w:color w:val="2F5496" w:themeColor="accent1" w:themeShade="BF"/>
        </w:rPr>
        <w:t>.</w:t>
      </w:r>
      <w:r w:rsidR="006B0F92" w:rsidRPr="0016245C">
        <w:rPr>
          <w:color w:val="2F5496" w:themeColor="accent1" w:themeShade="BF"/>
        </w:rPr>
        <w:t xml:space="preserve"> </w:t>
      </w:r>
      <w:r w:rsidR="006B0F92" w:rsidRPr="0016245C">
        <w:t xml:space="preserve">Telšių apskrityje sukurtas </w:t>
      </w:r>
      <w:r w:rsidR="005C594D" w:rsidRPr="0016245C">
        <w:rPr>
          <w:i/>
          <w:iCs/>
        </w:rPr>
        <w:t>bendrasis vidaus produktas</w:t>
      </w:r>
      <w:r w:rsidR="006B0F92" w:rsidRPr="0016245C">
        <w:t xml:space="preserve"> 2020 m. sudarė 3,3 proc. šalyje sukuriamo bendrojo vidaus produkto</w:t>
      </w:r>
      <w:r w:rsidR="006B0F92" w:rsidRPr="0016245C">
        <w:rPr>
          <w:rStyle w:val="Puslapioinaosnuoroda"/>
        </w:rPr>
        <w:t xml:space="preserve"> </w:t>
      </w:r>
      <w:r w:rsidR="006B0F92" w:rsidRPr="0016245C">
        <w:rPr>
          <w:rStyle w:val="Puslapioinaosnuoroda"/>
        </w:rPr>
        <w:footnoteReference w:id="21"/>
      </w:r>
      <w:r w:rsidR="006B0F92" w:rsidRPr="0016245C">
        <w:t xml:space="preserve">. </w:t>
      </w:r>
    </w:p>
    <w:tbl>
      <w:tblPr>
        <w:tblStyle w:val="Lentelstinklelis"/>
        <w:tblW w:w="10337"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9"/>
        <w:gridCol w:w="3933"/>
        <w:gridCol w:w="25"/>
      </w:tblGrid>
      <w:tr w:rsidR="006B0F92" w:rsidRPr="0016245C" w14:paraId="6B5295AD" w14:textId="77777777" w:rsidTr="00C1205D">
        <w:trPr>
          <w:gridAfter w:val="1"/>
          <w:wAfter w:w="25" w:type="dxa"/>
          <w:trHeight w:val="2376"/>
        </w:trPr>
        <w:tc>
          <w:tcPr>
            <w:tcW w:w="10312" w:type="dxa"/>
            <w:gridSpan w:val="2"/>
          </w:tcPr>
          <w:p w14:paraId="203D50D4" w14:textId="3D74D635" w:rsidR="006B0F92" w:rsidRPr="0016245C" w:rsidRDefault="00037751" w:rsidP="00345BFC">
            <w:pPr>
              <w:suppressAutoHyphens/>
              <w:spacing w:line="276" w:lineRule="auto"/>
              <w:jc w:val="center"/>
              <w:rPr>
                <w:highlight w:val="yellow"/>
                <w:lang w:eastAsia="ar-SA"/>
              </w:rPr>
            </w:pPr>
            <w:r w:rsidRPr="0016245C">
              <w:rPr>
                <w:noProof/>
                <w:lang w:eastAsia="lt-LT"/>
              </w:rPr>
              <mc:AlternateContent>
                <mc:Choice Requires="wps">
                  <w:drawing>
                    <wp:anchor distT="0" distB="0" distL="114300" distR="114300" simplePos="0" relativeHeight="251610110" behindDoc="1" locked="0" layoutInCell="1" allowOverlap="1" wp14:anchorId="174277A2" wp14:editId="3A9DADA5">
                      <wp:simplePos x="0" y="0"/>
                      <wp:positionH relativeFrom="column">
                        <wp:posOffset>558800</wp:posOffset>
                      </wp:positionH>
                      <wp:positionV relativeFrom="paragraph">
                        <wp:posOffset>2508250</wp:posOffset>
                      </wp:positionV>
                      <wp:extent cx="5191125" cy="153670"/>
                      <wp:effectExtent l="0" t="0" r="28575" b="17780"/>
                      <wp:wrapNone/>
                      <wp:docPr id="16" name="Rectangle 16"/>
                      <wp:cNvGraphicFramePr/>
                      <a:graphic xmlns:a="http://schemas.openxmlformats.org/drawingml/2006/main">
                        <a:graphicData uri="http://schemas.microsoft.com/office/word/2010/wordprocessingShape">
                          <wps:wsp>
                            <wps:cNvSpPr/>
                            <wps:spPr>
                              <a:xfrm>
                                <a:off x="0" y="0"/>
                                <a:ext cx="5191125" cy="153670"/>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2698CAF4" id="Rectangle 16" o:spid="_x0000_s1026" style="position:absolute;margin-left:44pt;margin-top:197.5pt;width:408.75pt;height:12.1pt;z-index:-2517063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" fillcolor="#bfbfbf [2412]" strokecolor="#bfbfbf [2412]" strokeweight="1pt"/>
                  </w:pict>
                </mc:Fallback>
              </mc:AlternateContent>
            </w:r>
            <w:r w:rsidR="006B0F92" w:rsidRPr="0016245C">
              <w:rPr>
                <w:noProof/>
                <w:lang w:eastAsia="lt-LT"/>
              </w:rPr>
              <w:drawing>
                <wp:inline distT="0" distB="0" distL="0" distR="0" wp14:anchorId="658B7997" wp14:editId="19AE7920">
                  <wp:extent cx="5857875" cy="2667000"/>
                  <wp:effectExtent l="0" t="0" r="0" b="0"/>
                  <wp:docPr id="62" name="Chart 62">
                    <a:extLst xmlns:a="http://schemas.openxmlformats.org/drawingml/2006/main">
                      <a:ext uri="{FF2B5EF4-FFF2-40B4-BE49-F238E27FC236}">
                        <a16:creationId xmlns:a16="http://schemas.microsoft.com/office/drawing/2014/main" id="{174BF50B-1E09-4C01-AEFF-05005AFF91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6B0F92" w:rsidRPr="0016245C" w14:paraId="7D815449" w14:textId="77777777" w:rsidTr="00C1205D">
        <w:trPr>
          <w:gridAfter w:val="1"/>
          <w:wAfter w:w="25" w:type="dxa"/>
          <w:trHeight w:val="72"/>
        </w:trPr>
        <w:tc>
          <w:tcPr>
            <w:tcW w:w="10312" w:type="dxa"/>
            <w:gridSpan w:val="2"/>
          </w:tcPr>
          <w:p w14:paraId="5A4504AF" w14:textId="693BFD64" w:rsidR="006B0F92" w:rsidRPr="0016245C" w:rsidRDefault="006B0F92" w:rsidP="00345BFC">
            <w:pPr>
              <w:suppressAutoHyphens/>
              <w:jc w:val="center"/>
              <w:rPr>
                <w:b/>
                <w:i/>
                <w:sz w:val="18"/>
                <w:szCs w:val="18"/>
                <w:lang w:eastAsia="ar-SA"/>
              </w:rPr>
            </w:pPr>
            <w:r w:rsidRPr="0016245C">
              <w:rPr>
                <w:b/>
                <w:sz w:val="18"/>
                <w:szCs w:val="18"/>
                <w:lang w:eastAsia="ar-SA"/>
              </w:rPr>
              <w:t xml:space="preserve">1.2.3.1. pav. </w:t>
            </w:r>
            <w:r w:rsidRPr="0016245C">
              <w:rPr>
                <w:b/>
                <w:i/>
                <w:sz w:val="18"/>
                <w:szCs w:val="18"/>
                <w:lang w:eastAsia="ar-SA"/>
              </w:rPr>
              <w:t>BVP  (mln. EUR) analizė, 2012-2020 m.*</w:t>
            </w:r>
          </w:p>
          <w:p w14:paraId="24D18AB6" w14:textId="68861069" w:rsidR="006B0F92" w:rsidRPr="0016245C" w:rsidRDefault="006B0F92" w:rsidP="00345BFC">
            <w:pPr>
              <w:suppressAutoHyphens/>
              <w:jc w:val="center"/>
              <w:rPr>
                <w:b/>
                <w:i/>
                <w:sz w:val="16"/>
                <w:szCs w:val="16"/>
                <w:lang w:eastAsia="ar-SA"/>
              </w:rPr>
            </w:pPr>
            <w:r w:rsidRPr="0016245C">
              <w:rPr>
                <w:i/>
                <w:sz w:val="16"/>
                <w:szCs w:val="16"/>
                <w:lang w:eastAsia="ar-SA"/>
              </w:rPr>
              <w:t>*Galimybių studijos rengimo metu 2021m. duomenų LSD dar nepateikė</w:t>
            </w:r>
          </w:p>
          <w:p w14:paraId="632B8C3D" w14:textId="77777777" w:rsidR="006B0F92" w:rsidRPr="0016245C" w:rsidRDefault="006B0F92" w:rsidP="00C1205D">
            <w:pPr>
              <w:suppressAutoHyphens/>
              <w:spacing w:after="160"/>
              <w:jc w:val="center"/>
              <w:rPr>
                <w:i/>
                <w:sz w:val="16"/>
                <w:szCs w:val="16"/>
                <w:lang w:eastAsia="ar-SA"/>
              </w:rPr>
            </w:pPr>
            <w:r w:rsidRPr="0016245C">
              <w:rPr>
                <w:i/>
                <w:sz w:val="16"/>
                <w:szCs w:val="16"/>
                <w:lang w:eastAsia="ar-SA"/>
              </w:rPr>
              <w:t>Šaltinis: sudaryta autorių pagal Lietuvos statistikos departamento duomenis</w:t>
            </w:r>
          </w:p>
          <w:p w14:paraId="75E4144E" w14:textId="77777777" w:rsidR="00137B39" w:rsidRDefault="00137B39" w:rsidP="00B00E07">
            <w:pPr>
              <w:suppressAutoHyphens/>
              <w:spacing w:before="160" w:after="160" w:line="300" w:lineRule="auto"/>
              <w:ind w:firstLine="660"/>
              <w:jc w:val="both"/>
            </w:pPr>
            <w:r w:rsidRPr="0016245C">
              <w:t xml:space="preserve">Pagal šį rodiklį Telšių apskritis yra 6 vietoje tarp šalies apskričių. Mažiau BVP 2020 m. sukūrė Marijampolės, Alytaus, Utenos bei Tauragės apskritys. Iš viso per 2020 metus Telšių apskritis sukūrė 1639,3 mln. EUR BVP, tai buvo 23,3 proc. daugiau, nei 2012 metais. (šalyje – 48,2 proc. daugiau tuo pačiu laikotarpiu). Palyginti su 2019 m., 2020 m. BVP šalyje padidėjo mažesniu tempu – 1,3 proc. Telšių apskrityje – 2,9 proc.  Kadangi 2020 m. pasaulyje ir Lietuvoje prasidėjusi COVID-19 pandemija sustabdė šalies ekonomiką (ypatingai kai kuriuos sektorius), rodiklis yra pakankamai geras. 2021 m. I-III ketvirtį šalies BVP išaugo 4,9 proc. (palyginti su atitinkamu 2020 m. laikotarpiu). Vidaus paklausa buvo esminis BVP augimo variklis. Verslas sugebėjo prisitaikyti prie dėl pandemijos pakitusių sąlygų ir beveik visų ekonominių veiklų sukurtos pridėtinės vertės pokyčiai buvo teigiami. Auganti paklausa, verslo ir gyventojų gebėjimas prisitaikyti prie naujos realybės skatino prekybos, transporto, apgyvendinimo ir maitinimo </w:t>
            </w:r>
            <w:r w:rsidRPr="0016245C">
              <w:lastRenderedPageBreak/>
              <w:t>ekonominių veiklų plėtrą. Tačiau 2022 m. pradžioje prasidėję karas Ukrainoje pakoregavo šalies ekonomikos raidos prognozes, kurias šiuo metu gaubia didelis neapibrėžtumas. Pagrindiniai iššūkiai: eksporto į Rusiją, Baltarusiją ir Ukrainą susitraukimas; importuojamų gamybai reikalingų žaliavų (ypač metalų ir medienos) brangimas; energijos išteklių brangimas ir su tuo susijęs maisto kainų didėjimas; pasitikėjimo ir investicinės aplinkos prastėjimas; galima pasaulinių tiekimo grandinių trikdžiai; brangstančios paslaugos; galimas pabėgėlių iš Ukrainos srautas ir kt.</w:t>
            </w:r>
          </w:p>
          <w:p w14:paraId="15C3397E" w14:textId="6B8C068C" w:rsidR="00B00E07" w:rsidRPr="0016245C" w:rsidRDefault="00A45422" w:rsidP="00B00E07">
            <w:pPr>
              <w:suppressAutoHyphens/>
              <w:spacing w:before="160" w:after="160" w:line="300" w:lineRule="auto"/>
              <w:ind w:firstLine="660"/>
              <w:jc w:val="both"/>
              <w:rPr>
                <w:i/>
                <w:sz w:val="16"/>
                <w:szCs w:val="16"/>
                <w:highlight w:val="yellow"/>
                <w:lang w:eastAsia="ar-SA"/>
              </w:rPr>
            </w:pPr>
            <w:r w:rsidRPr="0016245C">
              <w:rPr>
                <w:i/>
                <w:iCs/>
                <w:sz w:val="21"/>
                <w:szCs w:val="21"/>
              </w:rPr>
              <w:t>Lietuviškos kilmės eksportas</w:t>
            </w:r>
            <w:r w:rsidRPr="0016245C">
              <w:rPr>
                <w:sz w:val="21"/>
                <w:szCs w:val="21"/>
              </w:rPr>
              <w:t xml:space="preserve"> 2020 m. sudarė </w:t>
            </w:r>
            <w:r w:rsidR="00436A8E" w:rsidRPr="0016245C">
              <w:rPr>
                <w:sz w:val="21"/>
                <w:szCs w:val="21"/>
              </w:rPr>
              <w:t xml:space="preserve">šiek tiek daugiau nei trečdalį </w:t>
            </w:r>
            <w:r w:rsidR="00C679CE" w:rsidRPr="0016245C">
              <w:rPr>
                <w:sz w:val="21"/>
                <w:szCs w:val="21"/>
              </w:rPr>
              <w:t xml:space="preserve">šalies </w:t>
            </w:r>
            <w:r w:rsidR="00436A8E" w:rsidRPr="0016245C">
              <w:rPr>
                <w:sz w:val="21"/>
                <w:szCs w:val="21"/>
              </w:rPr>
              <w:t xml:space="preserve">BVP ir siekė 17 002,5 mln. EUR. </w:t>
            </w:r>
            <w:r w:rsidR="004A1E94" w:rsidRPr="0016245C">
              <w:rPr>
                <w:sz w:val="21"/>
                <w:szCs w:val="21"/>
              </w:rPr>
              <w:t xml:space="preserve">Dėl </w:t>
            </w:r>
            <w:r w:rsidR="00C679CE" w:rsidRPr="0016245C">
              <w:rPr>
                <w:sz w:val="21"/>
                <w:szCs w:val="21"/>
              </w:rPr>
              <w:t xml:space="preserve">mineralinio kuro eksporto apimčių </w:t>
            </w:r>
            <w:r w:rsidR="00436A8E" w:rsidRPr="0016245C">
              <w:rPr>
                <w:sz w:val="21"/>
                <w:szCs w:val="21"/>
              </w:rPr>
              <w:t>Telšių apskrities lietuviškos kilmės eksportas</w:t>
            </w:r>
            <w:r w:rsidR="007552BE" w:rsidRPr="0016245C">
              <w:rPr>
                <w:sz w:val="21"/>
                <w:szCs w:val="21"/>
              </w:rPr>
              <w:t xml:space="preserve"> tuo pačiu laikotarpiu siekė 2189,9 mln. EUR ir</w:t>
            </w:r>
            <w:r w:rsidR="00436A8E" w:rsidRPr="0016245C">
              <w:rPr>
                <w:sz w:val="21"/>
                <w:szCs w:val="21"/>
              </w:rPr>
              <w:t xml:space="preserve"> sudarė </w:t>
            </w:r>
            <w:r w:rsidR="005E4586" w:rsidRPr="0016245C">
              <w:rPr>
                <w:sz w:val="21"/>
                <w:szCs w:val="21"/>
              </w:rPr>
              <w:t xml:space="preserve">12,9 proc. viso šalies lietuviškos kilmės eksporto (buvo </w:t>
            </w:r>
            <w:r w:rsidR="00101823" w:rsidRPr="0016245C">
              <w:rPr>
                <w:sz w:val="21"/>
                <w:szCs w:val="21"/>
              </w:rPr>
              <w:t xml:space="preserve">4 tarp šalies apskričių pagal lietuviško kilmės eksporto rodiklį). </w:t>
            </w:r>
            <w:r w:rsidR="005D30FE" w:rsidRPr="0016245C">
              <w:rPr>
                <w:sz w:val="21"/>
                <w:szCs w:val="21"/>
              </w:rPr>
              <w:t xml:space="preserve">Telšių apskrityje esančio verslo mažesnį atsparumą neigiamiems užsienio paklausos šokams lemia per maža eksporto rinkų diversifikacija (priklausomumas nuo vienos rūšies prekės). </w:t>
            </w:r>
            <w:r w:rsidR="000A4EEB" w:rsidRPr="0016245C">
              <w:rPr>
                <w:sz w:val="21"/>
                <w:szCs w:val="21"/>
              </w:rPr>
              <w:t xml:space="preserve">Tačiau tai labiau susiję su Mažeikių rajono savivaldybės specifika. </w:t>
            </w:r>
            <w:r w:rsidR="00194FF8">
              <w:rPr>
                <w:sz w:val="21"/>
                <w:szCs w:val="21"/>
              </w:rPr>
              <w:t xml:space="preserve"> </w:t>
            </w:r>
          </w:p>
        </w:tc>
      </w:tr>
      <w:tr w:rsidR="00BD125D" w:rsidRPr="0016245C" w14:paraId="7D8A739F" w14:textId="77777777" w:rsidTr="00C1205D">
        <w:trPr>
          <w:trHeight w:val="3001"/>
        </w:trPr>
        <w:tc>
          <w:tcPr>
            <w:tcW w:w="6379" w:type="dxa"/>
          </w:tcPr>
          <w:p w14:paraId="3423D004" w14:textId="2F13DF0F" w:rsidR="00BD125D" w:rsidRPr="0016245C" w:rsidRDefault="007B7C08" w:rsidP="00A51448">
            <w:pPr>
              <w:suppressAutoHyphens/>
              <w:jc w:val="center"/>
              <w:rPr>
                <w:highlight w:val="yellow"/>
                <w:lang w:eastAsia="ar-SA"/>
              </w:rPr>
            </w:pPr>
            <w:r w:rsidRPr="0016245C">
              <w:rPr>
                <w:noProof/>
                <w:lang w:eastAsia="lt-LT"/>
              </w:rPr>
              <w:lastRenderedPageBreak/>
              <mc:AlternateContent>
                <mc:Choice Requires="wps">
                  <w:drawing>
                    <wp:anchor distT="0" distB="0" distL="114300" distR="114300" simplePos="0" relativeHeight="251638784" behindDoc="1" locked="0" layoutInCell="1" allowOverlap="1" wp14:anchorId="286100DE" wp14:editId="7104DDE6">
                      <wp:simplePos x="0" y="0"/>
                      <wp:positionH relativeFrom="column">
                        <wp:posOffset>2311400</wp:posOffset>
                      </wp:positionH>
                      <wp:positionV relativeFrom="paragraph">
                        <wp:posOffset>870585</wp:posOffset>
                      </wp:positionV>
                      <wp:extent cx="295275" cy="1028700"/>
                      <wp:effectExtent l="0" t="0" r="28575" b="19050"/>
                      <wp:wrapNone/>
                      <wp:docPr id="531" name="Rectangle 531"/>
                      <wp:cNvGraphicFramePr/>
                      <a:graphic xmlns:a="http://schemas.openxmlformats.org/drawingml/2006/main">
                        <a:graphicData uri="http://schemas.microsoft.com/office/word/2010/wordprocessingShape">
                          <wps:wsp>
                            <wps:cNvSpPr/>
                            <wps:spPr>
                              <a:xfrm>
                                <a:off x="0" y="0"/>
                                <a:ext cx="295275" cy="1028700"/>
                              </a:xfrm>
                              <a:prstGeom prst="rect">
                                <a:avLst/>
                              </a:prstGeom>
                              <a:solidFill>
                                <a:schemeClr val="bg1">
                                  <a:lumMod val="8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913EB9E" id="Rectangle 531" o:spid="_x0000_s1026" style="position:absolute;margin-left:182pt;margin-top:68.55pt;width:23.25pt;height:81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" fillcolor="#d8d8d8 [2732]" strokecolor="#bfbfbf [2412]" strokeweight="1pt"/>
                  </w:pict>
                </mc:Fallback>
              </mc:AlternateContent>
            </w:r>
            <w:r w:rsidRPr="0016245C">
              <w:rPr>
                <w:noProof/>
                <w:lang w:eastAsia="lt-LT"/>
              </w:rPr>
              <w:drawing>
                <wp:inline distT="0" distB="0" distL="0" distR="0" wp14:anchorId="28695249" wp14:editId="4C131E89">
                  <wp:extent cx="3981450" cy="2600325"/>
                  <wp:effectExtent l="0" t="0" r="0" b="0"/>
                  <wp:docPr id="63" name="Chart 63">
                    <a:extLst xmlns:a="http://schemas.openxmlformats.org/drawingml/2006/main">
                      <a:ext uri="{FF2B5EF4-FFF2-40B4-BE49-F238E27FC236}">
                        <a16:creationId xmlns:a16="http://schemas.microsoft.com/office/drawing/2014/main" id="{C5185B66-9DA2-4EE3-991F-3A0194F88F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c>
          <w:tcPr>
            <w:tcW w:w="3958" w:type="dxa"/>
            <w:gridSpan w:val="2"/>
            <w:vMerge w:val="restart"/>
          </w:tcPr>
          <w:p w14:paraId="753E6E2B" w14:textId="77777777" w:rsidR="0001034F" w:rsidRPr="0016245C" w:rsidRDefault="00BD125D" w:rsidP="0001034F">
            <w:pPr>
              <w:spacing w:line="300" w:lineRule="auto"/>
              <w:ind w:firstLine="709"/>
              <w:jc w:val="both"/>
              <w:rPr>
                <w:sz w:val="21"/>
                <w:szCs w:val="21"/>
              </w:rPr>
            </w:pPr>
            <w:r w:rsidRPr="0016245C">
              <w:rPr>
                <w:sz w:val="21"/>
                <w:szCs w:val="21"/>
              </w:rPr>
              <w:t xml:space="preserve">Informatyvesnis rodiklis yra </w:t>
            </w:r>
            <w:r w:rsidR="00BB2C86" w:rsidRPr="0016245C">
              <w:rPr>
                <w:i/>
                <w:iCs/>
                <w:sz w:val="21"/>
                <w:szCs w:val="21"/>
              </w:rPr>
              <w:t xml:space="preserve">bendrasis vidaus produktas </w:t>
            </w:r>
            <w:r w:rsidRPr="0016245C">
              <w:rPr>
                <w:i/>
                <w:iCs/>
                <w:sz w:val="21"/>
                <w:szCs w:val="21"/>
              </w:rPr>
              <w:t>1 gyventojui</w:t>
            </w:r>
            <w:r w:rsidRPr="0016245C">
              <w:rPr>
                <w:sz w:val="21"/>
                <w:szCs w:val="21"/>
              </w:rPr>
              <w:t xml:space="preserve">. Šio rodiklio analizė parodė, kad </w:t>
            </w:r>
            <w:r w:rsidR="003178BC" w:rsidRPr="0016245C">
              <w:rPr>
                <w:sz w:val="21"/>
                <w:szCs w:val="21"/>
              </w:rPr>
              <w:t xml:space="preserve">Telšių </w:t>
            </w:r>
            <w:r w:rsidRPr="0016245C">
              <w:rPr>
                <w:sz w:val="21"/>
                <w:szCs w:val="21"/>
              </w:rPr>
              <w:t xml:space="preserve">apskrityje </w:t>
            </w:r>
            <w:r w:rsidR="00A23D73" w:rsidRPr="0016245C">
              <w:rPr>
                <w:sz w:val="21"/>
                <w:szCs w:val="21"/>
              </w:rPr>
              <w:t xml:space="preserve">1 gyventojui yra sukuriama 12,6 tūkst. EUR BVP. Tai </w:t>
            </w:r>
            <w:r w:rsidR="00D43C2E" w:rsidRPr="0016245C">
              <w:rPr>
                <w:sz w:val="21"/>
                <w:szCs w:val="21"/>
              </w:rPr>
              <w:t xml:space="preserve">71,2 proc. mažiau nei šalyje ir daugiau kaip 2 kartus mažiau nei Vilniaus apskrityje. </w:t>
            </w:r>
            <w:r w:rsidR="005F3990" w:rsidRPr="0016245C">
              <w:rPr>
                <w:sz w:val="21"/>
                <w:szCs w:val="21"/>
              </w:rPr>
              <w:t xml:space="preserve">Palyginus su toje pačioje Vakarų  partnerystės grupėje esančių savivaldybių apskritimis, matome, kad </w:t>
            </w:r>
            <w:r w:rsidR="00DB0F8C" w:rsidRPr="0016245C">
              <w:rPr>
                <w:sz w:val="21"/>
                <w:szCs w:val="21"/>
              </w:rPr>
              <w:t xml:space="preserve">pagal BVP 1 gyventojui rodiklį </w:t>
            </w:r>
            <w:r w:rsidR="00724583" w:rsidRPr="0016245C">
              <w:rPr>
                <w:sz w:val="21"/>
                <w:szCs w:val="21"/>
              </w:rPr>
              <w:t>Klaipėdos apskritis lenkia Telšių apskritį, Tauragės – atsilieka.</w:t>
            </w:r>
            <w:r w:rsidR="0001034F" w:rsidRPr="0016245C">
              <w:rPr>
                <w:sz w:val="21"/>
                <w:szCs w:val="21"/>
              </w:rPr>
              <w:t xml:space="preserve"> </w:t>
            </w:r>
          </w:p>
          <w:p w14:paraId="5CEFFB59" w14:textId="0F75A2D8" w:rsidR="00BD125D" w:rsidRPr="0016245C" w:rsidRDefault="0001034F" w:rsidP="0001034F">
            <w:pPr>
              <w:spacing w:line="300" w:lineRule="auto"/>
              <w:ind w:firstLine="709"/>
              <w:jc w:val="both"/>
              <w:rPr>
                <w:sz w:val="21"/>
                <w:szCs w:val="21"/>
              </w:rPr>
            </w:pPr>
            <w:r w:rsidRPr="0016245C">
              <w:rPr>
                <w:sz w:val="21"/>
                <w:szCs w:val="21"/>
              </w:rPr>
              <w:t>Vertinant BVP analizę, galima konstatuoti, jog šalyje fiksuojama d</w:t>
            </w:r>
            <w:r w:rsidRPr="0016245C">
              <w:rPr>
                <w:rStyle w:val="normaltextrun"/>
                <w:color w:val="000000"/>
                <w:sz w:val="21"/>
                <w:szCs w:val="21"/>
                <w:shd w:val="clear" w:color="auto" w:fill="FFFFFF"/>
              </w:rPr>
              <w:t xml:space="preserve">idelė ekonominė nelygybė, kuri sietina su investicijų stoka regionuose. Ekonominis </w:t>
            </w:r>
          </w:p>
        </w:tc>
      </w:tr>
      <w:tr w:rsidR="00BD125D" w:rsidRPr="0016245C" w14:paraId="489C0A66" w14:textId="77777777" w:rsidTr="00C1205D">
        <w:trPr>
          <w:trHeight w:val="72"/>
        </w:trPr>
        <w:tc>
          <w:tcPr>
            <w:tcW w:w="6379" w:type="dxa"/>
          </w:tcPr>
          <w:p w14:paraId="4382A95A" w14:textId="15268DB1" w:rsidR="00BD125D" w:rsidRPr="0016245C" w:rsidRDefault="00BD125D" w:rsidP="00BD125D">
            <w:pPr>
              <w:suppressAutoHyphens/>
              <w:jc w:val="center"/>
              <w:rPr>
                <w:b/>
                <w:i/>
                <w:sz w:val="18"/>
                <w:szCs w:val="18"/>
                <w:lang w:eastAsia="ar-SA"/>
              </w:rPr>
            </w:pPr>
            <w:r w:rsidRPr="0016245C">
              <w:rPr>
                <w:b/>
                <w:sz w:val="18"/>
                <w:szCs w:val="18"/>
                <w:lang w:eastAsia="ar-SA"/>
              </w:rPr>
              <w:t xml:space="preserve">1.2.3.2. pav. </w:t>
            </w:r>
            <w:r w:rsidRPr="0016245C">
              <w:rPr>
                <w:b/>
                <w:i/>
                <w:sz w:val="18"/>
                <w:szCs w:val="18"/>
                <w:lang w:eastAsia="ar-SA"/>
              </w:rPr>
              <w:t xml:space="preserve">BVP 1 gyv.  (tūkst. EUR) analizė, </w:t>
            </w:r>
            <w:r w:rsidR="003178BC" w:rsidRPr="0016245C">
              <w:rPr>
                <w:b/>
                <w:i/>
                <w:sz w:val="18"/>
                <w:szCs w:val="18"/>
                <w:lang w:eastAsia="ar-SA"/>
              </w:rPr>
              <w:t>2020</w:t>
            </w:r>
            <w:r w:rsidRPr="0016245C">
              <w:rPr>
                <w:b/>
                <w:i/>
                <w:sz w:val="18"/>
                <w:szCs w:val="18"/>
                <w:lang w:eastAsia="ar-SA"/>
              </w:rPr>
              <w:t xml:space="preserve"> m.*</w:t>
            </w:r>
          </w:p>
          <w:p w14:paraId="06A7AEA7" w14:textId="667145D3" w:rsidR="00BD125D" w:rsidRPr="0016245C" w:rsidRDefault="00BD125D" w:rsidP="00BD125D">
            <w:pPr>
              <w:suppressAutoHyphens/>
              <w:jc w:val="center"/>
              <w:rPr>
                <w:b/>
                <w:i/>
                <w:sz w:val="16"/>
                <w:szCs w:val="16"/>
                <w:lang w:eastAsia="ar-SA"/>
              </w:rPr>
            </w:pPr>
            <w:r w:rsidRPr="0016245C">
              <w:rPr>
                <w:i/>
                <w:sz w:val="16"/>
                <w:szCs w:val="16"/>
                <w:lang w:eastAsia="ar-SA"/>
              </w:rPr>
              <w:t>*Galimybių studijos rengimo metu 20</w:t>
            </w:r>
            <w:r w:rsidR="003178BC" w:rsidRPr="0016245C">
              <w:rPr>
                <w:i/>
                <w:sz w:val="16"/>
                <w:szCs w:val="16"/>
                <w:lang w:eastAsia="ar-SA"/>
              </w:rPr>
              <w:t>21</w:t>
            </w:r>
            <w:r w:rsidRPr="0016245C">
              <w:rPr>
                <w:i/>
                <w:sz w:val="16"/>
                <w:szCs w:val="16"/>
                <w:lang w:eastAsia="ar-SA"/>
              </w:rPr>
              <w:t xml:space="preserve"> m. duomenų LSD dar nepateikė</w:t>
            </w:r>
          </w:p>
          <w:p w14:paraId="69E3DEAF" w14:textId="77777777" w:rsidR="00BD125D" w:rsidRPr="0016245C" w:rsidRDefault="00BD125D" w:rsidP="003A20EF">
            <w:pPr>
              <w:suppressAutoHyphens/>
              <w:jc w:val="center"/>
              <w:rPr>
                <w:highlight w:val="yellow"/>
              </w:rPr>
            </w:pPr>
            <w:r w:rsidRPr="0016245C">
              <w:rPr>
                <w:i/>
                <w:sz w:val="16"/>
                <w:szCs w:val="16"/>
                <w:lang w:eastAsia="ar-SA"/>
              </w:rPr>
              <w:t>Šaltinis: sudaryta autorių pagal Lietuvos statistikos departamento duomenis</w:t>
            </w:r>
          </w:p>
        </w:tc>
        <w:tc>
          <w:tcPr>
            <w:tcW w:w="3958" w:type="dxa"/>
            <w:gridSpan w:val="2"/>
            <w:vMerge/>
          </w:tcPr>
          <w:p w14:paraId="65E2CB3F" w14:textId="77777777" w:rsidR="00BD125D" w:rsidRPr="0016245C" w:rsidRDefault="00BD125D" w:rsidP="00885695">
            <w:pPr>
              <w:suppressAutoHyphens/>
              <w:spacing w:before="120" w:after="120" w:line="276" w:lineRule="auto"/>
              <w:jc w:val="both"/>
              <w:rPr>
                <w:highlight w:val="yellow"/>
                <w:lang w:eastAsia="ar-SA"/>
              </w:rPr>
            </w:pPr>
          </w:p>
        </w:tc>
      </w:tr>
    </w:tbl>
    <w:p w14:paraId="428B126A" w14:textId="77777777" w:rsidR="00137B39" w:rsidRDefault="0001034F" w:rsidP="00515F1C">
      <w:pPr>
        <w:spacing w:before="160"/>
        <w:jc w:val="both"/>
      </w:pPr>
      <w:r w:rsidRPr="0016245C">
        <w:rPr>
          <w:rStyle w:val="normaltextrun"/>
          <w:color w:val="000000"/>
          <w:shd w:val="clear" w:color="auto" w:fill="FFFFFF"/>
        </w:rPr>
        <w:t>atsigavimas Lietuvoje po</w:t>
      </w:r>
      <w:r w:rsidR="00F06ED3" w:rsidRPr="0016245C">
        <w:rPr>
          <w:rStyle w:val="normaltextrun"/>
          <w:color w:val="000000"/>
          <w:shd w:val="clear" w:color="auto" w:fill="FFFFFF"/>
        </w:rPr>
        <w:t xml:space="preserve">  2008-2009 m. krizės daugiausiai buvo paremtas padidėjusiu vartojimu. Tuo tarpu šalies materialinės investicijos (toliau – MI) 1 gyv. </w:t>
      </w:r>
      <w:r w:rsidR="00724583" w:rsidRPr="0016245C">
        <w:rPr>
          <w:rStyle w:val="normaltextrun"/>
          <w:color w:val="000000"/>
          <w:shd w:val="clear" w:color="auto" w:fill="FFFFFF"/>
        </w:rPr>
        <w:t xml:space="preserve">prieškrizinį (2007 m.) lygį (2844 EUR) pasiekė 2018 m. BVP 1 gyventojui prieškrizinį lygį pavyko viršyti jau 2011 m. </w:t>
      </w:r>
      <w:r w:rsidR="006A26F9" w:rsidRPr="0016245C">
        <w:rPr>
          <w:rStyle w:val="normaltextrun"/>
          <w:color w:val="000000"/>
          <w:shd w:val="clear" w:color="auto" w:fill="FFFFFF"/>
        </w:rPr>
        <w:t>2020 m. tik Vilniaus apskrities MI rodiklis</w:t>
      </w:r>
      <w:r w:rsidR="00194857" w:rsidRPr="0016245C">
        <w:rPr>
          <w:rStyle w:val="normaltextrun"/>
          <w:color w:val="000000"/>
          <w:shd w:val="clear" w:color="auto" w:fill="FFFFFF"/>
        </w:rPr>
        <w:t xml:space="preserve"> (</w:t>
      </w:r>
      <w:r w:rsidR="003D2E6B" w:rsidRPr="0016245C">
        <w:rPr>
          <w:rStyle w:val="normaltextrun"/>
          <w:color w:val="000000"/>
          <w:shd w:val="clear" w:color="auto" w:fill="FFFFFF"/>
        </w:rPr>
        <w:t>4414</w:t>
      </w:r>
      <w:r w:rsidR="00194857" w:rsidRPr="0016245C">
        <w:rPr>
          <w:rStyle w:val="normaltextrun"/>
          <w:color w:val="000000"/>
          <w:shd w:val="clear" w:color="auto" w:fill="FFFFFF"/>
        </w:rPr>
        <w:t xml:space="preserve"> EUR)</w:t>
      </w:r>
      <w:r w:rsidR="006A26F9" w:rsidRPr="0016245C">
        <w:rPr>
          <w:rStyle w:val="normaltextrun"/>
          <w:color w:val="000000"/>
          <w:shd w:val="clear" w:color="auto" w:fill="FFFFFF"/>
        </w:rPr>
        <w:t xml:space="preserve"> reikšmingiau lenkė nacionalinį vidurkį, o </w:t>
      </w:r>
      <w:r w:rsidR="00194857" w:rsidRPr="0016245C">
        <w:rPr>
          <w:rStyle w:val="normaltextrun"/>
          <w:color w:val="000000"/>
          <w:shd w:val="clear" w:color="auto" w:fill="FFFFFF"/>
        </w:rPr>
        <w:t>Telšių apskrities</w:t>
      </w:r>
      <w:r w:rsidR="006A26F9" w:rsidRPr="0016245C">
        <w:rPr>
          <w:rStyle w:val="normaltextrun"/>
          <w:color w:val="000000"/>
          <w:shd w:val="clear" w:color="auto" w:fill="FFFFFF"/>
        </w:rPr>
        <w:t xml:space="preserve"> materialinės investicijos, tenkančios vienam gyventojui, </w:t>
      </w:r>
      <w:r w:rsidR="006F2CCD" w:rsidRPr="0016245C">
        <w:rPr>
          <w:rStyle w:val="normaltextrun"/>
          <w:color w:val="000000"/>
          <w:shd w:val="clear" w:color="auto" w:fill="FFFFFF"/>
        </w:rPr>
        <w:t>siek</w:t>
      </w:r>
      <w:r w:rsidR="00194857" w:rsidRPr="0016245C">
        <w:rPr>
          <w:rStyle w:val="normaltextrun"/>
          <w:color w:val="000000"/>
          <w:shd w:val="clear" w:color="auto" w:fill="FFFFFF"/>
        </w:rPr>
        <w:t>ė</w:t>
      </w:r>
      <w:r w:rsidR="006A26F9" w:rsidRPr="0016245C">
        <w:rPr>
          <w:rStyle w:val="normaltextrun"/>
          <w:color w:val="000000"/>
          <w:shd w:val="clear" w:color="auto" w:fill="FFFFFF"/>
        </w:rPr>
        <w:t xml:space="preserve"> 1388</w:t>
      </w:r>
      <w:r w:rsidR="006F2CCD" w:rsidRPr="0016245C">
        <w:rPr>
          <w:rStyle w:val="normaltextrun"/>
          <w:color w:val="000000"/>
          <w:shd w:val="clear" w:color="auto" w:fill="FFFFFF"/>
        </w:rPr>
        <w:t xml:space="preserve"> EUR</w:t>
      </w:r>
      <w:r w:rsidR="006A26F9" w:rsidRPr="0016245C">
        <w:rPr>
          <w:rStyle w:val="normaltextrun"/>
          <w:color w:val="000000"/>
          <w:shd w:val="clear" w:color="auto" w:fill="FFFFFF"/>
        </w:rPr>
        <w:t xml:space="preserve">. Tai </w:t>
      </w:r>
      <w:r w:rsidR="00194857" w:rsidRPr="0016245C">
        <w:rPr>
          <w:rStyle w:val="normaltextrun"/>
          <w:color w:val="000000"/>
          <w:shd w:val="clear" w:color="auto" w:fill="FFFFFF"/>
        </w:rPr>
        <w:t xml:space="preserve">buvo </w:t>
      </w:r>
      <w:r w:rsidR="003D2E6B" w:rsidRPr="0016245C">
        <w:rPr>
          <w:rStyle w:val="normaltextrun"/>
          <w:color w:val="000000"/>
          <w:shd w:val="clear" w:color="auto" w:fill="FFFFFF"/>
        </w:rPr>
        <w:t xml:space="preserve">3,2 </w:t>
      </w:r>
      <w:r w:rsidR="006A26F9" w:rsidRPr="0016245C">
        <w:rPr>
          <w:rStyle w:val="normaltextrun"/>
          <w:color w:val="000000"/>
          <w:shd w:val="clear" w:color="auto" w:fill="FFFFFF"/>
        </w:rPr>
        <w:t xml:space="preserve">kartus mažiau nei </w:t>
      </w:r>
      <w:r w:rsidR="006A00B3" w:rsidRPr="0016245C">
        <w:rPr>
          <w:rStyle w:val="normaltextrun"/>
          <w:color w:val="000000"/>
          <w:shd w:val="clear" w:color="auto" w:fill="FFFFFF"/>
        </w:rPr>
        <w:t xml:space="preserve">materialinės </w:t>
      </w:r>
      <w:r w:rsidR="006A26F9" w:rsidRPr="0016245C">
        <w:rPr>
          <w:rStyle w:val="normaltextrun"/>
          <w:color w:val="000000"/>
          <w:shd w:val="clear" w:color="auto" w:fill="FFFFFF"/>
        </w:rPr>
        <w:t>investicijos Vilniaus apskrityje</w:t>
      </w:r>
      <w:r w:rsidR="006A00B3" w:rsidRPr="0016245C">
        <w:rPr>
          <w:rStyle w:val="normaltextrun"/>
          <w:color w:val="000000"/>
          <w:shd w:val="clear" w:color="auto" w:fill="FFFFFF"/>
        </w:rPr>
        <w:t xml:space="preserve"> ir</w:t>
      </w:r>
      <w:r w:rsidR="006A26F9" w:rsidRPr="0016245C">
        <w:t xml:space="preserve"> sudaro maždaug 62 proc. ES vidurkio.</w:t>
      </w:r>
    </w:p>
    <w:p w14:paraId="545724E5" w14:textId="6C4E50FC" w:rsidR="006A26F9" w:rsidRPr="0016245C" w:rsidRDefault="00137B39" w:rsidP="00137B39">
      <w:pPr>
        <w:spacing w:before="160"/>
        <w:ind w:firstLine="630"/>
        <w:jc w:val="both"/>
      </w:pPr>
      <w:r w:rsidRPr="0016245C">
        <w:t>2020 m. Telšių rajon</w:t>
      </w:r>
      <w:r>
        <w:t>o savivaldybėje</w:t>
      </w:r>
      <w:r w:rsidRPr="0016245C">
        <w:t xml:space="preserve"> </w:t>
      </w:r>
      <w:r w:rsidRPr="0016245C">
        <w:rPr>
          <w:i/>
          <w:iCs/>
        </w:rPr>
        <w:t xml:space="preserve">pridėtinė vertė vienam dirbančiajam </w:t>
      </w:r>
      <w:r w:rsidRPr="0016245C">
        <w:t xml:space="preserve">(20,27 tūkst. EUR) buvo viena mažiausių tarp lygintų teritorijų ir 24,4 proc. atsiliko nu šalies vidurkio (26,82 tūkst. EUR), nors ir didesnė nei Telšių apskrities (19,15 tūkst. EUR) bei Tauragės r. sav. (19,74 tūkst. EUR). </w:t>
      </w:r>
      <w:r w:rsidR="006A26F9" w:rsidRPr="0016245C">
        <w:t xml:space="preserve">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2"/>
        <w:gridCol w:w="6276"/>
      </w:tblGrid>
      <w:tr w:rsidR="00BD125D" w:rsidRPr="0016245C" w14:paraId="6F89A7DE" w14:textId="77777777" w:rsidTr="00194FF8">
        <w:trPr>
          <w:trHeight w:val="3154"/>
        </w:trPr>
        <w:tc>
          <w:tcPr>
            <w:tcW w:w="1836" w:type="pct"/>
            <w:vMerge w:val="restart"/>
          </w:tcPr>
          <w:p w14:paraId="4FC63AEE" w14:textId="46E37466" w:rsidR="00BD125D" w:rsidRPr="0016245C" w:rsidRDefault="00285BBB" w:rsidP="00285BBB">
            <w:pPr>
              <w:spacing w:line="300" w:lineRule="auto"/>
              <w:ind w:firstLine="615"/>
              <w:jc w:val="both"/>
              <w:rPr>
                <w:sz w:val="21"/>
                <w:szCs w:val="21"/>
                <w:highlight w:val="yellow"/>
              </w:rPr>
            </w:pPr>
            <w:r w:rsidRPr="0016245C">
              <w:rPr>
                <w:sz w:val="21"/>
                <w:szCs w:val="21"/>
              </w:rPr>
              <w:lastRenderedPageBreak/>
              <w:t xml:space="preserve">Tai rodo mažesnes Telšių r. sav. galimybes (palyginti su Klaipėdos r. sav., </w:t>
            </w:r>
            <w:r w:rsidR="00515F1C" w:rsidRPr="0016245C">
              <w:rPr>
                <w:sz w:val="21"/>
                <w:szCs w:val="21"/>
              </w:rPr>
              <w:t xml:space="preserve">Šilalės r. sav. ar Plungės r. sav.) </w:t>
            </w:r>
            <w:r w:rsidRPr="0016245C">
              <w:rPr>
                <w:sz w:val="21"/>
                <w:szCs w:val="21"/>
              </w:rPr>
              <w:t>esamas darbo vietas keisti į kuriančias aukštesnę pridėtinę vertę, mokėti didesnius atlyginimus</w:t>
            </w:r>
            <w:r w:rsidR="00515F1C" w:rsidRPr="0016245C">
              <w:rPr>
                <w:sz w:val="21"/>
                <w:szCs w:val="21"/>
              </w:rPr>
              <w:t>,</w:t>
            </w:r>
            <w:r w:rsidRPr="0016245C">
              <w:rPr>
                <w:sz w:val="21"/>
                <w:szCs w:val="21"/>
              </w:rPr>
              <w:t xml:space="preserve"> uždirbti daugiau pelno. Teigiama tai, kad per 10 metų Telšių r. sav. pridėtinės vertės 1 dirbančiajam rodiklis išaugo </w:t>
            </w:r>
            <w:r w:rsidR="00515F1C" w:rsidRPr="0016245C">
              <w:rPr>
                <w:sz w:val="21"/>
                <w:szCs w:val="21"/>
              </w:rPr>
              <w:t xml:space="preserve">ženkliau </w:t>
            </w:r>
            <w:r w:rsidRPr="0016245C">
              <w:rPr>
                <w:sz w:val="21"/>
                <w:szCs w:val="21"/>
              </w:rPr>
              <w:t>(95,9 proc.), nei šalyje (76,0 proc.) ir Klaipėdos r. sav. (43,1 proc.</w:t>
            </w:r>
            <w:r w:rsidR="00515F1C" w:rsidRPr="0016245C">
              <w:rPr>
                <w:sz w:val="21"/>
                <w:szCs w:val="21"/>
              </w:rPr>
              <w:t>).</w:t>
            </w:r>
          </w:p>
        </w:tc>
        <w:tc>
          <w:tcPr>
            <w:tcW w:w="3164" w:type="pct"/>
          </w:tcPr>
          <w:p w14:paraId="02CF8E10" w14:textId="5AE9700D" w:rsidR="00BD125D" w:rsidRPr="0016245C" w:rsidRDefault="00200B33" w:rsidP="00885695">
            <w:pPr>
              <w:suppressAutoHyphens/>
              <w:spacing w:before="120" w:after="120" w:line="276" w:lineRule="auto"/>
              <w:jc w:val="center"/>
              <w:rPr>
                <w:lang w:eastAsia="ar-SA"/>
              </w:rPr>
            </w:pPr>
            <w:r w:rsidRPr="0016245C">
              <w:rPr>
                <w:noProof/>
                <w:lang w:eastAsia="lt-LT"/>
              </w:rPr>
              <mc:AlternateContent>
                <mc:Choice Requires="wps">
                  <w:drawing>
                    <wp:anchor distT="0" distB="0" distL="114300" distR="114300" simplePos="0" relativeHeight="251635712" behindDoc="1" locked="0" layoutInCell="1" allowOverlap="1" wp14:anchorId="487C96C9" wp14:editId="15BC39DF">
                      <wp:simplePos x="0" y="0"/>
                      <wp:positionH relativeFrom="column">
                        <wp:posOffset>2307590</wp:posOffset>
                      </wp:positionH>
                      <wp:positionV relativeFrom="paragraph">
                        <wp:posOffset>427990</wp:posOffset>
                      </wp:positionV>
                      <wp:extent cx="428625" cy="1885950"/>
                      <wp:effectExtent l="0" t="0" r="28575" b="19050"/>
                      <wp:wrapNone/>
                      <wp:docPr id="524" name="Rectangle 524"/>
                      <wp:cNvGraphicFramePr/>
                      <a:graphic xmlns:a="http://schemas.openxmlformats.org/drawingml/2006/main">
                        <a:graphicData uri="http://schemas.microsoft.com/office/word/2010/wordprocessingShape">
                          <wps:wsp>
                            <wps:cNvSpPr/>
                            <wps:spPr>
                              <a:xfrm>
                                <a:off x="0" y="0"/>
                                <a:ext cx="428625" cy="188595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956904A" id="Rectangle 524" o:spid="_x0000_s1026" style="position:absolute;margin-left:181.7pt;margin-top:33.7pt;width:33.75pt;height:148.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" fillcolor="#d8d8d8 [2732]" strokecolor="#d8d8d8 [2732]" strokeweight="1pt"/>
                  </w:pict>
                </mc:Fallback>
              </mc:AlternateContent>
            </w:r>
            <w:r w:rsidR="0029605B" w:rsidRPr="0016245C">
              <w:rPr>
                <w:noProof/>
                <w:lang w:eastAsia="lt-LT"/>
              </w:rPr>
              <w:drawing>
                <wp:inline distT="0" distB="0" distL="0" distR="0" wp14:anchorId="021E9C63" wp14:editId="27F9FF26">
                  <wp:extent cx="3848100" cy="2286000"/>
                  <wp:effectExtent l="0" t="0" r="0" b="0"/>
                  <wp:docPr id="520" name="Chart 520">
                    <a:extLst xmlns:a="http://schemas.openxmlformats.org/drawingml/2006/main">
                      <a:ext uri="{FF2B5EF4-FFF2-40B4-BE49-F238E27FC236}">
                        <a16:creationId xmlns:a16="http://schemas.microsoft.com/office/drawing/2014/main" id="{AD52D342-88A3-4041-B91C-614FA9E8F5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BD125D" w:rsidRPr="0016245C" w14:paraId="41C0E304" w14:textId="77777777" w:rsidTr="00194FF8">
        <w:trPr>
          <w:trHeight w:val="549"/>
        </w:trPr>
        <w:tc>
          <w:tcPr>
            <w:tcW w:w="1836" w:type="pct"/>
            <w:vMerge/>
          </w:tcPr>
          <w:p w14:paraId="0EF9E85D" w14:textId="77777777" w:rsidR="00BD125D" w:rsidRPr="0016245C" w:rsidRDefault="00BD125D" w:rsidP="00885695">
            <w:pPr>
              <w:suppressAutoHyphens/>
              <w:spacing w:before="120" w:after="120" w:line="276" w:lineRule="auto"/>
              <w:jc w:val="both"/>
              <w:rPr>
                <w:highlight w:val="yellow"/>
                <w:lang w:eastAsia="ar-SA"/>
              </w:rPr>
            </w:pPr>
          </w:p>
        </w:tc>
        <w:tc>
          <w:tcPr>
            <w:tcW w:w="3164" w:type="pct"/>
          </w:tcPr>
          <w:p w14:paraId="2453F3CE" w14:textId="7D0EA977" w:rsidR="00BD125D" w:rsidRPr="0016245C" w:rsidRDefault="00BD125D" w:rsidP="00885695">
            <w:pPr>
              <w:suppressAutoHyphens/>
              <w:jc w:val="center"/>
              <w:rPr>
                <w:b/>
                <w:i/>
                <w:sz w:val="18"/>
                <w:szCs w:val="18"/>
                <w:lang w:eastAsia="ar-SA"/>
              </w:rPr>
            </w:pPr>
            <w:r w:rsidRPr="0016245C">
              <w:rPr>
                <w:b/>
                <w:sz w:val="18"/>
                <w:szCs w:val="18"/>
                <w:lang w:eastAsia="ar-SA"/>
              </w:rPr>
              <w:t xml:space="preserve">1.2.3.3. pav. </w:t>
            </w:r>
            <w:r w:rsidR="0029605B" w:rsidRPr="0016245C">
              <w:rPr>
                <w:b/>
                <w:i/>
                <w:sz w:val="18"/>
                <w:szCs w:val="18"/>
                <w:lang w:eastAsia="ar-SA"/>
              </w:rPr>
              <w:t>P</w:t>
            </w:r>
            <w:r w:rsidRPr="0016245C">
              <w:rPr>
                <w:b/>
                <w:i/>
                <w:sz w:val="18"/>
                <w:szCs w:val="18"/>
                <w:lang w:eastAsia="ar-SA"/>
              </w:rPr>
              <w:t>ridėtinė vertė (tūkst. EUR), 201</w:t>
            </w:r>
            <w:r w:rsidR="0029605B" w:rsidRPr="0016245C">
              <w:rPr>
                <w:b/>
                <w:i/>
                <w:sz w:val="18"/>
                <w:szCs w:val="18"/>
                <w:lang w:eastAsia="ar-SA"/>
              </w:rPr>
              <w:t>2</w:t>
            </w:r>
            <w:r w:rsidRPr="0016245C">
              <w:rPr>
                <w:b/>
                <w:i/>
                <w:sz w:val="18"/>
                <w:szCs w:val="18"/>
                <w:lang w:eastAsia="ar-SA"/>
              </w:rPr>
              <w:t xml:space="preserve"> m</w:t>
            </w:r>
            <w:r w:rsidR="0029605B" w:rsidRPr="0016245C">
              <w:rPr>
                <w:b/>
                <w:i/>
                <w:sz w:val="18"/>
                <w:szCs w:val="18"/>
                <w:lang w:eastAsia="ar-SA"/>
              </w:rPr>
              <w:t>. ir 2020</w:t>
            </w:r>
            <w:r w:rsidR="00EC34CF" w:rsidRPr="0016245C">
              <w:rPr>
                <w:b/>
                <w:i/>
                <w:sz w:val="18"/>
                <w:szCs w:val="18"/>
                <w:lang w:eastAsia="ar-SA"/>
              </w:rPr>
              <w:t xml:space="preserve"> </w:t>
            </w:r>
            <w:r w:rsidR="0029605B" w:rsidRPr="0016245C">
              <w:rPr>
                <w:b/>
                <w:i/>
                <w:sz w:val="18"/>
                <w:szCs w:val="18"/>
                <w:lang w:eastAsia="ar-SA"/>
              </w:rPr>
              <w:t>m., tenkanti 1 dirbančiajam</w:t>
            </w:r>
          </w:p>
          <w:p w14:paraId="43BCEC45" w14:textId="76DC91EE" w:rsidR="00BD125D" w:rsidRPr="0016245C" w:rsidRDefault="00BD125D" w:rsidP="00885695">
            <w:pPr>
              <w:suppressAutoHyphens/>
              <w:jc w:val="center"/>
              <w:rPr>
                <w:i/>
                <w:sz w:val="16"/>
                <w:szCs w:val="16"/>
                <w:lang w:eastAsia="ar-SA"/>
              </w:rPr>
            </w:pPr>
            <w:r w:rsidRPr="0016245C">
              <w:rPr>
                <w:i/>
                <w:sz w:val="16"/>
                <w:szCs w:val="16"/>
                <w:lang w:eastAsia="ar-SA"/>
              </w:rPr>
              <w:t xml:space="preserve">Šaltinis: sudaryta autorių pagal </w:t>
            </w:r>
            <w:r w:rsidR="003B71E4" w:rsidRPr="0016245C">
              <w:rPr>
                <w:i/>
                <w:sz w:val="16"/>
                <w:szCs w:val="16"/>
                <w:lang w:eastAsia="ar-SA"/>
              </w:rPr>
              <w:t>Lietuvos statistikos departamento duomenis</w:t>
            </w:r>
          </w:p>
        </w:tc>
      </w:tr>
    </w:tbl>
    <w:p w14:paraId="43A9B846" w14:textId="19A331B3" w:rsidR="00C65AE2" w:rsidRPr="0016245C" w:rsidRDefault="00A95BFF" w:rsidP="00C65AE2">
      <w:pPr>
        <w:spacing w:before="160"/>
        <w:jc w:val="center"/>
        <w:rPr>
          <w:highlight w:val="yellow"/>
        </w:rPr>
      </w:pPr>
      <w:r w:rsidRPr="0016245C">
        <w:rPr>
          <w:noProof/>
          <w:lang w:eastAsia="lt-LT"/>
        </w:rPr>
        <mc:AlternateContent>
          <mc:Choice Requires="wps">
            <w:drawing>
              <wp:anchor distT="0" distB="0" distL="114300" distR="114300" simplePos="0" relativeHeight="251640832" behindDoc="1" locked="0" layoutInCell="1" allowOverlap="1" wp14:anchorId="24B65DFF" wp14:editId="3E4061E5">
                <wp:simplePos x="0" y="0"/>
                <wp:positionH relativeFrom="column">
                  <wp:posOffset>54864</wp:posOffset>
                </wp:positionH>
                <wp:positionV relativeFrom="paragraph">
                  <wp:posOffset>155575</wp:posOffset>
                </wp:positionV>
                <wp:extent cx="3218688" cy="2743200"/>
                <wp:effectExtent l="0" t="0" r="0" b="0"/>
                <wp:wrapNone/>
                <wp:docPr id="18" name="Rectangle 18"/>
                <wp:cNvGraphicFramePr/>
                <a:graphic xmlns:a="http://schemas.openxmlformats.org/drawingml/2006/main">
                  <a:graphicData uri="http://schemas.microsoft.com/office/word/2010/wordprocessingShape">
                    <wps:wsp>
                      <wps:cNvSpPr/>
                      <wps:spPr>
                        <a:xfrm>
                          <a:off x="0" y="0"/>
                          <a:ext cx="3218688" cy="2743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17331AD" id="Rectangle 18" o:spid="_x0000_s1026" style="position:absolute;margin-left:4.3pt;margin-top:12.25pt;width:253.45pt;height:3in;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" filled="f" stroked="f" strokeweight="1pt"/>
            </w:pict>
          </mc:Fallback>
        </mc:AlternateContent>
      </w:r>
      <w:r w:rsidR="00C65AE2" w:rsidRPr="0016245C">
        <w:rPr>
          <w:noProof/>
          <w:lang w:eastAsia="lt-LT"/>
        </w:rPr>
        <w:drawing>
          <wp:inline distT="0" distB="0" distL="0" distR="0" wp14:anchorId="18C4CF5C" wp14:editId="29471FF4">
            <wp:extent cx="5810250" cy="2554686"/>
            <wp:effectExtent l="0" t="0" r="0" b="0"/>
            <wp:docPr id="522" name="Picture 522" descr="Chart,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Picture 522" descr="Chart, funnel chart&#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5851731" cy="2572925"/>
                    </a:xfrm>
                    <a:prstGeom prst="rect">
                      <a:avLst/>
                    </a:prstGeom>
                    <a:noFill/>
                  </pic:spPr>
                </pic:pic>
              </a:graphicData>
            </a:graphic>
          </wp:inline>
        </w:drawing>
      </w:r>
    </w:p>
    <w:p w14:paraId="2634A1CA" w14:textId="56E32FE2" w:rsidR="00156276" w:rsidRPr="0016245C" w:rsidRDefault="00156276" w:rsidP="00156276">
      <w:pPr>
        <w:suppressAutoHyphens/>
        <w:spacing w:after="0" w:line="240" w:lineRule="auto"/>
        <w:jc w:val="center"/>
        <w:rPr>
          <w:b/>
          <w:i/>
          <w:sz w:val="18"/>
          <w:szCs w:val="18"/>
          <w:lang w:eastAsia="ar-SA"/>
        </w:rPr>
      </w:pPr>
      <w:r w:rsidRPr="0016245C">
        <w:rPr>
          <w:b/>
          <w:sz w:val="18"/>
          <w:szCs w:val="18"/>
          <w:lang w:eastAsia="ar-SA"/>
        </w:rPr>
        <w:t xml:space="preserve">1.2.3.4. pav. </w:t>
      </w:r>
      <w:r w:rsidRPr="0016245C">
        <w:rPr>
          <w:b/>
          <w:i/>
          <w:sz w:val="18"/>
          <w:szCs w:val="18"/>
          <w:lang w:eastAsia="ar-SA"/>
        </w:rPr>
        <w:t>Bendroji pridėtinė vertės struktūra pagal ekonomines veiklas Telšių r. sav. ir šalyje, 2020 m.</w:t>
      </w:r>
      <w:r w:rsidR="002A64D7" w:rsidRPr="0016245C">
        <w:rPr>
          <w:b/>
          <w:i/>
          <w:sz w:val="18"/>
          <w:szCs w:val="18"/>
          <w:lang w:eastAsia="ar-SA"/>
        </w:rPr>
        <w:t>*</w:t>
      </w:r>
    </w:p>
    <w:p w14:paraId="4C2F7F60" w14:textId="77777777" w:rsidR="00156276" w:rsidRPr="0016245C" w:rsidRDefault="00156276" w:rsidP="00156276">
      <w:pPr>
        <w:suppressAutoHyphens/>
        <w:spacing w:after="0" w:line="240" w:lineRule="auto"/>
        <w:jc w:val="center"/>
        <w:rPr>
          <w:b/>
          <w:i/>
          <w:sz w:val="16"/>
          <w:szCs w:val="16"/>
          <w:lang w:eastAsia="ar-SA"/>
        </w:rPr>
      </w:pPr>
      <w:r w:rsidRPr="0016245C">
        <w:rPr>
          <w:i/>
          <w:sz w:val="16"/>
          <w:szCs w:val="16"/>
          <w:lang w:eastAsia="ar-SA"/>
        </w:rPr>
        <w:t>*Galimybių studijos rengimo metu 2021m. duomenų LSD dar nepateikė</w:t>
      </w:r>
    </w:p>
    <w:p w14:paraId="55365A2B" w14:textId="3FE69532" w:rsidR="00156276" w:rsidRPr="0016245C" w:rsidRDefault="00156276" w:rsidP="00156276">
      <w:pPr>
        <w:suppressAutoHyphens/>
        <w:jc w:val="center"/>
        <w:rPr>
          <w:i/>
          <w:sz w:val="16"/>
          <w:szCs w:val="16"/>
          <w:lang w:eastAsia="ar-SA"/>
        </w:rPr>
      </w:pPr>
      <w:r w:rsidRPr="0016245C">
        <w:rPr>
          <w:i/>
          <w:sz w:val="16"/>
          <w:szCs w:val="16"/>
          <w:lang w:eastAsia="ar-SA"/>
        </w:rPr>
        <w:t>Šaltinis: sudaryta autorių pagal Lietuvos statistikos departamento duomenis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1"/>
        <w:gridCol w:w="8227"/>
      </w:tblGrid>
      <w:tr w:rsidR="00E82983" w:rsidRPr="0016245C" w14:paraId="78ABB8F8" w14:textId="77777777" w:rsidTr="00194FF8">
        <w:tc>
          <w:tcPr>
            <w:tcW w:w="732" w:type="pct"/>
            <w:vAlign w:val="center"/>
            <w:hideMark/>
          </w:tcPr>
          <w:p w14:paraId="0BC8F34E"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A</w:t>
            </w:r>
          </w:p>
        </w:tc>
        <w:tc>
          <w:tcPr>
            <w:tcW w:w="4268" w:type="pct"/>
            <w:vAlign w:val="center"/>
            <w:hideMark/>
          </w:tcPr>
          <w:p w14:paraId="372A9BE7" w14:textId="7EB23FEA" w:rsidR="00E82983" w:rsidRPr="0016245C" w:rsidRDefault="00E85D9E" w:rsidP="00345BFC">
            <w:pPr>
              <w:rPr>
                <w:rFonts w:ascii="Times New Roman" w:hAnsi="Times New Roman" w:cs="Times New Roman"/>
                <w:i/>
                <w:iCs/>
                <w:sz w:val="16"/>
                <w:szCs w:val="16"/>
              </w:rPr>
            </w:pPr>
            <w:r w:rsidRPr="0016245C">
              <w:rPr>
                <w:rFonts w:ascii="Times New Roman" w:hAnsi="Times New Roman" w:cs="Times New Roman"/>
                <w:i/>
                <w:iCs/>
                <w:sz w:val="16"/>
                <w:szCs w:val="16"/>
              </w:rPr>
              <w:t>M</w:t>
            </w:r>
            <w:r w:rsidR="00E82983" w:rsidRPr="0016245C">
              <w:rPr>
                <w:rFonts w:ascii="Times New Roman" w:hAnsi="Times New Roman" w:cs="Times New Roman"/>
                <w:i/>
                <w:iCs/>
                <w:sz w:val="16"/>
                <w:szCs w:val="16"/>
              </w:rPr>
              <w:t>iškininkystė ir žuvininkystė</w:t>
            </w:r>
          </w:p>
        </w:tc>
      </w:tr>
      <w:tr w:rsidR="00E82983" w:rsidRPr="0016245C" w14:paraId="6FE1C7E5" w14:textId="77777777" w:rsidTr="00194FF8">
        <w:tc>
          <w:tcPr>
            <w:tcW w:w="732" w:type="pct"/>
            <w:vAlign w:val="center"/>
            <w:hideMark/>
          </w:tcPr>
          <w:p w14:paraId="6EE3E9F1"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B_TO_E</w:t>
            </w:r>
          </w:p>
        </w:tc>
        <w:tc>
          <w:tcPr>
            <w:tcW w:w="4268" w:type="pct"/>
            <w:vAlign w:val="center"/>
            <w:hideMark/>
          </w:tcPr>
          <w:p w14:paraId="3892B976" w14:textId="5D556B73"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Pramonė, apdirbamoji gamyba</w:t>
            </w:r>
          </w:p>
        </w:tc>
      </w:tr>
      <w:tr w:rsidR="00E82983" w:rsidRPr="0016245C" w14:paraId="1AE21652" w14:textId="77777777" w:rsidTr="00194FF8">
        <w:tc>
          <w:tcPr>
            <w:tcW w:w="732" w:type="pct"/>
            <w:vAlign w:val="center"/>
            <w:hideMark/>
          </w:tcPr>
          <w:p w14:paraId="36134095"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F</w:t>
            </w:r>
          </w:p>
        </w:tc>
        <w:tc>
          <w:tcPr>
            <w:tcW w:w="4268" w:type="pct"/>
            <w:vAlign w:val="center"/>
            <w:hideMark/>
          </w:tcPr>
          <w:p w14:paraId="1BA16D12"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Statyba</w:t>
            </w:r>
          </w:p>
        </w:tc>
      </w:tr>
      <w:tr w:rsidR="00E82983" w:rsidRPr="0016245C" w14:paraId="4DD3C5BD" w14:textId="77777777" w:rsidTr="00194FF8">
        <w:tc>
          <w:tcPr>
            <w:tcW w:w="732" w:type="pct"/>
            <w:vAlign w:val="center"/>
            <w:hideMark/>
          </w:tcPr>
          <w:p w14:paraId="6E7F05E7"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G_H_I</w:t>
            </w:r>
          </w:p>
        </w:tc>
        <w:tc>
          <w:tcPr>
            <w:tcW w:w="4268" w:type="pct"/>
            <w:vAlign w:val="center"/>
            <w:hideMark/>
          </w:tcPr>
          <w:p w14:paraId="1A125F03"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Didmeninė ir mažmeninė prekyba; transportas; apgyvendinimo ir maitinimo paslaugų veikla</w:t>
            </w:r>
          </w:p>
        </w:tc>
      </w:tr>
      <w:tr w:rsidR="00E82983" w:rsidRPr="0016245C" w14:paraId="1E619FAD" w14:textId="77777777" w:rsidTr="00194FF8">
        <w:tc>
          <w:tcPr>
            <w:tcW w:w="732" w:type="pct"/>
            <w:vAlign w:val="center"/>
            <w:hideMark/>
          </w:tcPr>
          <w:p w14:paraId="5055C0B8"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J</w:t>
            </w:r>
          </w:p>
        </w:tc>
        <w:tc>
          <w:tcPr>
            <w:tcW w:w="4268" w:type="pct"/>
            <w:vAlign w:val="center"/>
            <w:hideMark/>
          </w:tcPr>
          <w:p w14:paraId="04CF439D"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Informacija ir ryšiai</w:t>
            </w:r>
          </w:p>
        </w:tc>
      </w:tr>
      <w:tr w:rsidR="00E82983" w:rsidRPr="0016245C" w14:paraId="44F58B3B" w14:textId="77777777" w:rsidTr="00194FF8">
        <w:tc>
          <w:tcPr>
            <w:tcW w:w="732" w:type="pct"/>
            <w:vAlign w:val="center"/>
            <w:hideMark/>
          </w:tcPr>
          <w:p w14:paraId="4E26D063"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L</w:t>
            </w:r>
          </w:p>
        </w:tc>
        <w:tc>
          <w:tcPr>
            <w:tcW w:w="4268" w:type="pct"/>
            <w:vAlign w:val="center"/>
            <w:hideMark/>
          </w:tcPr>
          <w:p w14:paraId="42154499"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Nekilnojamojo turto operacijos</w:t>
            </w:r>
          </w:p>
        </w:tc>
      </w:tr>
      <w:tr w:rsidR="00E82983" w:rsidRPr="0016245C" w14:paraId="794F1F7D" w14:textId="77777777" w:rsidTr="00194FF8">
        <w:tc>
          <w:tcPr>
            <w:tcW w:w="732" w:type="pct"/>
            <w:vAlign w:val="center"/>
            <w:hideMark/>
          </w:tcPr>
          <w:p w14:paraId="1AEB349F"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M_N</w:t>
            </w:r>
          </w:p>
        </w:tc>
        <w:tc>
          <w:tcPr>
            <w:tcW w:w="4268" w:type="pct"/>
            <w:vAlign w:val="center"/>
            <w:hideMark/>
          </w:tcPr>
          <w:p w14:paraId="4C4E779A" w14:textId="77777777" w:rsidR="00E82983" w:rsidRPr="0016245C" w:rsidRDefault="00E82983" w:rsidP="00345BFC">
            <w:pPr>
              <w:rPr>
                <w:rFonts w:ascii="Times New Roman" w:hAnsi="Times New Roman" w:cs="Times New Roman"/>
                <w:i/>
                <w:iCs/>
                <w:sz w:val="16"/>
                <w:szCs w:val="16"/>
              </w:rPr>
            </w:pPr>
            <w:r w:rsidRPr="0016245C">
              <w:rPr>
                <w:rFonts w:ascii="Times New Roman" w:hAnsi="Times New Roman" w:cs="Times New Roman"/>
                <w:i/>
                <w:iCs/>
                <w:sz w:val="16"/>
                <w:szCs w:val="16"/>
              </w:rPr>
              <w:t>Profesinė, mokslinė ir techninė veikla; administracinė ir aptarnavimo veikla</w:t>
            </w:r>
          </w:p>
        </w:tc>
      </w:tr>
      <w:tr w:rsidR="009726AB" w:rsidRPr="0016245C" w14:paraId="0B66D8B3" w14:textId="77777777" w:rsidTr="00194FF8">
        <w:tc>
          <w:tcPr>
            <w:tcW w:w="732" w:type="pct"/>
            <w:vAlign w:val="center"/>
            <w:hideMark/>
          </w:tcPr>
          <w:p w14:paraId="218A08F5" w14:textId="77777777" w:rsidR="009726AB" w:rsidRPr="0016245C" w:rsidRDefault="009726AB" w:rsidP="00345BFC">
            <w:pPr>
              <w:rPr>
                <w:rFonts w:ascii="Times New Roman" w:hAnsi="Times New Roman" w:cs="Times New Roman"/>
                <w:i/>
                <w:iCs/>
                <w:sz w:val="16"/>
                <w:szCs w:val="16"/>
              </w:rPr>
            </w:pPr>
            <w:r w:rsidRPr="0016245C">
              <w:rPr>
                <w:rFonts w:ascii="Times New Roman" w:hAnsi="Times New Roman" w:cs="Times New Roman"/>
                <w:i/>
                <w:iCs/>
                <w:sz w:val="16"/>
                <w:szCs w:val="16"/>
              </w:rPr>
              <w:t>P_TO_Q</w:t>
            </w:r>
          </w:p>
        </w:tc>
        <w:tc>
          <w:tcPr>
            <w:tcW w:w="4268" w:type="pct"/>
            <w:vAlign w:val="center"/>
            <w:hideMark/>
          </w:tcPr>
          <w:p w14:paraId="47866F41" w14:textId="77777777" w:rsidR="009726AB" w:rsidRPr="0016245C" w:rsidRDefault="009726AB" w:rsidP="00345BFC">
            <w:pPr>
              <w:rPr>
                <w:rFonts w:ascii="Times New Roman" w:hAnsi="Times New Roman" w:cs="Times New Roman"/>
                <w:i/>
                <w:iCs/>
                <w:sz w:val="16"/>
                <w:szCs w:val="16"/>
              </w:rPr>
            </w:pPr>
            <w:r w:rsidRPr="0016245C">
              <w:rPr>
                <w:rFonts w:ascii="Times New Roman" w:hAnsi="Times New Roman" w:cs="Times New Roman"/>
                <w:i/>
                <w:iCs/>
                <w:sz w:val="16"/>
                <w:szCs w:val="16"/>
              </w:rPr>
              <w:t>Švietimas; žmonių sveikatos priežiūra ir socialinis darbas</w:t>
            </w:r>
          </w:p>
        </w:tc>
      </w:tr>
      <w:tr w:rsidR="00E82983" w:rsidRPr="0016245C" w14:paraId="7D4FF632" w14:textId="77777777" w:rsidTr="00194FF8">
        <w:tc>
          <w:tcPr>
            <w:tcW w:w="732" w:type="pct"/>
            <w:vAlign w:val="center"/>
            <w:hideMark/>
          </w:tcPr>
          <w:p w14:paraId="6B7808BA" w14:textId="336C48F8" w:rsidR="00E82983" w:rsidRPr="0016245C" w:rsidRDefault="009726AB" w:rsidP="00345BFC">
            <w:pPr>
              <w:rPr>
                <w:rFonts w:ascii="Times New Roman" w:hAnsi="Times New Roman" w:cs="Times New Roman"/>
                <w:i/>
                <w:iCs/>
                <w:sz w:val="16"/>
                <w:szCs w:val="16"/>
              </w:rPr>
            </w:pPr>
            <w:r w:rsidRPr="0016245C">
              <w:rPr>
                <w:rFonts w:ascii="Times New Roman" w:hAnsi="Times New Roman" w:cs="Times New Roman"/>
                <w:i/>
                <w:iCs/>
                <w:sz w:val="16"/>
                <w:szCs w:val="16"/>
              </w:rPr>
              <w:t>R</w:t>
            </w:r>
            <w:r w:rsidR="00E82983" w:rsidRPr="0016245C">
              <w:rPr>
                <w:rFonts w:ascii="Times New Roman" w:hAnsi="Times New Roman" w:cs="Times New Roman"/>
                <w:i/>
                <w:iCs/>
                <w:sz w:val="16"/>
                <w:szCs w:val="16"/>
              </w:rPr>
              <w:t>_</w:t>
            </w:r>
            <w:r w:rsidRPr="0016245C">
              <w:rPr>
                <w:rFonts w:ascii="Times New Roman" w:hAnsi="Times New Roman" w:cs="Times New Roman"/>
                <w:i/>
                <w:iCs/>
                <w:sz w:val="16"/>
                <w:szCs w:val="16"/>
              </w:rPr>
              <w:t>S</w:t>
            </w:r>
          </w:p>
        </w:tc>
        <w:tc>
          <w:tcPr>
            <w:tcW w:w="4268" w:type="pct"/>
            <w:vAlign w:val="center"/>
            <w:hideMark/>
          </w:tcPr>
          <w:p w14:paraId="76F3AD65" w14:textId="44CB5D0E" w:rsidR="00E82983" w:rsidRPr="0016245C" w:rsidRDefault="009726AB" w:rsidP="00345BFC">
            <w:pPr>
              <w:rPr>
                <w:rFonts w:ascii="Times New Roman" w:hAnsi="Times New Roman" w:cs="Times New Roman"/>
                <w:i/>
                <w:iCs/>
                <w:sz w:val="16"/>
                <w:szCs w:val="16"/>
              </w:rPr>
            </w:pPr>
            <w:r w:rsidRPr="0016245C">
              <w:rPr>
                <w:rFonts w:ascii="Times New Roman" w:hAnsi="Times New Roman" w:cs="Times New Roman"/>
                <w:i/>
                <w:iCs/>
                <w:sz w:val="16"/>
                <w:szCs w:val="16"/>
              </w:rPr>
              <w:t>Meninė, pramoginė ir poilsio organizavimo veikla</w:t>
            </w:r>
            <w:r w:rsidR="00177C70" w:rsidRPr="0016245C">
              <w:rPr>
                <w:rFonts w:ascii="Times New Roman" w:hAnsi="Times New Roman" w:cs="Times New Roman"/>
                <w:i/>
                <w:iCs/>
                <w:sz w:val="16"/>
                <w:szCs w:val="16"/>
              </w:rPr>
              <w:t>, kt.</w:t>
            </w:r>
          </w:p>
        </w:tc>
      </w:tr>
    </w:tbl>
    <w:p w14:paraId="3E3CAF87" w14:textId="44B7CEA7" w:rsidR="00BD728F" w:rsidRPr="0016245C" w:rsidRDefault="00BD728F" w:rsidP="00156276">
      <w:pPr>
        <w:spacing w:before="160"/>
        <w:ind w:left="142" w:firstLine="709"/>
        <w:jc w:val="both"/>
        <w:rPr>
          <w:rFonts w:cstheme="minorHAnsi"/>
        </w:rPr>
      </w:pPr>
      <w:r w:rsidRPr="0016245C">
        <w:rPr>
          <w:rFonts w:cstheme="minorHAnsi"/>
        </w:rPr>
        <w:t xml:space="preserve">Telšių r. sav. </w:t>
      </w:r>
      <w:r w:rsidRPr="0016245C">
        <w:rPr>
          <w:rFonts w:cstheme="minorHAnsi"/>
          <w:i/>
          <w:iCs/>
        </w:rPr>
        <w:t>bendrosios pridėtinės vertės to meto kainomis</w:t>
      </w:r>
      <w:r w:rsidRPr="0016245C">
        <w:rPr>
          <w:rFonts w:cstheme="minorHAnsi"/>
        </w:rPr>
        <w:t xml:space="preserve"> struktūra pagal ekonominės veiklos rūšis (EVRK 2 red.) skiriasi nuo bendrųjų šalies tendencijų. Daugiausiai pridėtinės vertės Telšių r. sav. (35,2 proc.) sukuriama pramonės ir apdirbamosios gamybos </w:t>
      </w:r>
      <w:r w:rsidR="0075710F" w:rsidRPr="0016245C">
        <w:rPr>
          <w:rFonts w:cstheme="minorHAnsi"/>
        </w:rPr>
        <w:t>sektoriuose</w:t>
      </w:r>
      <w:r w:rsidRPr="0016245C">
        <w:rPr>
          <w:rFonts w:cstheme="minorHAnsi"/>
        </w:rPr>
        <w:t xml:space="preserve">, kai šalyje </w:t>
      </w:r>
      <w:r w:rsidR="0075710F" w:rsidRPr="0016245C">
        <w:rPr>
          <w:rFonts w:cstheme="minorHAnsi"/>
        </w:rPr>
        <w:t>–</w:t>
      </w:r>
      <w:r w:rsidRPr="0016245C">
        <w:rPr>
          <w:rFonts w:cstheme="minorHAnsi"/>
        </w:rPr>
        <w:t xml:space="preserve"> </w:t>
      </w:r>
      <w:r w:rsidR="0075710F" w:rsidRPr="0016245C">
        <w:rPr>
          <w:rFonts w:cstheme="minorHAnsi"/>
        </w:rPr>
        <w:t>didmeninės ir mažmeninės prekybos, transporto ir apgyvendinimo bei</w:t>
      </w:r>
      <w:r w:rsidR="00A37B8B" w:rsidRPr="0016245C">
        <w:rPr>
          <w:rFonts w:cstheme="minorHAnsi"/>
        </w:rPr>
        <w:t xml:space="preserve"> apgyvendinimo</w:t>
      </w:r>
      <w:r w:rsidR="0075710F" w:rsidRPr="0016245C">
        <w:rPr>
          <w:rFonts w:cstheme="minorHAnsi"/>
        </w:rPr>
        <w:t xml:space="preserve"> paslaugų</w:t>
      </w:r>
      <w:r w:rsidR="00A37B8B" w:rsidRPr="0016245C">
        <w:rPr>
          <w:rFonts w:cstheme="minorHAnsi"/>
        </w:rPr>
        <w:t xml:space="preserve"> ir</w:t>
      </w:r>
      <w:r w:rsidR="0075710F" w:rsidRPr="0016245C">
        <w:rPr>
          <w:rFonts w:cstheme="minorHAnsi"/>
        </w:rPr>
        <w:t xml:space="preserve"> maitinimo sektoriuose</w:t>
      </w:r>
      <w:r w:rsidR="001C0C81" w:rsidRPr="0016245C">
        <w:rPr>
          <w:rFonts w:cstheme="minorHAnsi"/>
        </w:rPr>
        <w:t xml:space="preserve"> (38,5 proc.)</w:t>
      </w:r>
      <w:r w:rsidR="0075710F" w:rsidRPr="0016245C">
        <w:rPr>
          <w:rFonts w:cstheme="minorHAnsi"/>
        </w:rPr>
        <w:t>. Statybos sektoriuje sukuriama pridėtinė vertė Telšių r. sav. (</w:t>
      </w:r>
      <w:r w:rsidR="00484F2A" w:rsidRPr="0016245C">
        <w:rPr>
          <w:rFonts w:cstheme="minorHAnsi"/>
        </w:rPr>
        <w:t>22,5 proc.</w:t>
      </w:r>
      <w:r w:rsidR="0075710F" w:rsidRPr="0016245C">
        <w:rPr>
          <w:rFonts w:cstheme="minorHAnsi"/>
        </w:rPr>
        <w:t>) didesnė nei šalyje sukuriama (</w:t>
      </w:r>
      <w:r w:rsidR="00484F2A" w:rsidRPr="0016245C">
        <w:rPr>
          <w:rFonts w:cstheme="minorHAnsi"/>
        </w:rPr>
        <w:t>8,2 proc.</w:t>
      </w:r>
      <w:r w:rsidR="0075710F" w:rsidRPr="0016245C">
        <w:rPr>
          <w:rFonts w:cstheme="minorHAnsi"/>
        </w:rPr>
        <w:t>).</w:t>
      </w:r>
      <w:r w:rsidR="00484F2A" w:rsidRPr="0016245C">
        <w:rPr>
          <w:rFonts w:cstheme="minorHAnsi"/>
        </w:rPr>
        <w:t xml:space="preserve"> Tačiau Telšių r. sav. sukuriama labai nedaug pridėtinės vertės informacijos ir ryšių sektoriuje (0,4 </w:t>
      </w:r>
      <w:r w:rsidR="00156276" w:rsidRPr="0016245C">
        <w:rPr>
          <w:rFonts w:cstheme="minorHAnsi"/>
        </w:rPr>
        <w:t>proc.</w:t>
      </w:r>
      <w:r w:rsidR="00484F2A" w:rsidRPr="0016245C">
        <w:rPr>
          <w:rFonts w:cstheme="minorHAnsi"/>
        </w:rPr>
        <w:t>), kai šalyje šiame sektoriuje sukuriama 6,2 proc.</w:t>
      </w:r>
      <w:r w:rsidR="0075710F" w:rsidRPr="0016245C">
        <w:rPr>
          <w:rFonts w:cstheme="minorHAnsi"/>
        </w:rPr>
        <w:t xml:space="preserve"> </w:t>
      </w:r>
      <w:r w:rsidR="008F14B2" w:rsidRPr="0016245C">
        <w:rPr>
          <w:rFonts w:cstheme="minorHAnsi"/>
        </w:rPr>
        <w:t>bendrosios pridėtinės vertės.</w:t>
      </w:r>
      <w:r w:rsidR="0075710F" w:rsidRPr="0016245C">
        <w:rPr>
          <w:rFonts w:cstheme="minorHAnsi"/>
        </w:rPr>
        <w:t xml:space="preserve"> </w:t>
      </w:r>
      <w:r w:rsidRPr="0016245C">
        <w:rPr>
          <w:rFonts w:cstheme="minorHAnsi"/>
        </w:rPr>
        <w:t xml:space="preserve">Galima sakyti, kad </w:t>
      </w:r>
      <w:r w:rsidR="000E0C0D" w:rsidRPr="0016245C">
        <w:rPr>
          <w:rFonts w:cstheme="minorHAnsi"/>
        </w:rPr>
        <w:t>Telšių rajono savivaldybė</w:t>
      </w:r>
      <w:r w:rsidRPr="0016245C">
        <w:rPr>
          <w:rFonts w:cstheme="minorHAnsi"/>
        </w:rPr>
        <w:t xml:space="preserve"> yra žemesnes pridėtines vertes</w:t>
      </w:r>
      <w:r w:rsidR="00A37B8B" w:rsidRPr="0016245C">
        <w:rPr>
          <w:rFonts w:cstheme="minorHAnsi"/>
        </w:rPr>
        <w:t xml:space="preserve"> </w:t>
      </w:r>
      <w:r w:rsidRPr="0016245C">
        <w:rPr>
          <w:rFonts w:cstheme="minorHAnsi"/>
        </w:rPr>
        <w:t>kuriantis pramonės</w:t>
      </w:r>
      <w:r w:rsidR="00156276" w:rsidRPr="0016245C">
        <w:rPr>
          <w:rFonts w:cstheme="minorHAnsi"/>
        </w:rPr>
        <w:t>, apdirbamosios gamybos</w:t>
      </w:r>
      <w:r w:rsidR="00A37B8B" w:rsidRPr="0016245C">
        <w:rPr>
          <w:rFonts w:cstheme="minorHAnsi"/>
        </w:rPr>
        <w:t xml:space="preserve"> kraštas</w:t>
      </w:r>
      <w:r w:rsidR="009A4EA3" w:rsidRPr="0016245C">
        <w:rPr>
          <w:rFonts w:cstheme="minorHAnsi"/>
        </w:rPr>
        <w:t>, veikiantis ir ekonomiškai jautriame</w:t>
      </w:r>
      <w:r w:rsidR="000E0C0D" w:rsidRPr="0016245C">
        <w:rPr>
          <w:rFonts w:cstheme="minorHAnsi"/>
        </w:rPr>
        <w:t xml:space="preserve"> statybos </w:t>
      </w:r>
      <w:r w:rsidR="009A4EA3" w:rsidRPr="0016245C">
        <w:rPr>
          <w:rFonts w:cstheme="minorHAnsi"/>
        </w:rPr>
        <w:t>sektoriuje</w:t>
      </w:r>
      <w:r w:rsidRPr="0016245C">
        <w:rPr>
          <w:rFonts w:cstheme="minorHAnsi"/>
        </w:rPr>
        <w:t>.</w:t>
      </w:r>
    </w:p>
    <w:p w14:paraId="5A7FC1D2" w14:textId="723B775E" w:rsidR="00872B13" w:rsidRPr="0016245C" w:rsidRDefault="00872B13" w:rsidP="00156276">
      <w:pPr>
        <w:spacing w:before="160"/>
        <w:ind w:left="142" w:firstLine="709"/>
        <w:jc w:val="both"/>
        <w:rPr>
          <w:rFonts w:cstheme="minorHAnsi"/>
        </w:rPr>
      </w:pPr>
      <w:r w:rsidRPr="0016245C">
        <w:rPr>
          <w:b/>
          <w:color w:val="2F5496" w:themeColor="accent1" w:themeShade="BF"/>
        </w:rPr>
        <w:lastRenderedPageBreak/>
        <w:t>Infliacijos lygis</w:t>
      </w:r>
      <w:r w:rsidRPr="0016245C">
        <w:rPr>
          <w:color w:val="2F5496" w:themeColor="accent1" w:themeShade="BF"/>
        </w:rPr>
        <w:t xml:space="preserve"> </w:t>
      </w:r>
      <w:r w:rsidRPr="0016245C">
        <w:t>Lietuvos statistikos departamente yra nagrinėjamas tik šalies lygmeniu. Vertinant infliacijos lygį, bus nagrinėjamas v</w:t>
      </w:r>
      <w:r w:rsidRPr="0016245C">
        <w:rPr>
          <w:i/>
        </w:rPr>
        <w:t>artotojų kainų indeksas</w:t>
      </w:r>
      <w:r w:rsidRPr="0016245C">
        <w:rPr>
          <w:rStyle w:val="Puslapioinaosnuoroda"/>
          <w:rFonts w:eastAsia="Calibri"/>
          <w:i/>
          <w:lang w:eastAsia="ar-SA"/>
        </w:rPr>
        <w:footnoteReference w:id="22"/>
      </w:r>
      <w:r w:rsidRPr="0016245C">
        <w:rPr>
          <w:i/>
        </w:rPr>
        <w:t xml:space="preserve"> </w:t>
      </w:r>
      <w:r w:rsidRPr="0016245C">
        <w:t>(toliau – VKI).  2015 m. imant už pagrindą, nuo 2015 m. VKI Lietuvoje išaugo 9,3 proc., kai vidutinis darbo užmokestis 2015-2022 m. (vertinant metų pradžios duomenis) – 138,4 proc. Darant prielaidą, kad tas pats kainų augimas yra ir šalies regionuose, rajonuose, galima teigti, kad Telšių rajone  2015-2022 m. (vertinant metų pradžios duomenis) VKI išaugo 9,3 proc., o vidutinis darbo užmokestis – beveik 144 proc.</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2"/>
        <w:gridCol w:w="6306"/>
      </w:tblGrid>
      <w:tr w:rsidR="00CC01B0" w:rsidRPr="0016245C" w14:paraId="53BD2482" w14:textId="77777777" w:rsidTr="00194FF8">
        <w:trPr>
          <w:trHeight w:val="2303"/>
        </w:trPr>
        <w:tc>
          <w:tcPr>
            <w:tcW w:w="1782" w:type="pct"/>
            <w:vMerge w:val="restart"/>
          </w:tcPr>
          <w:p w14:paraId="4581795B" w14:textId="1EFB8BC4" w:rsidR="00CC01B0" w:rsidRPr="0016245C" w:rsidRDefault="00872B13" w:rsidP="00872B13">
            <w:pPr>
              <w:spacing w:line="276" w:lineRule="auto"/>
              <w:ind w:left="144" w:firstLine="706"/>
              <w:jc w:val="both"/>
              <w:rPr>
                <w:sz w:val="21"/>
                <w:szCs w:val="21"/>
              </w:rPr>
            </w:pPr>
            <w:r w:rsidRPr="0016245C">
              <w:rPr>
                <w:sz w:val="21"/>
                <w:szCs w:val="21"/>
              </w:rPr>
              <w:t xml:space="preserve">Taigi, Telšių r. sav., kaip ir visoje šalyje, pastaruosius 8-10 metų vyko pragyvenimo lygio gerėjimas, nes atlyginimai kilo labiau, nei didėjo infliacija. Tai teigiamai veikė vidaus vartojimą, didino įmonių konkurencingumą. Tačiau tiek dėl COVID-19 pandemijos, tiek dėl Rusijos ir Ukrainos konflikto 2022-iems ir vėlyvesniems metams prognozuojamas didelis infliacijos šuolis, kurį skatins kylančios energijos kainos ir neigiamas poveikis pasitikėjimui, kas stabdys vidaus paklausą bei lėtins prekybos augimą Europoje. Pastarosiomis Lietuvos banko prognozėmis, infliacija šalyje 2022 m. gali siekti ir 10-15 proc. </w:t>
            </w:r>
          </w:p>
        </w:tc>
        <w:tc>
          <w:tcPr>
            <w:tcW w:w="3218" w:type="pct"/>
          </w:tcPr>
          <w:p w14:paraId="13197C2A" w14:textId="6E7CEDF9" w:rsidR="00CC01B0" w:rsidRPr="0016245C" w:rsidRDefault="00C17F9C" w:rsidP="00345BFC">
            <w:pPr>
              <w:suppressAutoHyphens/>
              <w:spacing w:before="120" w:after="120" w:line="276" w:lineRule="auto"/>
              <w:jc w:val="center"/>
              <w:rPr>
                <w:highlight w:val="yellow"/>
                <w:lang w:eastAsia="ar-SA"/>
              </w:rPr>
            </w:pPr>
            <w:r w:rsidRPr="0016245C">
              <w:rPr>
                <w:noProof/>
                <w:lang w:eastAsia="lt-LT"/>
              </w:rPr>
              <w:drawing>
                <wp:inline distT="0" distB="0" distL="0" distR="0" wp14:anchorId="49C2579A" wp14:editId="7BE060EB">
                  <wp:extent cx="3867150" cy="2447925"/>
                  <wp:effectExtent l="0" t="0" r="0" b="0"/>
                  <wp:docPr id="1" name="Chart 1">
                    <a:extLst xmlns:a="http://schemas.openxmlformats.org/drawingml/2006/main">
                      <a:ext uri="{FF2B5EF4-FFF2-40B4-BE49-F238E27FC236}">
                        <a16:creationId xmlns:a16="http://schemas.microsoft.com/office/drawing/2014/main" id="{B99FEA82-2510-4BB2-85E8-AAB455BEBF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CC01B0" w:rsidRPr="0016245C" w14:paraId="4A9D1D1E" w14:textId="77777777" w:rsidTr="00194FF8">
        <w:trPr>
          <w:trHeight w:val="549"/>
        </w:trPr>
        <w:tc>
          <w:tcPr>
            <w:tcW w:w="1782" w:type="pct"/>
            <w:vMerge/>
          </w:tcPr>
          <w:p w14:paraId="1A2E737C" w14:textId="77777777" w:rsidR="00CC01B0" w:rsidRPr="0016245C" w:rsidRDefault="00CC01B0" w:rsidP="00345BFC">
            <w:pPr>
              <w:suppressAutoHyphens/>
              <w:spacing w:before="120" w:after="120" w:line="276" w:lineRule="auto"/>
              <w:jc w:val="both"/>
              <w:rPr>
                <w:highlight w:val="yellow"/>
                <w:lang w:eastAsia="ar-SA"/>
              </w:rPr>
            </w:pPr>
          </w:p>
        </w:tc>
        <w:tc>
          <w:tcPr>
            <w:tcW w:w="3218" w:type="pct"/>
          </w:tcPr>
          <w:p w14:paraId="031110E0" w14:textId="53797883" w:rsidR="00CC01B0" w:rsidRPr="0016245C" w:rsidRDefault="00CC01B0" w:rsidP="00345BFC">
            <w:pPr>
              <w:suppressAutoHyphens/>
              <w:jc w:val="center"/>
              <w:rPr>
                <w:b/>
                <w:i/>
                <w:sz w:val="18"/>
                <w:szCs w:val="18"/>
                <w:lang w:eastAsia="ar-SA"/>
              </w:rPr>
            </w:pPr>
            <w:r w:rsidRPr="0016245C">
              <w:rPr>
                <w:b/>
                <w:sz w:val="18"/>
                <w:szCs w:val="18"/>
                <w:lang w:eastAsia="ar-SA"/>
              </w:rPr>
              <w:t xml:space="preserve">1.2.3.5. pav. </w:t>
            </w:r>
            <w:r w:rsidRPr="0016245C">
              <w:rPr>
                <w:b/>
                <w:i/>
                <w:sz w:val="18"/>
                <w:szCs w:val="18"/>
                <w:lang w:eastAsia="ar-SA"/>
              </w:rPr>
              <w:t xml:space="preserve">VKI (proc.) analizė šalyje, </w:t>
            </w:r>
            <w:r w:rsidR="00886000" w:rsidRPr="0016245C">
              <w:rPr>
                <w:b/>
                <w:i/>
                <w:sz w:val="18"/>
                <w:szCs w:val="18"/>
                <w:lang w:eastAsia="ar-SA"/>
              </w:rPr>
              <w:t>2014-</w:t>
            </w:r>
            <w:r w:rsidRPr="0016245C">
              <w:rPr>
                <w:b/>
                <w:i/>
                <w:sz w:val="18"/>
                <w:szCs w:val="18"/>
                <w:lang w:eastAsia="ar-SA"/>
              </w:rPr>
              <w:t>20</w:t>
            </w:r>
            <w:r w:rsidR="00886000" w:rsidRPr="0016245C">
              <w:rPr>
                <w:b/>
                <w:i/>
                <w:sz w:val="18"/>
                <w:szCs w:val="18"/>
                <w:lang w:eastAsia="ar-SA"/>
              </w:rPr>
              <w:t>22</w:t>
            </w:r>
            <w:r w:rsidRPr="0016245C">
              <w:rPr>
                <w:b/>
                <w:i/>
                <w:sz w:val="18"/>
                <w:szCs w:val="18"/>
                <w:lang w:eastAsia="ar-SA"/>
              </w:rPr>
              <w:t xml:space="preserve"> m.</w:t>
            </w:r>
            <w:r w:rsidR="00886000" w:rsidRPr="0016245C">
              <w:rPr>
                <w:b/>
                <w:i/>
                <w:sz w:val="18"/>
                <w:szCs w:val="18"/>
                <w:lang w:eastAsia="ar-SA"/>
              </w:rPr>
              <w:t>, vertinant metų pradžios duomenis</w:t>
            </w:r>
            <w:r w:rsidRPr="0016245C">
              <w:rPr>
                <w:b/>
                <w:i/>
                <w:sz w:val="18"/>
                <w:szCs w:val="18"/>
                <w:lang w:eastAsia="ar-SA"/>
              </w:rPr>
              <w:t xml:space="preserve"> (kai 2015 m. – 100 proc.)</w:t>
            </w:r>
          </w:p>
          <w:p w14:paraId="40C11706" w14:textId="77777777" w:rsidR="00CC01B0" w:rsidRPr="0016245C" w:rsidRDefault="00CC01B0" w:rsidP="00345BFC">
            <w:pPr>
              <w:suppressAutoHyphens/>
              <w:jc w:val="center"/>
              <w:rPr>
                <w:i/>
                <w:sz w:val="16"/>
                <w:szCs w:val="16"/>
                <w:highlight w:val="yellow"/>
                <w:lang w:eastAsia="ar-SA"/>
              </w:rPr>
            </w:pPr>
            <w:r w:rsidRPr="0016245C">
              <w:rPr>
                <w:i/>
                <w:sz w:val="16"/>
                <w:szCs w:val="16"/>
                <w:lang w:eastAsia="ar-SA"/>
              </w:rPr>
              <w:t>Šaltinis: sudaryta autorių pagal Lietuvos statistikos departamento duomenis</w:t>
            </w:r>
          </w:p>
        </w:tc>
      </w:tr>
    </w:tbl>
    <w:p w14:paraId="71C3E306" w14:textId="00BC47A1" w:rsidR="007F5C64" w:rsidRPr="0016245C" w:rsidRDefault="00BD7AAF" w:rsidP="00086775">
      <w:pPr>
        <w:spacing w:before="160"/>
        <w:ind w:left="142" w:firstLine="709"/>
        <w:jc w:val="both"/>
      </w:pPr>
      <w:r w:rsidRPr="0016245C">
        <w:rPr>
          <w:b/>
          <w:color w:val="2F5496" w:themeColor="accent1" w:themeShade="BF"/>
        </w:rPr>
        <w:t>Tiesioginės užsienio investicijos</w:t>
      </w:r>
      <w:r w:rsidRPr="0016245C">
        <w:rPr>
          <w:color w:val="2F5496" w:themeColor="accent1" w:themeShade="BF"/>
        </w:rPr>
        <w:t xml:space="preserve"> </w:t>
      </w:r>
      <w:r w:rsidRPr="0016245C">
        <w:t>20</w:t>
      </w:r>
      <w:r w:rsidR="00645D3C" w:rsidRPr="0016245C">
        <w:t>12</w:t>
      </w:r>
      <w:r w:rsidRPr="0016245C">
        <w:t>-20</w:t>
      </w:r>
      <w:r w:rsidR="00645D3C" w:rsidRPr="0016245C">
        <w:t>20</w:t>
      </w:r>
      <w:r w:rsidRPr="0016245C">
        <w:t xml:space="preserve"> metų laikotarpiu Lietuvoje (</w:t>
      </w:r>
      <w:r w:rsidR="00FC2438" w:rsidRPr="0016245C">
        <w:t>78,2</w:t>
      </w:r>
      <w:r w:rsidRPr="0016245C">
        <w:t xml:space="preserve"> proc.), </w:t>
      </w:r>
      <w:r w:rsidR="00FC2438" w:rsidRPr="0016245C">
        <w:t>Telšių</w:t>
      </w:r>
      <w:r w:rsidRPr="0016245C">
        <w:t xml:space="preserve"> </w:t>
      </w:r>
      <w:r w:rsidR="00FC2438" w:rsidRPr="0016245C">
        <w:t>rajono savivaldybėje (98,9 proc.)</w:t>
      </w:r>
      <w:r w:rsidRPr="0016245C">
        <w:t xml:space="preserve"> augo</w:t>
      </w:r>
      <w:r w:rsidR="00FC2438" w:rsidRPr="0016245C">
        <w:t xml:space="preserve">, o </w:t>
      </w:r>
      <w:r w:rsidR="0035764E" w:rsidRPr="0016245C">
        <w:t>Telšių</w:t>
      </w:r>
      <w:r w:rsidR="00FC2438" w:rsidRPr="0016245C">
        <w:t xml:space="preserve"> apskrityje </w:t>
      </w:r>
      <w:r w:rsidR="0035764E" w:rsidRPr="0016245C">
        <w:t xml:space="preserve">dėl Mažeikių </w:t>
      </w:r>
      <w:r w:rsidR="00872B13" w:rsidRPr="0016245C">
        <w:t>r. sav.</w:t>
      </w:r>
      <w:r w:rsidR="0035764E" w:rsidRPr="0016245C">
        <w:t xml:space="preserve"> specifikos –</w:t>
      </w:r>
      <w:r w:rsidR="00FC2438" w:rsidRPr="0016245C">
        <w:t xml:space="preserve"> </w:t>
      </w:r>
      <w:r w:rsidR="0035764E" w:rsidRPr="0016245C">
        <w:t>su</w:t>
      </w:r>
      <w:r w:rsidR="00FC2438" w:rsidRPr="0016245C">
        <w:t>mažėjo</w:t>
      </w:r>
      <w:r w:rsidR="0035764E" w:rsidRPr="0016245C">
        <w:t xml:space="preserve"> 49,3 proc</w:t>
      </w:r>
      <w:r w:rsidRPr="0016245C">
        <w:t xml:space="preserve">. </w:t>
      </w:r>
      <w:r w:rsidR="00532104" w:rsidRPr="0016245C">
        <w:t xml:space="preserve">Telšių </w:t>
      </w:r>
      <w:r w:rsidR="00BB3D22" w:rsidRPr="0016245C">
        <w:t>rajono savivaldybės</w:t>
      </w:r>
      <w:r w:rsidRPr="0016245C">
        <w:t xml:space="preserve"> TUI augo sparčiau nei šalyje (šį faktą patvirtina trendo linij</w:t>
      </w:r>
      <w:r w:rsidR="00532104" w:rsidRPr="0016245C">
        <w:t>a</w:t>
      </w:r>
      <w:r w:rsidRPr="0016245C">
        <w:t xml:space="preserve"> – </w:t>
      </w:r>
      <w:r w:rsidR="00532104" w:rsidRPr="0016245C">
        <w:t xml:space="preserve">Telšių </w:t>
      </w:r>
      <w:r w:rsidR="00BB3D22" w:rsidRPr="0016245C">
        <w:t>rajono savivaldybės</w:t>
      </w:r>
      <w:r w:rsidR="00532104" w:rsidRPr="0016245C">
        <w:t xml:space="preserve"> </w:t>
      </w:r>
      <w:r w:rsidRPr="0016245C">
        <w:t>TUI apsprendžian</w:t>
      </w:r>
      <w:r w:rsidR="00532104" w:rsidRPr="0016245C">
        <w:t>ti</w:t>
      </w:r>
      <w:r w:rsidRPr="0016245C">
        <w:t xml:space="preserve"> krypties linij</w:t>
      </w:r>
      <w:r w:rsidR="00532104" w:rsidRPr="0016245C">
        <w:t>a</w:t>
      </w:r>
      <w:r w:rsidRPr="0016245C">
        <w:t xml:space="preserve"> į viršų kyla spartesniu tempu, nei šalies TUI kitimą parodanti krypties linija). </w:t>
      </w:r>
      <w:r w:rsidR="008A71AE" w:rsidRPr="0016245C">
        <w:t>Tačiau šalies mastu Telšių rajone sukuriama tik 0,05 proc. visų tiesioginių užsienio investicijų</w:t>
      </w:r>
      <w:r w:rsidR="00796A96" w:rsidRPr="0016245C">
        <w:t>. Neskaitant Šilalės</w:t>
      </w:r>
      <w:r w:rsidR="00BB3D22" w:rsidRPr="0016245C">
        <w:t xml:space="preserve"> rajono savivaldybės</w:t>
      </w:r>
      <w:r w:rsidR="00796A96" w:rsidRPr="0016245C">
        <w:t>,</w:t>
      </w:r>
      <w:r w:rsidR="00BB3D22" w:rsidRPr="0016245C">
        <w:t xml:space="preserve"> Telšių rajono savivaldybės tiesioginių </w:t>
      </w:r>
      <w:r w:rsidR="00BA7B25" w:rsidRPr="0016245C">
        <w:t xml:space="preserve">užsienio investicijų </w:t>
      </w:r>
      <w:r w:rsidR="00796A96" w:rsidRPr="0016245C">
        <w:t>rodiklis buvo mažiausias iš vertintų teritorijų (Klaipėdos r</w:t>
      </w:r>
      <w:r w:rsidR="00BA7B25" w:rsidRPr="0016245C">
        <w:t>ajono</w:t>
      </w:r>
      <w:r w:rsidR="00796A96" w:rsidRPr="0016245C">
        <w:t xml:space="preserve"> sav</w:t>
      </w:r>
      <w:r w:rsidR="00BA7B25" w:rsidRPr="0016245C">
        <w:t>ivaldybėje</w:t>
      </w:r>
      <w:r w:rsidR="00796A96" w:rsidRPr="0016245C">
        <w:t xml:space="preserve"> per 2020 m. buvo sukruta 188,1</w:t>
      </w:r>
      <w:r w:rsidR="00874AA0" w:rsidRPr="0016245C">
        <w:t xml:space="preserve"> mln. EUR TUI, Tauragės r</w:t>
      </w:r>
      <w:r w:rsidR="00BA7B25" w:rsidRPr="0016245C">
        <w:t>ajono savivaldybėje</w:t>
      </w:r>
      <w:r w:rsidR="00874AA0" w:rsidRPr="0016245C">
        <w:t xml:space="preserve"> – 60,45 mln. EUR TUI, Plungės r</w:t>
      </w:r>
      <w:r w:rsidR="00BA7B25" w:rsidRPr="0016245C">
        <w:t>ajono</w:t>
      </w:r>
      <w:r w:rsidR="00874AA0" w:rsidRPr="0016245C">
        <w:t xml:space="preserve"> sav</w:t>
      </w:r>
      <w:r w:rsidR="00BA7B25" w:rsidRPr="0016245C">
        <w:t>ivaldybėje</w:t>
      </w:r>
      <w:r w:rsidR="00874AA0" w:rsidRPr="0016245C">
        <w:t xml:space="preserve"> – 26,82 mln. EUR TUI</w:t>
      </w:r>
      <w:r w:rsidR="00CC6258" w:rsidRPr="0016245C">
        <w:t xml:space="preserve">, Šilalės </w:t>
      </w:r>
      <w:r w:rsidR="00BA7B25" w:rsidRPr="0016245C">
        <w:t xml:space="preserve">rajono savivaldybėje </w:t>
      </w:r>
      <w:r w:rsidR="00CC6258" w:rsidRPr="0016245C">
        <w:t xml:space="preserve">– 0,99 mln. EUR TUI). </w:t>
      </w:r>
      <w:r w:rsidR="00D561DF" w:rsidRPr="0016245C">
        <w:t>Mažas investicinis potencialas Telšių rajono savivaldybėje rodo nepatrauklų investicinį klimatą.</w:t>
      </w:r>
    </w:p>
    <w:p w14:paraId="15C67590" w14:textId="3DC822FF" w:rsidR="005D4900" w:rsidRDefault="00D77EF6" w:rsidP="005D4900">
      <w:pPr>
        <w:spacing w:before="160"/>
        <w:jc w:val="center"/>
        <w:rPr>
          <w:highlight w:val="yellow"/>
        </w:rPr>
      </w:pPr>
      <w:r w:rsidRPr="0016245C">
        <w:rPr>
          <w:noProof/>
          <w:lang w:eastAsia="lt-LT"/>
        </w:rPr>
        <w:lastRenderedPageBreak/>
        <mc:AlternateContent>
          <mc:Choice Requires="wps">
            <w:drawing>
              <wp:anchor distT="0" distB="0" distL="114300" distR="114300" simplePos="0" relativeHeight="251641856" behindDoc="1" locked="0" layoutInCell="1" allowOverlap="1" wp14:anchorId="4FBAC9E8" wp14:editId="46F87119">
                <wp:simplePos x="0" y="0"/>
                <wp:positionH relativeFrom="column">
                  <wp:posOffset>334645</wp:posOffset>
                </wp:positionH>
                <wp:positionV relativeFrom="paragraph">
                  <wp:posOffset>2776855</wp:posOffset>
                </wp:positionV>
                <wp:extent cx="5559552" cy="175564"/>
                <wp:effectExtent l="0" t="0" r="22225" b="15240"/>
                <wp:wrapNone/>
                <wp:docPr id="25" name="Rectangle 25"/>
                <wp:cNvGraphicFramePr/>
                <a:graphic xmlns:a="http://schemas.openxmlformats.org/drawingml/2006/main">
                  <a:graphicData uri="http://schemas.microsoft.com/office/word/2010/wordprocessingShape">
                    <wps:wsp>
                      <wps:cNvSpPr/>
                      <wps:spPr>
                        <a:xfrm>
                          <a:off x="0" y="0"/>
                          <a:ext cx="5559552" cy="175564"/>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B47A7CB" id="Rectangle 25" o:spid="_x0000_s1026" style="position:absolute;margin-left:26.35pt;margin-top:218.65pt;width:437.75pt;height:13.8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" fillcolor="#bfbfbf [2412]" strokecolor="#bfbfbf [2412]" strokeweight="1pt"/>
            </w:pict>
          </mc:Fallback>
        </mc:AlternateContent>
      </w:r>
      <w:r w:rsidR="00200B33" w:rsidRPr="0016245C">
        <w:rPr>
          <w:noProof/>
          <w:lang w:eastAsia="lt-LT"/>
        </w:rPr>
        <w:drawing>
          <wp:inline distT="0" distB="0" distL="0" distR="0" wp14:anchorId="4E5D86BC" wp14:editId="7AF11B21">
            <wp:extent cx="6181725" cy="3143250"/>
            <wp:effectExtent l="0" t="0" r="0" b="0"/>
            <wp:docPr id="523" name="Chart 523">
              <a:extLst xmlns:a="http://schemas.openxmlformats.org/drawingml/2006/main">
                <a:ext uri="{FF2B5EF4-FFF2-40B4-BE49-F238E27FC236}">
                  <a16:creationId xmlns:a16="http://schemas.microsoft.com/office/drawing/2014/main" id="{102F33C7-77EA-4D3B-9673-59D45D3485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8B821C4" w14:textId="6B28F223" w:rsidR="00687B66" w:rsidRPr="0016245C" w:rsidRDefault="00687B66" w:rsidP="00687B66">
      <w:pPr>
        <w:suppressAutoHyphens/>
        <w:spacing w:after="0" w:line="240" w:lineRule="auto"/>
        <w:jc w:val="center"/>
        <w:rPr>
          <w:b/>
          <w:i/>
          <w:sz w:val="18"/>
          <w:szCs w:val="18"/>
          <w:lang w:eastAsia="ar-SA"/>
        </w:rPr>
      </w:pPr>
      <w:r w:rsidRPr="0016245C">
        <w:rPr>
          <w:b/>
          <w:sz w:val="18"/>
          <w:szCs w:val="18"/>
          <w:lang w:eastAsia="ar-SA"/>
        </w:rPr>
        <w:t>1.2.3.</w:t>
      </w:r>
      <w:r w:rsidR="00472791" w:rsidRPr="0016245C">
        <w:rPr>
          <w:b/>
          <w:sz w:val="18"/>
          <w:szCs w:val="18"/>
          <w:lang w:eastAsia="ar-SA"/>
        </w:rPr>
        <w:t>6</w:t>
      </w:r>
      <w:r w:rsidRPr="0016245C">
        <w:rPr>
          <w:b/>
          <w:sz w:val="18"/>
          <w:szCs w:val="18"/>
          <w:lang w:eastAsia="ar-SA"/>
        </w:rPr>
        <w:t xml:space="preserve">. pav. </w:t>
      </w:r>
      <w:r w:rsidR="00472791" w:rsidRPr="0016245C">
        <w:rPr>
          <w:b/>
          <w:i/>
          <w:sz w:val="18"/>
          <w:szCs w:val="18"/>
          <w:lang w:eastAsia="ar-SA"/>
        </w:rPr>
        <w:t>TUI (mln. EUR) analizė šalyje, Telšių apskrityje ir Telšių r. sav.</w:t>
      </w:r>
      <w:r w:rsidRPr="0016245C">
        <w:rPr>
          <w:b/>
          <w:i/>
          <w:sz w:val="18"/>
          <w:szCs w:val="18"/>
          <w:lang w:eastAsia="ar-SA"/>
        </w:rPr>
        <w:t xml:space="preserve">, </w:t>
      </w:r>
      <w:r w:rsidR="001224BC" w:rsidRPr="0016245C">
        <w:rPr>
          <w:b/>
          <w:i/>
          <w:sz w:val="18"/>
          <w:szCs w:val="18"/>
          <w:lang w:eastAsia="ar-SA"/>
        </w:rPr>
        <w:t>2012-</w:t>
      </w:r>
      <w:r w:rsidRPr="0016245C">
        <w:rPr>
          <w:b/>
          <w:i/>
          <w:sz w:val="18"/>
          <w:szCs w:val="18"/>
          <w:lang w:eastAsia="ar-SA"/>
        </w:rPr>
        <w:t>2020 m.*</w:t>
      </w:r>
    </w:p>
    <w:p w14:paraId="0AF43513" w14:textId="77777777" w:rsidR="00687B66" w:rsidRPr="0016245C" w:rsidRDefault="00687B66" w:rsidP="00687B66">
      <w:pPr>
        <w:suppressAutoHyphens/>
        <w:spacing w:after="0" w:line="240" w:lineRule="auto"/>
        <w:jc w:val="center"/>
        <w:rPr>
          <w:b/>
          <w:i/>
          <w:sz w:val="16"/>
          <w:szCs w:val="16"/>
          <w:lang w:eastAsia="ar-SA"/>
        </w:rPr>
      </w:pPr>
      <w:r w:rsidRPr="0016245C">
        <w:rPr>
          <w:i/>
          <w:sz w:val="16"/>
          <w:szCs w:val="16"/>
          <w:lang w:eastAsia="ar-SA"/>
        </w:rPr>
        <w:t>*Galimybių studijos rengimo metu 2021m. duomenų LSD dar nepateikė</w:t>
      </w:r>
    </w:p>
    <w:p w14:paraId="55A4C4FC" w14:textId="5E02D62E" w:rsidR="00687B66" w:rsidRPr="0016245C" w:rsidRDefault="00687B66" w:rsidP="00687B66">
      <w:pPr>
        <w:suppressAutoHyphens/>
        <w:jc w:val="center"/>
        <w:rPr>
          <w:i/>
          <w:sz w:val="16"/>
          <w:szCs w:val="16"/>
          <w:lang w:eastAsia="ar-SA"/>
        </w:rPr>
      </w:pPr>
      <w:r w:rsidRPr="0016245C">
        <w:rPr>
          <w:i/>
          <w:sz w:val="16"/>
          <w:szCs w:val="16"/>
          <w:lang w:eastAsia="ar-SA"/>
        </w:rPr>
        <w:t>Šaltinis: sudaryta autorių pagal Lietuvos statistikos departamento duomenis</w:t>
      </w:r>
    </w:p>
    <w:p w14:paraId="5EFB8BFF" w14:textId="72CE910C" w:rsidR="00194FF8" w:rsidRPr="00AE0CB6" w:rsidRDefault="00BD7362" w:rsidP="00AE0CB6">
      <w:pPr>
        <w:suppressAutoHyphens/>
        <w:ind w:firstLine="900"/>
        <w:jc w:val="both"/>
      </w:pPr>
      <w:r>
        <w:rPr>
          <w:noProof/>
          <w:lang w:eastAsia="lt-LT"/>
        </w:rPr>
        <mc:AlternateContent>
          <mc:Choice Requires="wps">
            <w:drawing>
              <wp:anchor distT="0" distB="0" distL="114300" distR="114300" simplePos="0" relativeHeight="251084285" behindDoc="0" locked="0" layoutInCell="1" allowOverlap="1" wp14:anchorId="799F7D4E" wp14:editId="6BE6FF00">
                <wp:simplePos x="0" y="0"/>
                <wp:positionH relativeFrom="column">
                  <wp:posOffset>451485</wp:posOffset>
                </wp:positionH>
                <wp:positionV relativeFrom="paragraph">
                  <wp:posOffset>2745105</wp:posOffset>
                </wp:positionV>
                <wp:extent cx="5326380" cy="161925"/>
                <wp:effectExtent l="0" t="0" r="26670" b="28575"/>
                <wp:wrapNone/>
                <wp:docPr id="544" name="Rectangle 544"/>
                <wp:cNvGraphicFramePr/>
                <a:graphic xmlns:a="http://schemas.openxmlformats.org/drawingml/2006/main">
                  <a:graphicData uri="http://schemas.microsoft.com/office/word/2010/wordprocessingShape">
                    <wps:wsp>
                      <wps:cNvSpPr/>
                      <wps:spPr>
                        <a:xfrm>
                          <a:off x="0" y="0"/>
                          <a:ext cx="5326380" cy="161925"/>
                        </a:xfrm>
                        <a:prstGeom prst="rect">
                          <a:avLst/>
                        </a:prstGeom>
                        <a:solidFill>
                          <a:schemeClr val="bg1">
                            <a:lumMod val="75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A7F34BC" id="Rectangle 544" o:spid="_x0000_s1026" style="position:absolute;margin-left:35.55pt;margin-top:216.15pt;width:419.4pt;height:12.75pt;z-index:25108428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" fillcolor="#bfbfbf [2412]" strokecolor="#cfcdcd [2894]" strokeweight="1pt"/>
            </w:pict>
          </mc:Fallback>
        </mc:AlternateContent>
      </w:r>
      <w:r w:rsidR="00194FF8" w:rsidRPr="0016245C">
        <w:rPr>
          <w:noProof/>
          <w:lang w:eastAsia="lt-LT"/>
        </w:rPr>
        <w:drawing>
          <wp:anchor distT="0" distB="0" distL="114300" distR="114300" simplePos="0" relativeHeight="252382720" behindDoc="0" locked="0" layoutInCell="1" allowOverlap="1" wp14:anchorId="7FD5DCF9" wp14:editId="7417C769">
            <wp:simplePos x="0" y="0"/>
            <wp:positionH relativeFrom="column">
              <wp:posOffset>106045</wp:posOffset>
            </wp:positionH>
            <wp:positionV relativeFrom="paragraph">
              <wp:posOffset>852170</wp:posOffset>
            </wp:positionV>
            <wp:extent cx="5669280" cy="3181350"/>
            <wp:effectExtent l="0" t="0" r="7620" b="0"/>
            <wp:wrapSquare wrapText="bothSides"/>
            <wp:docPr id="535" name="Chart 535">
              <a:extLst xmlns:a="http://schemas.openxmlformats.org/drawingml/2006/main">
                <a:ext uri="{FF2B5EF4-FFF2-40B4-BE49-F238E27FC236}">
                  <a16:creationId xmlns:a16="http://schemas.microsoft.com/office/drawing/2014/main" id="{DB9707EF-3D69-4632-AE77-D34788D6FB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14:sizeRelH relativeFrom="page">
              <wp14:pctWidth>0</wp14:pctWidth>
            </wp14:sizeRelH>
            <wp14:sizeRelV relativeFrom="page">
              <wp14:pctHeight>0</wp14:pctHeight>
            </wp14:sizeRelV>
          </wp:anchor>
        </w:drawing>
      </w:r>
      <w:r w:rsidR="001F318A" w:rsidRPr="0016245C">
        <w:t xml:space="preserve">Vertinant </w:t>
      </w:r>
      <w:r w:rsidR="001F318A" w:rsidRPr="0016245C">
        <w:rPr>
          <w:i/>
          <w:iCs/>
        </w:rPr>
        <w:t>TUI 1 gyventojui rodiklį</w:t>
      </w:r>
      <w:r w:rsidR="001F318A" w:rsidRPr="0016245C">
        <w:t xml:space="preserve">, matome, kad 2012-2013 m. Telšių apskrities, Klaipėdos r. sav. rodikliai buvo didesni, nei vidutiniškai šalyje. Savo ruožtu </w:t>
      </w:r>
      <w:r w:rsidR="00084514" w:rsidRPr="0016245C">
        <w:t>pastaraisiais metais</w:t>
      </w:r>
      <w:r w:rsidR="00870DD3" w:rsidRPr="0016245C">
        <w:t xml:space="preserve"> šalies TUI 1 gyventojui rodiklis ženkliai gerėjo (tam įtakos turėjo Vilniaus, Kauno miestų rodiklio augimas). </w:t>
      </w:r>
      <w:r w:rsidR="00CB1BFF" w:rsidRPr="0016245C">
        <w:t xml:space="preserve">2022 m. </w:t>
      </w:r>
      <w:r w:rsidR="00870DD3" w:rsidRPr="0016245C">
        <w:t xml:space="preserve">Telšių r. sav. rodiklis </w:t>
      </w:r>
      <w:r w:rsidR="00CB1BFF" w:rsidRPr="0016245C">
        <w:t xml:space="preserve">(309 EUR/ gyv.) buvo </w:t>
      </w:r>
      <w:r w:rsidR="00DD6123" w:rsidRPr="0016245C">
        <w:t>28 kartus mažesnis nei šalies (8563 EUR/ gyv.) bei mažiausias iš lygintų teritorijų, nors ir didėjantis</w:t>
      </w:r>
    </w:p>
    <w:p w14:paraId="7D1B79F7" w14:textId="6D0701CE" w:rsidR="00655A63" w:rsidRPr="0016245C" w:rsidRDefault="00655A63" w:rsidP="00DD6123">
      <w:pPr>
        <w:suppressAutoHyphens/>
        <w:spacing w:after="0" w:line="240" w:lineRule="auto"/>
        <w:jc w:val="center"/>
        <w:rPr>
          <w:b/>
          <w:i/>
          <w:sz w:val="18"/>
          <w:szCs w:val="18"/>
          <w:lang w:eastAsia="ar-SA"/>
        </w:rPr>
      </w:pPr>
      <w:r w:rsidRPr="0016245C">
        <w:rPr>
          <w:b/>
          <w:sz w:val="18"/>
          <w:szCs w:val="18"/>
          <w:lang w:eastAsia="ar-SA"/>
        </w:rPr>
        <w:t>1.2.3.</w:t>
      </w:r>
      <w:r w:rsidR="00017AB1" w:rsidRPr="0016245C">
        <w:rPr>
          <w:b/>
          <w:sz w:val="18"/>
          <w:szCs w:val="18"/>
          <w:lang w:eastAsia="ar-SA"/>
        </w:rPr>
        <w:t>7</w:t>
      </w:r>
      <w:r w:rsidRPr="0016245C">
        <w:rPr>
          <w:b/>
          <w:sz w:val="18"/>
          <w:szCs w:val="18"/>
          <w:lang w:eastAsia="ar-SA"/>
        </w:rPr>
        <w:t xml:space="preserve">. pav. </w:t>
      </w:r>
      <w:r w:rsidRPr="0016245C">
        <w:rPr>
          <w:b/>
          <w:i/>
          <w:sz w:val="18"/>
          <w:szCs w:val="18"/>
          <w:lang w:eastAsia="ar-SA"/>
        </w:rPr>
        <w:t>TUI</w:t>
      </w:r>
      <w:r w:rsidR="00017AB1" w:rsidRPr="0016245C">
        <w:rPr>
          <w:b/>
          <w:i/>
          <w:sz w:val="18"/>
          <w:szCs w:val="18"/>
          <w:lang w:eastAsia="ar-SA"/>
        </w:rPr>
        <w:t>, tenkantis 1 gyventojui (EUR)</w:t>
      </w:r>
      <w:r w:rsidRPr="0016245C">
        <w:rPr>
          <w:b/>
          <w:i/>
          <w:sz w:val="18"/>
          <w:szCs w:val="18"/>
          <w:lang w:eastAsia="ar-SA"/>
        </w:rPr>
        <w:t xml:space="preserve">, </w:t>
      </w:r>
      <w:r w:rsidR="00A51F21" w:rsidRPr="0016245C">
        <w:rPr>
          <w:b/>
          <w:i/>
          <w:sz w:val="18"/>
          <w:szCs w:val="18"/>
          <w:lang w:eastAsia="ar-SA"/>
        </w:rPr>
        <w:t>2012-</w:t>
      </w:r>
      <w:r w:rsidRPr="0016245C">
        <w:rPr>
          <w:b/>
          <w:i/>
          <w:sz w:val="18"/>
          <w:szCs w:val="18"/>
          <w:lang w:eastAsia="ar-SA"/>
        </w:rPr>
        <w:t>2020 m.*</w:t>
      </w:r>
    </w:p>
    <w:p w14:paraId="2222E2FB" w14:textId="67F63E0E" w:rsidR="00655A63" w:rsidRPr="0016245C" w:rsidRDefault="00655A63" w:rsidP="00655A63">
      <w:pPr>
        <w:suppressAutoHyphens/>
        <w:spacing w:after="0" w:line="240" w:lineRule="auto"/>
        <w:jc w:val="center"/>
        <w:rPr>
          <w:b/>
          <w:i/>
          <w:sz w:val="16"/>
          <w:szCs w:val="16"/>
          <w:lang w:eastAsia="ar-SA"/>
        </w:rPr>
      </w:pPr>
      <w:r w:rsidRPr="0016245C">
        <w:rPr>
          <w:i/>
          <w:sz w:val="16"/>
          <w:szCs w:val="16"/>
          <w:lang w:eastAsia="ar-SA"/>
        </w:rPr>
        <w:t>*Galimybių studijos rengimo metu 2021</w:t>
      </w:r>
      <w:r w:rsidR="00A51F21" w:rsidRPr="0016245C">
        <w:rPr>
          <w:i/>
          <w:sz w:val="16"/>
          <w:szCs w:val="16"/>
          <w:lang w:eastAsia="ar-SA"/>
        </w:rPr>
        <w:t xml:space="preserve"> </w:t>
      </w:r>
      <w:r w:rsidRPr="0016245C">
        <w:rPr>
          <w:i/>
          <w:sz w:val="16"/>
          <w:szCs w:val="16"/>
          <w:lang w:eastAsia="ar-SA"/>
        </w:rPr>
        <w:t>m. duomenų LSD dar nepateikė</w:t>
      </w:r>
    </w:p>
    <w:p w14:paraId="2F6A808A" w14:textId="319C8427" w:rsidR="00655A63" w:rsidRPr="0016245C" w:rsidRDefault="00655A63" w:rsidP="00655A63">
      <w:pPr>
        <w:suppressAutoHyphens/>
        <w:jc w:val="center"/>
        <w:rPr>
          <w:i/>
          <w:sz w:val="16"/>
          <w:szCs w:val="16"/>
          <w:lang w:eastAsia="ar-SA"/>
        </w:rPr>
      </w:pPr>
      <w:r w:rsidRPr="0016245C">
        <w:rPr>
          <w:i/>
          <w:sz w:val="16"/>
          <w:szCs w:val="16"/>
          <w:lang w:eastAsia="ar-SA"/>
        </w:rPr>
        <w:t>Šaltinis: sudaryta autorių pagal Lietuvos statistikos departamento duomenis</w:t>
      </w:r>
    </w:p>
    <w:p w14:paraId="1F5841B8" w14:textId="6F5B9415" w:rsidR="009050C3" w:rsidRPr="0016245C" w:rsidRDefault="0068265F" w:rsidP="00C010BC">
      <w:pPr>
        <w:spacing w:before="120" w:after="120"/>
        <w:ind w:left="142" w:firstLine="567"/>
        <w:jc w:val="both"/>
        <w:rPr>
          <w:rFonts w:cstheme="minorHAnsi"/>
          <w:shd w:val="clear" w:color="auto" w:fill="FFFFFF"/>
        </w:rPr>
      </w:pPr>
      <w:r w:rsidRPr="0016245C">
        <w:rPr>
          <w:rFonts w:cstheme="minorHAnsi"/>
        </w:rPr>
        <w:t>Vertinant makroekonominę ap</w:t>
      </w:r>
      <w:r w:rsidR="008E492A" w:rsidRPr="0016245C">
        <w:rPr>
          <w:rFonts w:cstheme="minorHAnsi"/>
        </w:rPr>
        <w:t>li</w:t>
      </w:r>
      <w:r w:rsidRPr="0016245C">
        <w:rPr>
          <w:rFonts w:cstheme="minorHAnsi"/>
        </w:rPr>
        <w:t>nk</w:t>
      </w:r>
      <w:r w:rsidR="008E492A" w:rsidRPr="0016245C">
        <w:rPr>
          <w:rFonts w:cstheme="minorHAnsi"/>
        </w:rPr>
        <w:t xml:space="preserve">ą, labai svarbu nustatyti </w:t>
      </w:r>
      <w:r w:rsidR="008E492A" w:rsidRPr="0016245C">
        <w:rPr>
          <w:rFonts w:cstheme="minorHAnsi"/>
          <w:b/>
          <w:bCs/>
          <w:color w:val="2F5496" w:themeColor="accent1" w:themeShade="BF"/>
        </w:rPr>
        <w:t>investuotojų pasitikėjimą</w:t>
      </w:r>
      <w:r w:rsidR="008E492A" w:rsidRPr="0016245C">
        <w:rPr>
          <w:rFonts w:cstheme="minorHAnsi"/>
        </w:rPr>
        <w:t xml:space="preserve">. 1999 m. </w:t>
      </w:r>
      <w:r w:rsidR="001B276D" w:rsidRPr="0016245C">
        <w:rPr>
          <w:rFonts w:cstheme="minorHAnsi"/>
        </w:rPr>
        <w:t xml:space="preserve">įkurta asociacija </w:t>
      </w:r>
      <w:r w:rsidR="001B276D" w:rsidRPr="0016245C">
        <w:rPr>
          <w:rFonts w:cstheme="minorHAnsi"/>
          <w:i/>
          <w:iCs/>
        </w:rPr>
        <w:t>Investors‘ Forum</w:t>
      </w:r>
      <w:r w:rsidR="001B276D" w:rsidRPr="0016245C">
        <w:rPr>
          <w:rFonts w:cstheme="minorHAnsi"/>
        </w:rPr>
        <w:t xml:space="preserve"> kiekvieną ketvirtį</w:t>
      </w:r>
      <w:r w:rsidR="0087451E" w:rsidRPr="0016245C">
        <w:rPr>
          <w:rFonts w:cstheme="minorHAnsi"/>
        </w:rPr>
        <w:t xml:space="preserve"> (išskyrus trečiąjį metų ketvirtį)</w:t>
      </w:r>
      <w:r w:rsidR="001B276D" w:rsidRPr="0016245C">
        <w:rPr>
          <w:rFonts w:cstheme="minorHAnsi"/>
        </w:rPr>
        <w:t xml:space="preserve"> atlieka </w:t>
      </w:r>
      <w:r w:rsidR="005C4451" w:rsidRPr="0016245C">
        <w:rPr>
          <w:rFonts w:cstheme="minorHAnsi"/>
        </w:rPr>
        <w:t>Lietuvos investuotojų pasitikėjimo indekso</w:t>
      </w:r>
      <w:r w:rsidR="00AC20B9" w:rsidRPr="0016245C">
        <w:rPr>
          <w:rFonts w:cstheme="minorHAnsi"/>
        </w:rPr>
        <w:t xml:space="preserve"> (toliau – LIPI)</w:t>
      </w:r>
      <w:r w:rsidR="005C4451" w:rsidRPr="0016245C">
        <w:rPr>
          <w:rFonts w:cstheme="minorHAnsi"/>
        </w:rPr>
        <w:t xml:space="preserve"> tyrimą, pagal kurį </w:t>
      </w:r>
      <w:r w:rsidR="00AC20B9" w:rsidRPr="0016245C">
        <w:rPr>
          <w:rFonts w:cstheme="minorHAnsi"/>
        </w:rPr>
        <w:t>2022 m. I ketv. LIPI šiek tiek pakrito ir siekė 1,057</w:t>
      </w:r>
      <w:r w:rsidR="00B90950" w:rsidRPr="0016245C">
        <w:rPr>
          <w:rFonts w:cstheme="minorHAnsi"/>
        </w:rPr>
        <w:t xml:space="preserve"> (palyginti su praėjusių metų </w:t>
      </w:r>
      <w:r w:rsidR="007F5051" w:rsidRPr="0016245C">
        <w:rPr>
          <w:rFonts w:cstheme="minorHAnsi"/>
        </w:rPr>
        <w:t>rezultatais). Kita vertus, i</w:t>
      </w:r>
      <w:r w:rsidR="007F5051" w:rsidRPr="0016245C">
        <w:rPr>
          <w:rFonts w:cstheme="minorHAnsi"/>
          <w:shd w:val="clear" w:color="auto" w:fill="FFFFFF"/>
        </w:rPr>
        <w:t>ndekso vertė išli</w:t>
      </w:r>
      <w:r w:rsidR="007B5991" w:rsidRPr="0016245C">
        <w:rPr>
          <w:rFonts w:cstheme="minorHAnsi"/>
          <w:shd w:val="clear" w:color="auto" w:fill="FFFFFF"/>
        </w:rPr>
        <w:t>ko</w:t>
      </w:r>
      <w:r w:rsidR="007F5051" w:rsidRPr="0016245C">
        <w:rPr>
          <w:rFonts w:cstheme="minorHAnsi"/>
          <w:shd w:val="clear" w:color="auto" w:fill="FFFFFF"/>
        </w:rPr>
        <w:t xml:space="preserve"> didesnė nei 1, tai reiškia, investuotojai turi daugiau </w:t>
      </w:r>
      <w:r w:rsidR="007F5051" w:rsidRPr="0016245C">
        <w:rPr>
          <w:rFonts w:cstheme="minorHAnsi"/>
          <w:shd w:val="clear" w:color="auto" w:fill="FFFFFF"/>
        </w:rPr>
        <w:lastRenderedPageBreak/>
        <w:t xml:space="preserve">teigiamų, nei neigiamų lūkesčių. Atkreiptinas dėmesys, kad tyrimas buvo padarytas iki Rusijai įsiveržiant į Ukrainos teritoriją. </w:t>
      </w:r>
      <w:r w:rsidR="00C010BC" w:rsidRPr="0016245C">
        <w:rPr>
          <w:rFonts w:cstheme="minorHAnsi"/>
          <w:shd w:val="clear" w:color="auto" w:fill="FFFFFF"/>
        </w:rPr>
        <w:t>Pozityviausiai investuotojų vertinamos verslo aplinkos Lietuvoje sritys išlieka tos pačios – telekomunikacijos, transporto ir logistikos infrastruktūra bei darbuotojų gebėjimai užsienio kalbose. Verslo atstovai ir toliau palankiai vertina kredito įsigijimo sąlygas šalyje</w:t>
      </w:r>
      <w:r w:rsidR="00B07A41" w:rsidRPr="0016245C">
        <w:rPr>
          <w:rFonts w:cstheme="minorHAnsi"/>
          <w:shd w:val="clear" w:color="auto" w:fill="FFFFFF"/>
        </w:rPr>
        <w:t>, tačiau pa</w:t>
      </w:r>
      <w:r w:rsidR="00C010BC" w:rsidRPr="0016245C">
        <w:rPr>
          <w:rFonts w:cstheme="minorHAnsi"/>
          <w:shd w:val="clear" w:color="auto" w:fill="FFFFFF"/>
        </w:rPr>
        <w:t>blogėjo politinės aplinkos stabilumo vertinimas</w:t>
      </w:r>
      <w:r w:rsidR="00B07A41" w:rsidRPr="0016245C">
        <w:rPr>
          <w:rFonts w:cstheme="minorHAnsi"/>
          <w:shd w:val="clear" w:color="auto" w:fill="FFFFFF"/>
        </w:rPr>
        <w:t xml:space="preserve"> (</w:t>
      </w:r>
      <w:r w:rsidR="00C010BC" w:rsidRPr="0016245C">
        <w:rPr>
          <w:rFonts w:cstheme="minorHAnsi"/>
          <w:shd w:val="clear" w:color="auto" w:fill="FFFFFF"/>
        </w:rPr>
        <w:t xml:space="preserve">25 proc. įmonių vadovų teigia, kad jis žemas, </w:t>
      </w:r>
      <w:r w:rsidR="00B07A41" w:rsidRPr="0016245C">
        <w:rPr>
          <w:rFonts w:cstheme="minorHAnsi"/>
          <w:shd w:val="clear" w:color="auto" w:fill="FFFFFF"/>
        </w:rPr>
        <w:t>ir</w:t>
      </w:r>
      <w:r w:rsidR="00C010BC" w:rsidRPr="0016245C">
        <w:rPr>
          <w:rFonts w:cstheme="minorHAnsi"/>
          <w:shd w:val="clear" w:color="auto" w:fill="FFFFFF"/>
        </w:rPr>
        <w:t xml:space="preserve"> kad netolimoje ateityje politinio stabilumo mažės</w:t>
      </w:r>
      <w:r w:rsidR="00B07A41" w:rsidRPr="0016245C">
        <w:rPr>
          <w:rFonts w:cstheme="minorHAnsi"/>
          <w:shd w:val="clear" w:color="auto" w:fill="FFFFFF"/>
        </w:rPr>
        <w:t xml:space="preserve">). </w:t>
      </w:r>
      <w:r w:rsidR="00B07A41" w:rsidRPr="0016245C">
        <w:rPr>
          <w:rFonts w:cstheme="minorHAnsi"/>
        </w:rPr>
        <w:t>Penktadalis investuotojų pastebi, kad mokslinių tyrimų lygis šalyje yra žemas.</w:t>
      </w:r>
      <w:r w:rsidR="00E72882" w:rsidRPr="0016245C">
        <w:rPr>
          <w:rFonts w:cstheme="minorHAnsi"/>
          <w:shd w:val="clear" w:color="auto" w:fill="FFFFFF"/>
        </w:rPr>
        <w:t xml:space="preserve"> Pasak respondentų, labiausiai pokyčių reikia švietimo sistemoje, viešajame sektoriuje bei talentų migracijoje.</w:t>
      </w:r>
      <w:r w:rsidR="00B07A41" w:rsidRPr="0016245C">
        <w:rPr>
          <w:rFonts w:cstheme="minorHAnsi"/>
        </w:rPr>
        <w:t xml:space="preserve"> </w:t>
      </w:r>
      <w:r w:rsidR="003D3847" w:rsidRPr="0016245C">
        <w:rPr>
          <w:rFonts w:cstheme="minorHAnsi"/>
          <w:shd w:val="clear" w:color="auto" w:fill="FFFFFF"/>
        </w:rPr>
        <w:t>Daugiausiai nerimo investuotojams kelianti sritis – darbo užmokesčio ir produktyvumo santykis</w:t>
      </w:r>
      <w:r w:rsidR="00E72882" w:rsidRPr="0016245C">
        <w:rPr>
          <w:rFonts w:cstheme="minorHAnsi"/>
          <w:shd w:val="clear" w:color="auto" w:fill="FFFFFF"/>
        </w:rPr>
        <w:t>, bet 95 proc. įmonių vadovų nusiteikę pozityviai dėl darbuotojų atlyginimo augimo jų įmonėse.</w:t>
      </w:r>
      <w:r w:rsidR="003D3847" w:rsidRPr="0016245C">
        <w:rPr>
          <w:rFonts w:cstheme="minorHAnsi"/>
          <w:shd w:val="clear" w:color="auto" w:fill="FFFFFF"/>
        </w:rPr>
        <w:t xml:space="preserve"> </w:t>
      </w:r>
      <w:r w:rsidR="009E65C7" w:rsidRPr="0016245C">
        <w:rPr>
          <w:rFonts w:cstheme="minorHAnsi"/>
          <w:shd w:val="clear" w:color="auto" w:fill="FFFFFF"/>
        </w:rPr>
        <w:t xml:space="preserve">¼ </w:t>
      </w:r>
      <w:r w:rsidR="00E72882" w:rsidRPr="0016245C">
        <w:rPr>
          <w:rFonts w:cstheme="minorHAnsi"/>
          <w:shd w:val="clear" w:color="auto" w:fill="FFFFFF"/>
        </w:rPr>
        <w:t>investuotojų nurodo</w:t>
      </w:r>
      <w:r w:rsidR="003D3847" w:rsidRPr="0016245C">
        <w:rPr>
          <w:rFonts w:cstheme="minorHAnsi"/>
          <w:shd w:val="clear" w:color="auto" w:fill="FFFFFF"/>
        </w:rPr>
        <w:t>, jog ateinančiu laikotarpiu numatomas įmonės pelno sumažėjimas.</w:t>
      </w:r>
      <w:r w:rsidR="007B5991" w:rsidRPr="0016245C">
        <w:rPr>
          <w:rFonts w:cstheme="minorHAnsi"/>
          <w:shd w:val="clear" w:color="auto" w:fill="FFFFFF"/>
        </w:rPr>
        <w:t xml:space="preserve"> Geriausiai vertinamos valstybinės institucijos – Registrų centras, Valstybinė mokesčių inspekcija, Muitinės departamentas bei Priešgaisrinės apsaugos ir gelbėjimo departamentas. Mažiausiai pozityvių vertinimų sulaukia Migracijos departamentas ir migracijos tarnybos.</w:t>
      </w:r>
      <w:r w:rsidR="00CB088D" w:rsidRPr="0016245C">
        <w:rPr>
          <w:rFonts w:cstheme="minorHAnsi"/>
          <w:shd w:val="clear" w:color="auto" w:fill="FFFFFF"/>
        </w:rPr>
        <w:t xml:space="preserve"> </w:t>
      </w:r>
      <w:r w:rsidR="009050C3" w:rsidRPr="0016245C">
        <w:rPr>
          <w:rFonts w:cstheme="minorHAnsi"/>
          <w:shd w:val="clear" w:color="auto" w:fill="FFFFFF"/>
        </w:rPr>
        <w:t>Taigi, n</w:t>
      </w:r>
      <w:r w:rsidR="00CB088D" w:rsidRPr="0016245C">
        <w:rPr>
          <w:rFonts w:cstheme="minorHAnsi"/>
          <w:shd w:val="clear" w:color="auto" w:fill="FFFFFF"/>
        </w:rPr>
        <w:t>evertinant Rusijos ir Ukrainos karo grėsmės Lietuvai, darytina išvada, kad makroekonominė ir investicinė aplinka šalyje yra palanki</w:t>
      </w:r>
      <w:r w:rsidR="00CF22C5" w:rsidRPr="0016245C">
        <w:rPr>
          <w:rFonts w:cstheme="minorHAnsi"/>
          <w:shd w:val="clear" w:color="auto" w:fill="FFFFFF"/>
        </w:rPr>
        <w:t xml:space="preserve">. </w:t>
      </w:r>
    </w:p>
    <w:p w14:paraId="602CE2F9" w14:textId="52C1E05D" w:rsidR="00CB088D" w:rsidRPr="0016245C" w:rsidRDefault="00343C23" w:rsidP="00343C23">
      <w:pPr>
        <w:spacing w:before="120" w:after="120"/>
        <w:jc w:val="both"/>
        <w:rPr>
          <w:rFonts w:cstheme="minorHAnsi"/>
          <w:shd w:val="clear" w:color="auto" w:fill="FFFFFF"/>
        </w:rPr>
      </w:pPr>
      <w:r w:rsidRPr="0016245C">
        <w:rPr>
          <w:noProof/>
          <w:lang w:eastAsia="lt-LT"/>
        </w:rPr>
        <w:drawing>
          <wp:inline distT="0" distB="0" distL="0" distR="0" wp14:anchorId="2556018C" wp14:editId="70457EDA">
            <wp:extent cx="6343650" cy="2962275"/>
            <wp:effectExtent l="0" t="0" r="0" b="0"/>
            <wp:docPr id="534" name="Chart 534">
              <a:extLst xmlns:a="http://schemas.openxmlformats.org/drawingml/2006/main">
                <a:ext uri="{FF2B5EF4-FFF2-40B4-BE49-F238E27FC236}">
                  <a16:creationId xmlns:a16="http://schemas.microsoft.com/office/drawing/2014/main" id="{AD51BB7D-3A71-4BC7-94E2-D439EC1363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0CB088D" w:rsidRPr="0016245C">
        <w:rPr>
          <w:rFonts w:cstheme="minorHAnsi"/>
          <w:shd w:val="clear" w:color="auto" w:fill="FFFFFF"/>
        </w:rPr>
        <w:t xml:space="preserve"> </w:t>
      </w:r>
    </w:p>
    <w:p w14:paraId="3CB876AB" w14:textId="77777777" w:rsidR="001E731B" w:rsidRPr="0016245C" w:rsidRDefault="001E731B" w:rsidP="001E731B">
      <w:pPr>
        <w:suppressAutoHyphens/>
        <w:spacing w:after="0" w:line="240" w:lineRule="auto"/>
        <w:jc w:val="center"/>
        <w:rPr>
          <w:b/>
          <w:i/>
          <w:sz w:val="18"/>
          <w:szCs w:val="18"/>
          <w:lang w:eastAsia="ar-SA"/>
        </w:rPr>
      </w:pPr>
      <w:r w:rsidRPr="0016245C">
        <w:rPr>
          <w:b/>
          <w:sz w:val="18"/>
          <w:szCs w:val="18"/>
          <w:lang w:eastAsia="ar-SA"/>
        </w:rPr>
        <w:t xml:space="preserve">1.2.3.8. pav. </w:t>
      </w:r>
      <w:r w:rsidRPr="0016245C">
        <w:rPr>
          <w:b/>
          <w:i/>
          <w:sz w:val="18"/>
          <w:szCs w:val="18"/>
          <w:lang w:eastAsia="ar-SA"/>
        </w:rPr>
        <w:t>Lietuvos investuotojų pasitikėjimo indeksas (LIPI), 2014-2022 m.</w:t>
      </w:r>
    </w:p>
    <w:p w14:paraId="00DD95DE" w14:textId="764B78E4" w:rsidR="003E40BE" w:rsidRDefault="001E731B" w:rsidP="000C79DC">
      <w:pPr>
        <w:suppressAutoHyphens/>
        <w:jc w:val="center"/>
        <w:rPr>
          <w:i/>
          <w:sz w:val="16"/>
          <w:szCs w:val="16"/>
          <w:lang w:eastAsia="ar-SA"/>
        </w:rPr>
      </w:pPr>
      <w:r w:rsidRPr="0016245C">
        <w:rPr>
          <w:i/>
          <w:sz w:val="16"/>
          <w:szCs w:val="16"/>
          <w:lang w:eastAsia="ar-SA"/>
        </w:rPr>
        <w:t>Šaltinis: sudaryta autorių pagal asociacijos Investors‘ Forum duomenis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5"/>
        <w:gridCol w:w="4562"/>
        <w:gridCol w:w="3932"/>
        <w:gridCol w:w="9"/>
      </w:tblGrid>
      <w:tr w:rsidR="00CC0E24" w:rsidRPr="0016245C" w14:paraId="15EE719A" w14:textId="77777777" w:rsidTr="00137B39">
        <w:trPr>
          <w:gridAfter w:val="1"/>
          <w:wAfter w:w="9" w:type="dxa"/>
        </w:trPr>
        <w:tc>
          <w:tcPr>
            <w:tcW w:w="5697" w:type="dxa"/>
            <w:gridSpan w:val="2"/>
          </w:tcPr>
          <w:p w14:paraId="12FD7696" w14:textId="19B057D5" w:rsidR="001E731B" w:rsidRPr="0016245C" w:rsidRDefault="001E731B" w:rsidP="001E731B">
            <w:pPr>
              <w:suppressAutoHyphens/>
              <w:jc w:val="center"/>
              <w:rPr>
                <w:b/>
                <w:i/>
                <w:sz w:val="18"/>
                <w:szCs w:val="18"/>
                <w:lang w:eastAsia="ar-SA"/>
              </w:rPr>
            </w:pPr>
            <w:r w:rsidRPr="0016245C">
              <w:rPr>
                <w:b/>
                <w:sz w:val="18"/>
                <w:szCs w:val="18"/>
                <w:lang w:eastAsia="ar-SA"/>
              </w:rPr>
              <w:t xml:space="preserve">1.2.3.1. lentelė. </w:t>
            </w:r>
            <w:r w:rsidRPr="0016245C">
              <w:rPr>
                <w:b/>
                <w:i/>
                <w:sz w:val="18"/>
                <w:szCs w:val="18"/>
                <w:lang w:eastAsia="ar-SA"/>
              </w:rPr>
              <w:t>Užsienio kapitalo įmonės, investavusios Lietuvoje</w:t>
            </w:r>
          </w:p>
          <w:tbl>
            <w:tblPr>
              <w:tblW w:w="5000" w:type="pct"/>
              <w:tblLook w:val="04A0" w:firstRow="1" w:lastRow="0" w:firstColumn="1" w:lastColumn="0" w:noHBand="0" w:noVBand="1"/>
            </w:tblPr>
            <w:tblGrid>
              <w:gridCol w:w="3218"/>
              <w:gridCol w:w="2253"/>
            </w:tblGrid>
            <w:tr w:rsidR="001E731B" w:rsidRPr="0016245C" w14:paraId="14A2C93B" w14:textId="77777777" w:rsidTr="00B5226B">
              <w:trPr>
                <w:trHeight w:val="341"/>
                <w:tblHeader/>
              </w:trPr>
              <w:tc>
                <w:tcPr>
                  <w:tcW w:w="2941"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vAlign w:val="bottom"/>
                  <w:hideMark/>
                </w:tcPr>
                <w:p w14:paraId="6332226E" w14:textId="77777777" w:rsidR="001E731B" w:rsidRPr="0016245C" w:rsidRDefault="001E731B" w:rsidP="001E731B">
                  <w:pPr>
                    <w:spacing w:after="0" w:line="240" w:lineRule="auto"/>
                    <w:jc w:val="center"/>
                    <w:rPr>
                      <w:rFonts w:ascii="Calibri" w:eastAsia="Times New Roman" w:hAnsi="Calibri" w:cs="Calibri"/>
                      <w:b/>
                      <w:bCs/>
                      <w:color w:val="FFFFFF" w:themeColor="background1"/>
                      <w:sz w:val="20"/>
                      <w:szCs w:val="20"/>
                    </w:rPr>
                  </w:pPr>
                  <w:r w:rsidRPr="0016245C">
                    <w:rPr>
                      <w:rFonts w:ascii="Calibri" w:eastAsia="Times New Roman" w:hAnsi="Calibri" w:cs="Calibri"/>
                      <w:b/>
                      <w:bCs/>
                      <w:color w:val="FFFFFF" w:themeColor="background1"/>
                      <w:sz w:val="20"/>
                      <w:szCs w:val="20"/>
                    </w:rPr>
                    <w:t>Teritorija</w:t>
                  </w:r>
                </w:p>
              </w:tc>
              <w:tc>
                <w:tcPr>
                  <w:tcW w:w="2059" w:type="pct"/>
                  <w:tcBorders>
                    <w:top w:val="single" w:sz="4" w:space="0" w:color="auto"/>
                    <w:left w:val="nil"/>
                    <w:bottom w:val="single" w:sz="4" w:space="0" w:color="auto"/>
                    <w:right w:val="single" w:sz="4" w:space="0" w:color="auto"/>
                  </w:tcBorders>
                  <w:shd w:val="clear" w:color="auto" w:fill="2F5496" w:themeFill="accent1" w:themeFillShade="BF"/>
                  <w:vAlign w:val="bottom"/>
                  <w:hideMark/>
                </w:tcPr>
                <w:p w14:paraId="155FBB58" w14:textId="77777777" w:rsidR="001E731B" w:rsidRPr="0016245C" w:rsidRDefault="001E731B" w:rsidP="001E731B">
                  <w:pPr>
                    <w:spacing w:after="0" w:line="240" w:lineRule="auto"/>
                    <w:jc w:val="center"/>
                    <w:rPr>
                      <w:rFonts w:ascii="Calibri" w:eastAsia="Times New Roman" w:hAnsi="Calibri" w:cs="Calibri"/>
                      <w:b/>
                      <w:bCs/>
                      <w:color w:val="FFFFFF" w:themeColor="background1"/>
                      <w:sz w:val="20"/>
                      <w:szCs w:val="20"/>
                    </w:rPr>
                  </w:pPr>
                  <w:r w:rsidRPr="0016245C">
                    <w:rPr>
                      <w:rFonts w:ascii="Calibri" w:eastAsia="Times New Roman" w:hAnsi="Calibri" w:cs="Calibri"/>
                      <w:b/>
                      <w:bCs/>
                      <w:color w:val="FFFFFF" w:themeColor="background1"/>
                      <w:sz w:val="20"/>
                      <w:szCs w:val="20"/>
                    </w:rPr>
                    <w:t>Pritraukta užsienio investuotojų per 2014-2020 metų laikotarpį</w:t>
                  </w:r>
                </w:p>
              </w:tc>
            </w:tr>
            <w:tr w:rsidR="001E731B" w:rsidRPr="0016245C" w14:paraId="280FDEE3"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440EA0FE"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Vilnius ir Vilniaus rajonas</w:t>
                  </w:r>
                </w:p>
              </w:tc>
              <w:tc>
                <w:tcPr>
                  <w:tcW w:w="2059" w:type="pct"/>
                  <w:tcBorders>
                    <w:top w:val="nil"/>
                    <w:left w:val="nil"/>
                    <w:bottom w:val="single" w:sz="4" w:space="0" w:color="auto"/>
                    <w:right w:val="single" w:sz="4" w:space="0" w:color="auto"/>
                  </w:tcBorders>
                  <w:shd w:val="clear" w:color="auto" w:fill="auto"/>
                  <w:noWrap/>
                  <w:vAlign w:val="bottom"/>
                  <w:hideMark/>
                </w:tcPr>
                <w:p w14:paraId="004311D6"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174</w:t>
                  </w:r>
                </w:p>
              </w:tc>
            </w:tr>
            <w:tr w:rsidR="001E731B" w:rsidRPr="0016245C" w14:paraId="071FC98E"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03E68163"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Kaunas ir Kauno rajonas</w:t>
                  </w:r>
                </w:p>
              </w:tc>
              <w:tc>
                <w:tcPr>
                  <w:tcW w:w="2059" w:type="pct"/>
                  <w:tcBorders>
                    <w:top w:val="nil"/>
                    <w:left w:val="nil"/>
                    <w:bottom w:val="single" w:sz="4" w:space="0" w:color="auto"/>
                    <w:right w:val="single" w:sz="4" w:space="0" w:color="auto"/>
                  </w:tcBorders>
                  <w:shd w:val="clear" w:color="auto" w:fill="auto"/>
                  <w:noWrap/>
                  <w:vAlign w:val="bottom"/>
                  <w:hideMark/>
                </w:tcPr>
                <w:p w14:paraId="3CFE6970"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37</w:t>
                  </w:r>
                </w:p>
              </w:tc>
            </w:tr>
            <w:tr w:rsidR="001E731B" w:rsidRPr="0016245C" w14:paraId="6EFF0EB6"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6983F439"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Klaipėda ir Klaipėdos rajonas</w:t>
                  </w:r>
                </w:p>
              </w:tc>
              <w:tc>
                <w:tcPr>
                  <w:tcW w:w="2059" w:type="pct"/>
                  <w:tcBorders>
                    <w:top w:val="nil"/>
                    <w:left w:val="nil"/>
                    <w:bottom w:val="single" w:sz="4" w:space="0" w:color="auto"/>
                    <w:right w:val="single" w:sz="4" w:space="0" w:color="auto"/>
                  </w:tcBorders>
                  <w:shd w:val="clear" w:color="auto" w:fill="auto"/>
                  <w:noWrap/>
                  <w:vAlign w:val="bottom"/>
                  <w:hideMark/>
                </w:tcPr>
                <w:p w14:paraId="063D0BEC"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19</w:t>
                  </w:r>
                </w:p>
              </w:tc>
            </w:tr>
            <w:tr w:rsidR="001E731B" w:rsidRPr="0016245C" w14:paraId="68643857"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49E43BE0"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Šiauliai, Panevėžys</w:t>
                  </w:r>
                </w:p>
              </w:tc>
              <w:tc>
                <w:tcPr>
                  <w:tcW w:w="2059" w:type="pct"/>
                  <w:tcBorders>
                    <w:top w:val="nil"/>
                    <w:left w:val="nil"/>
                    <w:bottom w:val="single" w:sz="4" w:space="0" w:color="auto"/>
                    <w:right w:val="single" w:sz="4" w:space="0" w:color="auto"/>
                  </w:tcBorders>
                  <w:shd w:val="clear" w:color="auto" w:fill="auto"/>
                  <w:noWrap/>
                  <w:vAlign w:val="bottom"/>
                  <w:hideMark/>
                </w:tcPr>
                <w:p w14:paraId="53D9DF9C"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po 7</w:t>
                  </w:r>
                </w:p>
              </w:tc>
            </w:tr>
            <w:tr w:rsidR="001E731B" w:rsidRPr="0016245C" w14:paraId="2398292B"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67D2452F"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Marijampolė</w:t>
                  </w:r>
                </w:p>
              </w:tc>
              <w:tc>
                <w:tcPr>
                  <w:tcW w:w="2059" w:type="pct"/>
                  <w:tcBorders>
                    <w:top w:val="nil"/>
                    <w:left w:val="nil"/>
                    <w:bottom w:val="single" w:sz="4" w:space="0" w:color="auto"/>
                    <w:right w:val="single" w:sz="4" w:space="0" w:color="auto"/>
                  </w:tcBorders>
                  <w:shd w:val="clear" w:color="auto" w:fill="auto"/>
                  <w:noWrap/>
                  <w:vAlign w:val="bottom"/>
                  <w:hideMark/>
                </w:tcPr>
                <w:p w14:paraId="08B50547"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7</w:t>
                  </w:r>
                </w:p>
              </w:tc>
            </w:tr>
            <w:tr w:rsidR="001E731B" w:rsidRPr="0016245C" w14:paraId="7C0EAF61" w14:textId="77777777" w:rsidTr="00B5226B">
              <w:trPr>
                <w:trHeight w:val="300"/>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1F702F30"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Kėdainiai</w:t>
                  </w:r>
                </w:p>
              </w:tc>
              <w:tc>
                <w:tcPr>
                  <w:tcW w:w="2059" w:type="pct"/>
                  <w:tcBorders>
                    <w:top w:val="nil"/>
                    <w:left w:val="nil"/>
                    <w:bottom w:val="single" w:sz="4" w:space="0" w:color="auto"/>
                    <w:right w:val="single" w:sz="4" w:space="0" w:color="auto"/>
                  </w:tcBorders>
                  <w:shd w:val="clear" w:color="auto" w:fill="auto"/>
                  <w:noWrap/>
                  <w:vAlign w:val="bottom"/>
                  <w:hideMark/>
                </w:tcPr>
                <w:p w14:paraId="2DCF12BD"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3</w:t>
                  </w:r>
                </w:p>
              </w:tc>
            </w:tr>
            <w:tr w:rsidR="001E731B" w:rsidRPr="0016245C" w14:paraId="733BE8B5" w14:textId="77777777" w:rsidTr="00B5226B">
              <w:trPr>
                <w:trHeight w:val="314"/>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5A6B0A75"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Švenčionių r. sav., Trakų r. sav., Tauragė</w:t>
                  </w:r>
                </w:p>
              </w:tc>
              <w:tc>
                <w:tcPr>
                  <w:tcW w:w="2059" w:type="pct"/>
                  <w:tcBorders>
                    <w:top w:val="nil"/>
                    <w:left w:val="nil"/>
                    <w:bottom w:val="single" w:sz="4" w:space="0" w:color="auto"/>
                    <w:right w:val="single" w:sz="4" w:space="0" w:color="auto"/>
                  </w:tcBorders>
                  <w:shd w:val="clear" w:color="auto" w:fill="auto"/>
                  <w:noWrap/>
                  <w:vAlign w:val="bottom"/>
                  <w:hideMark/>
                </w:tcPr>
                <w:p w14:paraId="577D0BD6"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Po 2</w:t>
                  </w:r>
                </w:p>
              </w:tc>
            </w:tr>
            <w:tr w:rsidR="001E731B" w:rsidRPr="0016245C" w14:paraId="67FB434F" w14:textId="77777777" w:rsidTr="00B5226B">
              <w:trPr>
                <w:trHeight w:val="539"/>
              </w:trPr>
              <w:tc>
                <w:tcPr>
                  <w:tcW w:w="2941" w:type="pct"/>
                  <w:tcBorders>
                    <w:top w:val="nil"/>
                    <w:left w:val="single" w:sz="4" w:space="0" w:color="auto"/>
                    <w:bottom w:val="single" w:sz="4" w:space="0" w:color="auto"/>
                    <w:right w:val="single" w:sz="4" w:space="0" w:color="auto"/>
                  </w:tcBorders>
                  <w:shd w:val="clear" w:color="auto" w:fill="auto"/>
                  <w:vAlign w:val="bottom"/>
                  <w:hideMark/>
                </w:tcPr>
                <w:p w14:paraId="5C5B4B08" w14:textId="77777777" w:rsidR="001E731B" w:rsidRPr="0016245C" w:rsidRDefault="001E731B" w:rsidP="001E731B">
                  <w:pPr>
                    <w:spacing w:after="0" w:line="240" w:lineRule="auto"/>
                    <w:rPr>
                      <w:rFonts w:ascii="Calibri" w:eastAsia="Times New Roman" w:hAnsi="Calibri" w:cs="Calibri"/>
                      <w:color w:val="000000"/>
                      <w:sz w:val="20"/>
                      <w:szCs w:val="20"/>
                    </w:rPr>
                  </w:pPr>
                  <w:r w:rsidRPr="0016245C">
                    <w:rPr>
                      <w:rFonts w:ascii="Calibri" w:eastAsia="Times New Roman" w:hAnsi="Calibri" w:cs="Calibri"/>
                      <w:color w:val="000000"/>
                      <w:sz w:val="20"/>
                      <w:szCs w:val="20"/>
                    </w:rPr>
                    <w:t>Jonava, Kretinga, Visaginas, Alytus, Kazlų Rūda, Plungė, Naujoji Akmenė, Biržai, Šilutės r. sav.</w:t>
                  </w:r>
                </w:p>
              </w:tc>
              <w:tc>
                <w:tcPr>
                  <w:tcW w:w="2059" w:type="pct"/>
                  <w:tcBorders>
                    <w:top w:val="nil"/>
                    <w:left w:val="nil"/>
                    <w:bottom w:val="single" w:sz="4" w:space="0" w:color="auto"/>
                    <w:right w:val="single" w:sz="4" w:space="0" w:color="auto"/>
                  </w:tcBorders>
                  <w:shd w:val="clear" w:color="auto" w:fill="auto"/>
                  <w:noWrap/>
                  <w:vAlign w:val="bottom"/>
                  <w:hideMark/>
                </w:tcPr>
                <w:p w14:paraId="355A65AC" w14:textId="77777777" w:rsidR="001E731B" w:rsidRPr="0016245C" w:rsidRDefault="001E731B" w:rsidP="001E731B">
                  <w:pPr>
                    <w:spacing w:after="0" w:line="240" w:lineRule="auto"/>
                    <w:jc w:val="right"/>
                    <w:rPr>
                      <w:rFonts w:ascii="Calibri" w:eastAsia="Times New Roman" w:hAnsi="Calibri" w:cs="Calibri"/>
                      <w:color w:val="000000"/>
                      <w:sz w:val="20"/>
                      <w:szCs w:val="20"/>
                    </w:rPr>
                  </w:pPr>
                  <w:r w:rsidRPr="0016245C">
                    <w:rPr>
                      <w:rFonts w:ascii="Calibri" w:eastAsia="Times New Roman" w:hAnsi="Calibri" w:cs="Calibri"/>
                      <w:color w:val="000000"/>
                      <w:sz w:val="20"/>
                      <w:szCs w:val="20"/>
                    </w:rPr>
                    <w:t>Po 1</w:t>
                  </w:r>
                </w:p>
              </w:tc>
            </w:tr>
          </w:tbl>
          <w:p w14:paraId="41D32651" w14:textId="12B7A9B4" w:rsidR="001E731B" w:rsidRPr="0016245C" w:rsidRDefault="001E731B" w:rsidP="00113E88">
            <w:pPr>
              <w:suppressAutoHyphens/>
              <w:jc w:val="center"/>
              <w:rPr>
                <w:rFonts w:eastAsiaTheme="minorEastAsia"/>
                <w:i/>
                <w:sz w:val="16"/>
                <w:szCs w:val="16"/>
                <w:lang w:eastAsia="ar-SA"/>
              </w:rPr>
            </w:pPr>
            <w:r w:rsidRPr="0016245C">
              <w:rPr>
                <w:i/>
                <w:sz w:val="16"/>
                <w:szCs w:val="16"/>
                <w:lang w:eastAsia="ar-SA"/>
              </w:rPr>
              <w:t>Šaltinis: VšĮ „Investuok Lietuvoje“</w:t>
            </w:r>
          </w:p>
        </w:tc>
        <w:tc>
          <w:tcPr>
            <w:tcW w:w="3932" w:type="dxa"/>
          </w:tcPr>
          <w:p w14:paraId="20CFEE55" w14:textId="77777777" w:rsidR="00D662AD" w:rsidRPr="0016245C" w:rsidRDefault="00D662AD" w:rsidP="00D662AD">
            <w:pPr>
              <w:spacing w:before="160" w:after="160" w:line="300" w:lineRule="auto"/>
              <w:ind w:left="144" w:firstLine="706"/>
              <w:jc w:val="both"/>
              <w:rPr>
                <w:bCs/>
                <w:sz w:val="21"/>
                <w:szCs w:val="21"/>
              </w:rPr>
            </w:pPr>
            <w:r w:rsidRPr="0016245C">
              <w:rPr>
                <w:bCs/>
                <w:sz w:val="21"/>
                <w:szCs w:val="21"/>
              </w:rPr>
              <w:t xml:space="preserve">Įvertinus VšĮ Investuok Lietuvoje veiklos ataskaitas už 2014-2020 metus, minėtu laikotarpiu į Telšių rajono savivaldybę nebuvo pritrauktas nei vienas užsienio investuotojas. Dažniausiai užsienio investuotojai renkasi Vilniaus, Kauno, kartais – Klaipėdos, Panevėžio, Šiaulių miestų ir rajonų apylinkes. </w:t>
            </w:r>
          </w:p>
          <w:p w14:paraId="5C71D468" w14:textId="4687E683" w:rsidR="00CC0E24" w:rsidRPr="00B5226B" w:rsidRDefault="000C79DC" w:rsidP="00B5226B">
            <w:pPr>
              <w:spacing w:before="160" w:after="160" w:line="300" w:lineRule="auto"/>
              <w:ind w:left="144" w:firstLine="706"/>
              <w:jc w:val="both"/>
              <w:rPr>
                <w:bCs/>
                <w:sz w:val="21"/>
                <w:szCs w:val="21"/>
              </w:rPr>
            </w:pPr>
            <w:r>
              <w:rPr>
                <w:bCs/>
                <w:sz w:val="21"/>
                <w:szCs w:val="21"/>
              </w:rPr>
              <w:t>V</w:t>
            </w:r>
            <w:r w:rsidR="00D662AD" w:rsidRPr="0016245C">
              <w:rPr>
                <w:bCs/>
                <w:sz w:val="21"/>
                <w:szCs w:val="21"/>
              </w:rPr>
              <w:t xml:space="preserve">ertinant Vakarų Lietuvos partnerystės grupės atstoves, </w:t>
            </w:r>
            <w:r w:rsidR="00113E88" w:rsidRPr="0016245C">
              <w:rPr>
                <w:bCs/>
                <w:sz w:val="21"/>
                <w:szCs w:val="21"/>
              </w:rPr>
              <w:t xml:space="preserve">pritrauktų užsienio investuotojų neturėjo </w:t>
            </w:r>
            <w:r w:rsidR="00D662AD" w:rsidRPr="0016245C">
              <w:rPr>
                <w:bCs/>
                <w:sz w:val="21"/>
                <w:szCs w:val="21"/>
              </w:rPr>
              <w:t xml:space="preserve">Telšių </w:t>
            </w:r>
            <w:r w:rsidR="00FD3BA0" w:rsidRPr="0016245C">
              <w:rPr>
                <w:bCs/>
                <w:sz w:val="21"/>
                <w:szCs w:val="21"/>
              </w:rPr>
              <w:t>rajono bei</w:t>
            </w:r>
            <w:r w:rsidR="00113E88" w:rsidRPr="0016245C">
              <w:rPr>
                <w:bCs/>
                <w:sz w:val="21"/>
                <w:szCs w:val="21"/>
              </w:rPr>
              <w:t xml:space="preserve"> Šilalės r</w:t>
            </w:r>
            <w:r w:rsidR="00FD3BA0" w:rsidRPr="0016245C">
              <w:rPr>
                <w:bCs/>
                <w:sz w:val="21"/>
                <w:szCs w:val="21"/>
              </w:rPr>
              <w:t>ajono</w:t>
            </w:r>
            <w:r w:rsidR="00113E88" w:rsidRPr="0016245C">
              <w:rPr>
                <w:bCs/>
                <w:sz w:val="21"/>
                <w:szCs w:val="21"/>
              </w:rPr>
              <w:t xml:space="preserve"> sav</w:t>
            </w:r>
            <w:r w:rsidR="00FD3BA0" w:rsidRPr="0016245C">
              <w:rPr>
                <w:bCs/>
                <w:sz w:val="21"/>
                <w:szCs w:val="21"/>
              </w:rPr>
              <w:t>ivaldybės</w:t>
            </w:r>
            <w:r w:rsidR="00113E88" w:rsidRPr="0016245C">
              <w:rPr>
                <w:bCs/>
                <w:sz w:val="21"/>
                <w:szCs w:val="21"/>
              </w:rPr>
              <w:t>.</w:t>
            </w:r>
          </w:p>
        </w:tc>
      </w:tr>
      <w:tr w:rsidR="00FD31DD" w:rsidRPr="0016245C" w14:paraId="6B580406" w14:textId="77777777" w:rsidTr="00137B39">
        <w:tc>
          <w:tcPr>
            <w:tcW w:w="9638" w:type="dxa"/>
            <w:gridSpan w:val="4"/>
            <w:shd w:val="clear" w:color="auto" w:fill="auto"/>
            <w:vAlign w:val="center"/>
          </w:tcPr>
          <w:p w14:paraId="4FE35B2F" w14:textId="602DFE40" w:rsidR="000C79DC" w:rsidRDefault="000C79DC" w:rsidP="000C79DC">
            <w:pPr>
              <w:spacing w:before="240" w:after="120" w:line="300" w:lineRule="auto"/>
              <w:ind w:firstLine="619"/>
              <w:jc w:val="both"/>
              <w:rPr>
                <w:b/>
                <w:color w:val="2F5496" w:themeColor="accent1" w:themeShade="BF"/>
                <w:sz w:val="32"/>
                <w:szCs w:val="32"/>
                <w:u w:val="single"/>
              </w:rPr>
            </w:pPr>
            <w:r w:rsidRPr="0016245C">
              <w:rPr>
                <w:bCs/>
              </w:rPr>
              <w:lastRenderedPageBreak/>
              <w:t>Telšių rajono savivaldybėje veikia nedaug užsienio kapitalo įmonių. Nors VšĮ Investuok Lietuvoje Telšių regioną investiciniu požiūriu vertina, kaip patrauklų, tačiau regionas dažniausiai pristatomas, kaip turintis didžiausią šalyje naftos perdirbimo įmonę ORLEN Lietuva, kurios lokacija – Mažeikių rajono savivaldybė. Didžioji dalis užsienio kapitalo įmonių taip pat sukoncentruota Mažeikių rajono savivaldybėje. Iš užsienio kapitalo įmonių, veikiančių Telšių rajono savivaldybės teritorijoje, galima išskirti tokias užsienio kapitalo įmones, kaip UAB „Escolit“ (vaistų gamybos įmonė), UAB „2B Pack“ (pakavimo paslaugos), kitas.</w:t>
            </w:r>
          </w:p>
          <w:p w14:paraId="0DD2CEE6" w14:textId="62C237CB" w:rsidR="00FD31DD" w:rsidRPr="0016245C" w:rsidRDefault="00113E88" w:rsidP="006D2D4E">
            <w:pPr>
              <w:spacing w:before="240" w:after="120"/>
              <w:rPr>
                <w:b/>
                <w:color w:val="2F5496" w:themeColor="accent1" w:themeShade="BF"/>
                <w:sz w:val="32"/>
                <w:szCs w:val="32"/>
                <w:u w:val="single"/>
              </w:rPr>
            </w:pPr>
            <w:r w:rsidRPr="0016245C">
              <w:rPr>
                <w:b/>
                <w:color w:val="2F5496" w:themeColor="accent1" w:themeShade="BF"/>
                <w:sz w:val="32"/>
                <w:szCs w:val="32"/>
                <w:u w:val="single"/>
              </w:rPr>
              <w:t>Telšių rajono savivaldybės</w:t>
            </w:r>
            <w:r w:rsidR="00FD31DD" w:rsidRPr="0016245C">
              <w:rPr>
                <w:b/>
                <w:color w:val="2F5496" w:themeColor="accent1" w:themeShade="BF"/>
                <w:sz w:val="32"/>
                <w:szCs w:val="32"/>
                <w:u w:val="single"/>
              </w:rPr>
              <w:t xml:space="preserve"> makroekonominė aplinka</w:t>
            </w:r>
          </w:p>
        </w:tc>
      </w:tr>
      <w:tr w:rsidR="00BD7AAF" w:rsidRPr="0016245C" w14:paraId="7099DE25" w14:textId="77777777" w:rsidTr="00137B39">
        <w:trPr>
          <w:trHeight w:val="760"/>
        </w:trPr>
        <w:tc>
          <w:tcPr>
            <w:tcW w:w="1135" w:type="dxa"/>
            <w:shd w:val="clear" w:color="auto" w:fill="auto"/>
            <w:vAlign w:val="center"/>
          </w:tcPr>
          <w:p w14:paraId="2A9F5C68" w14:textId="77777777" w:rsidR="00BD7AAF" w:rsidRPr="0016245C" w:rsidRDefault="00BD7AAF" w:rsidP="00EB6B7F">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4BF52E85" wp14:editId="7ED421E0">
                  <wp:extent cx="480060" cy="480060"/>
                  <wp:effectExtent l="0" t="0" r="0" b="0"/>
                  <wp:docPr id="235" name="Picture 235" descr="Vaizdo rezultatas pagal užklausą „gross domestic product icon png“">
                    <a:hlinkClick xmlns:a="http://schemas.openxmlformats.org/drawingml/2006/main" r:id="rId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aizdo rezultatas pagal užklausą „gross domestic product icon png“">
                            <a:hlinkClick r:id="rId75" tgtFrame="&quot;_blank&quot;"/>
                          </pic:cNvPr>
                          <pic:cNvPicPr>
                            <a:picLocks noChangeAspect="1" noChangeArrowheads="1"/>
                          </pic:cNvPicPr>
                        </pic:nvPicPr>
                        <pic:blipFill>
                          <a:blip r:embed="rId7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inline>
              </w:drawing>
            </w:r>
          </w:p>
        </w:tc>
        <w:tc>
          <w:tcPr>
            <w:tcW w:w="8503" w:type="dxa"/>
            <w:gridSpan w:val="3"/>
            <w:shd w:val="clear" w:color="auto" w:fill="auto"/>
          </w:tcPr>
          <w:p w14:paraId="3EA8CFEF" w14:textId="60934D81" w:rsidR="00BD7AAF" w:rsidRPr="0016245C" w:rsidRDefault="00A22974" w:rsidP="00EB6B7F">
            <w:pPr>
              <w:rPr>
                <w:b/>
                <w:color w:val="2F5496" w:themeColor="accent1" w:themeShade="BF"/>
                <w:sz w:val="28"/>
                <w:szCs w:val="28"/>
              </w:rPr>
            </w:pPr>
            <w:r w:rsidRPr="0016245C">
              <w:rPr>
                <w:b/>
                <w:color w:val="2F5496" w:themeColor="accent1" w:themeShade="BF"/>
                <w:sz w:val="28"/>
                <w:szCs w:val="28"/>
              </w:rPr>
              <w:t>Telšių apskritis</w:t>
            </w:r>
            <w:r w:rsidR="00D51679" w:rsidRPr="0016245C">
              <w:rPr>
                <w:b/>
                <w:color w:val="2F5496" w:themeColor="accent1" w:themeShade="BF"/>
                <w:sz w:val="28"/>
                <w:szCs w:val="28"/>
              </w:rPr>
              <w:t xml:space="preserve"> pagal BVP rodiklį</w:t>
            </w:r>
            <w:r w:rsidRPr="0016245C">
              <w:rPr>
                <w:b/>
                <w:color w:val="2F5496" w:themeColor="accent1" w:themeShade="BF"/>
                <w:sz w:val="28"/>
                <w:szCs w:val="28"/>
              </w:rPr>
              <w:t xml:space="preserve"> – 6-toje vietoje tarp šalies apskričių</w:t>
            </w:r>
          </w:p>
          <w:p w14:paraId="490584B3" w14:textId="654DA40C" w:rsidR="00A22974" w:rsidRPr="0016245C" w:rsidRDefault="00A22974" w:rsidP="00DA4113">
            <w:pPr>
              <w:pStyle w:val="Sraopastraipa"/>
              <w:numPr>
                <w:ilvl w:val="0"/>
                <w:numId w:val="35"/>
              </w:numPr>
              <w:rPr>
                <w:i/>
                <w:color w:val="2F5496" w:themeColor="accent1" w:themeShade="BF"/>
                <w:sz w:val="20"/>
                <w:szCs w:val="20"/>
              </w:rPr>
            </w:pPr>
            <w:r w:rsidRPr="0016245C">
              <w:rPr>
                <w:i/>
                <w:color w:val="2F5496" w:themeColor="accent1" w:themeShade="BF"/>
                <w:sz w:val="20"/>
                <w:szCs w:val="20"/>
              </w:rPr>
              <w:t xml:space="preserve">Telšių </w:t>
            </w:r>
            <w:r w:rsidR="00D71699" w:rsidRPr="0016245C">
              <w:rPr>
                <w:i/>
                <w:color w:val="2F5496" w:themeColor="accent1" w:themeShade="BF"/>
                <w:sz w:val="20"/>
                <w:szCs w:val="20"/>
              </w:rPr>
              <w:t>apskrityje</w:t>
            </w:r>
            <w:r w:rsidRPr="0016245C">
              <w:rPr>
                <w:i/>
                <w:color w:val="2F5496" w:themeColor="accent1" w:themeShade="BF"/>
                <w:sz w:val="20"/>
                <w:szCs w:val="20"/>
              </w:rPr>
              <w:t xml:space="preserve"> sukuriama 3,3 proc. šalies </w:t>
            </w:r>
            <w:r w:rsidR="004D7B3D" w:rsidRPr="0016245C">
              <w:rPr>
                <w:i/>
                <w:color w:val="2F5496" w:themeColor="accent1" w:themeShade="BF"/>
                <w:sz w:val="20"/>
                <w:szCs w:val="20"/>
              </w:rPr>
              <w:t>BVP</w:t>
            </w:r>
            <w:r w:rsidRPr="0016245C">
              <w:rPr>
                <w:i/>
                <w:color w:val="2F5496" w:themeColor="accent1" w:themeShade="BF"/>
                <w:sz w:val="20"/>
                <w:szCs w:val="20"/>
              </w:rPr>
              <w:t>.</w:t>
            </w:r>
          </w:p>
          <w:p w14:paraId="7645D8C4" w14:textId="37CAC3E6" w:rsidR="00BD7AAF" w:rsidRPr="0016245C" w:rsidRDefault="00A22974" w:rsidP="00DA4113">
            <w:pPr>
              <w:pStyle w:val="Sraopastraipa"/>
              <w:numPr>
                <w:ilvl w:val="0"/>
                <w:numId w:val="35"/>
              </w:numPr>
              <w:rPr>
                <w:i/>
                <w:color w:val="2F5496" w:themeColor="accent1" w:themeShade="BF"/>
                <w:sz w:val="20"/>
                <w:szCs w:val="20"/>
              </w:rPr>
            </w:pPr>
            <w:r w:rsidRPr="0016245C">
              <w:rPr>
                <w:i/>
                <w:color w:val="2F5496" w:themeColor="accent1" w:themeShade="BF"/>
                <w:sz w:val="20"/>
                <w:szCs w:val="20"/>
              </w:rPr>
              <w:t xml:space="preserve">BVP </w:t>
            </w:r>
            <w:r w:rsidR="00D71699" w:rsidRPr="0016245C">
              <w:rPr>
                <w:i/>
                <w:color w:val="2F5496" w:themeColor="accent1" w:themeShade="BF"/>
                <w:sz w:val="20"/>
                <w:szCs w:val="20"/>
              </w:rPr>
              <w:t>augimas Telšių apskrityje buvo lėtesni</w:t>
            </w:r>
            <w:r w:rsidR="001F2BC9" w:rsidRPr="0016245C">
              <w:rPr>
                <w:i/>
                <w:color w:val="2F5496" w:themeColor="accent1" w:themeShade="BF"/>
                <w:sz w:val="20"/>
                <w:szCs w:val="20"/>
              </w:rPr>
              <w:t>s</w:t>
            </w:r>
            <w:r w:rsidR="00D71699" w:rsidRPr="0016245C">
              <w:rPr>
                <w:i/>
                <w:color w:val="2F5496" w:themeColor="accent1" w:themeShade="BF"/>
                <w:sz w:val="20"/>
                <w:szCs w:val="20"/>
              </w:rPr>
              <w:t xml:space="preserve"> nei šalyje</w:t>
            </w:r>
            <w:r w:rsidR="001F2BC9" w:rsidRPr="0016245C">
              <w:rPr>
                <w:i/>
                <w:color w:val="2F5496" w:themeColor="accent1" w:themeShade="BF"/>
                <w:sz w:val="20"/>
                <w:szCs w:val="20"/>
              </w:rPr>
              <w:t>.</w:t>
            </w:r>
          </w:p>
        </w:tc>
      </w:tr>
      <w:tr w:rsidR="00DE4A77" w:rsidRPr="0016245C" w14:paraId="1AB673E9" w14:textId="77777777" w:rsidTr="00137B39">
        <w:trPr>
          <w:trHeight w:val="760"/>
        </w:trPr>
        <w:tc>
          <w:tcPr>
            <w:tcW w:w="1135" w:type="dxa"/>
            <w:shd w:val="clear" w:color="auto" w:fill="auto"/>
            <w:vAlign w:val="center"/>
          </w:tcPr>
          <w:p w14:paraId="59EC36E3" w14:textId="77777777" w:rsidR="00FD31DD" w:rsidRPr="0016245C" w:rsidRDefault="00BD7AAF" w:rsidP="00BD7AAF">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4ED75709" wp14:editId="2B24879C">
                  <wp:extent cx="335280" cy="335280"/>
                  <wp:effectExtent l="0" t="0" r="7620" b="7620"/>
                  <wp:docPr id="239" name="Picture 239" descr="Vaizdo rezultatas pagal užklausą „export icon png“">
                    <a:hlinkClick xmlns:a="http://schemas.openxmlformats.org/drawingml/2006/main" r:id="rId7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export icon png“">
                            <a:hlinkClick r:id="rId77" tgtFrame="&quot;_blank&quot;"/>
                          </pic:cNvPr>
                          <pic:cNvPicPr>
                            <a:picLocks noChangeAspect="1" noChangeArrowheads="1"/>
                          </pic:cNvPicPr>
                        </pic:nvPicPr>
                        <pic:blipFill>
                          <a:blip r:embed="rId7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35280" cy="335280"/>
                          </a:xfrm>
                          <a:prstGeom prst="rect">
                            <a:avLst/>
                          </a:prstGeom>
                          <a:noFill/>
                          <a:ln>
                            <a:noFill/>
                          </a:ln>
                        </pic:spPr>
                      </pic:pic>
                    </a:graphicData>
                  </a:graphic>
                </wp:inline>
              </w:drawing>
            </w:r>
          </w:p>
        </w:tc>
        <w:tc>
          <w:tcPr>
            <w:tcW w:w="8503" w:type="dxa"/>
            <w:gridSpan w:val="3"/>
            <w:shd w:val="clear" w:color="auto" w:fill="auto"/>
          </w:tcPr>
          <w:p w14:paraId="56028FA2" w14:textId="5533CD99" w:rsidR="00FD31DD" w:rsidRPr="0016245C" w:rsidRDefault="00027BB4" w:rsidP="00BF1763">
            <w:pPr>
              <w:spacing w:before="160"/>
              <w:rPr>
                <w:b/>
                <w:color w:val="2F5496" w:themeColor="accent1" w:themeShade="BF"/>
                <w:sz w:val="28"/>
                <w:szCs w:val="28"/>
              </w:rPr>
            </w:pPr>
            <w:r w:rsidRPr="0016245C">
              <w:rPr>
                <w:b/>
                <w:color w:val="2F5496" w:themeColor="accent1" w:themeShade="BF"/>
                <w:sz w:val="28"/>
                <w:szCs w:val="28"/>
              </w:rPr>
              <w:t>Mažesnės galimybės k</w:t>
            </w:r>
            <w:r w:rsidR="00BF1763" w:rsidRPr="0016245C">
              <w:rPr>
                <w:b/>
                <w:color w:val="2F5496" w:themeColor="accent1" w:themeShade="BF"/>
                <w:sz w:val="28"/>
                <w:szCs w:val="28"/>
              </w:rPr>
              <w:t>ur</w:t>
            </w:r>
            <w:r w:rsidRPr="0016245C">
              <w:rPr>
                <w:b/>
                <w:color w:val="2F5496" w:themeColor="accent1" w:themeShade="BF"/>
                <w:sz w:val="28"/>
                <w:szCs w:val="28"/>
              </w:rPr>
              <w:t>ti aukštesnę pridėtinę vertę</w:t>
            </w:r>
          </w:p>
          <w:p w14:paraId="24375D3C" w14:textId="4D5CBF44" w:rsidR="005D77ED" w:rsidRPr="0016245C" w:rsidRDefault="009855B1" w:rsidP="00DA4113">
            <w:pPr>
              <w:pStyle w:val="Sraopastraipa"/>
              <w:numPr>
                <w:ilvl w:val="0"/>
                <w:numId w:val="36"/>
              </w:numPr>
              <w:rPr>
                <w:i/>
                <w:color w:val="2F5496" w:themeColor="accent1" w:themeShade="BF"/>
                <w:sz w:val="20"/>
                <w:szCs w:val="20"/>
              </w:rPr>
            </w:pPr>
            <w:r w:rsidRPr="0016245C">
              <w:rPr>
                <w:i/>
                <w:color w:val="2F5496" w:themeColor="accent1" w:themeShade="BF"/>
                <w:sz w:val="20"/>
                <w:szCs w:val="20"/>
              </w:rPr>
              <w:t xml:space="preserve">Telšių r. sav. </w:t>
            </w:r>
            <w:r w:rsidR="00027BB4" w:rsidRPr="0016245C">
              <w:rPr>
                <w:i/>
                <w:color w:val="2F5496" w:themeColor="accent1" w:themeShade="BF"/>
                <w:sz w:val="20"/>
                <w:szCs w:val="20"/>
              </w:rPr>
              <w:t xml:space="preserve">pridėtinė vertė 1 dirbančiajam </w:t>
            </w:r>
            <w:r w:rsidR="00390EBC" w:rsidRPr="0016245C">
              <w:rPr>
                <w:i/>
                <w:color w:val="2F5496" w:themeColor="accent1" w:themeShade="BF"/>
                <w:sz w:val="20"/>
                <w:szCs w:val="20"/>
              </w:rPr>
              <w:t>(20,3 tūkst. EUR)</w:t>
            </w:r>
            <w:r w:rsidR="00027BB4" w:rsidRPr="0016245C">
              <w:rPr>
                <w:i/>
                <w:color w:val="2F5496" w:themeColor="accent1" w:themeShade="BF"/>
                <w:sz w:val="20"/>
                <w:szCs w:val="20"/>
              </w:rPr>
              <w:t xml:space="preserve">– mažesnė nei </w:t>
            </w:r>
            <w:r w:rsidR="00E01E0B" w:rsidRPr="0016245C">
              <w:rPr>
                <w:i/>
                <w:color w:val="2F5496" w:themeColor="accent1" w:themeShade="BF"/>
                <w:sz w:val="20"/>
                <w:szCs w:val="20"/>
              </w:rPr>
              <w:t>Klaipėdos</w:t>
            </w:r>
            <w:r w:rsidR="00390EBC" w:rsidRPr="0016245C">
              <w:rPr>
                <w:i/>
                <w:color w:val="2F5496" w:themeColor="accent1" w:themeShade="BF"/>
                <w:sz w:val="20"/>
                <w:szCs w:val="20"/>
              </w:rPr>
              <w:t xml:space="preserve">, </w:t>
            </w:r>
            <w:r w:rsidR="00E01E0B" w:rsidRPr="0016245C">
              <w:rPr>
                <w:i/>
                <w:color w:val="2F5496" w:themeColor="accent1" w:themeShade="BF"/>
                <w:sz w:val="20"/>
                <w:szCs w:val="20"/>
              </w:rPr>
              <w:t>Šilalės</w:t>
            </w:r>
            <w:r w:rsidR="00390EBC" w:rsidRPr="0016245C">
              <w:rPr>
                <w:i/>
                <w:color w:val="2F5496" w:themeColor="accent1" w:themeShade="BF"/>
                <w:sz w:val="20"/>
                <w:szCs w:val="20"/>
              </w:rPr>
              <w:t xml:space="preserve"> </w:t>
            </w:r>
            <w:r w:rsidR="00E01E0B" w:rsidRPr="0016245C">
              <w:rPr>
                <w:i/>
                <w:color w:val="2F5496" w:themeColor="accent1" w:themeShade="BF"/>
                <w:sz w:val="20"/>
                <w:szCs w:val="20"/>
              </w:rPr>
              <w:t>ir Plungės r. sav.</w:t>
            </w:r>
          </w:p>
          <w:p w14:paraId="3B4D2CA4" w14:textId="5C15814F" w:rsidR="001F2BC9" w:rsidRPr="0016245C" w:rsidRDefault="00E01E0B" w:rsidP="00DA4113">
            <w:pPr>
              <w:pStyle w:val="Sraopastraipa"/>
              <w:numPr>
                <w:ilvl w:val="0"/>
                <w:numId w:val="36"/>
              </w:numPr>
              <w:rPr>
                <w:i/>
                <w:color w:val="2F5496" w:themeColor="accent1" w:themeShade="BF"/>
                <w:sz w:val="20"/>
                <w:szCs w:val="20"/>
              </w:rPr>
            </w:pPr>
            <w:r w:rsidRPr="0016245C">
              <w:rPr>
                <w:i/>
                <w:color w:val="2F5496" w:themeColor="accent1" w:themeShade="BF"/>
                <w:sz w:val="20"/>
                <w:szCs w:val="20"/>
              </w:rPr>
              <w:t xml:space="preserve">Rodiklis </w:t>
            </w:r>
            <w:r w:rsidR="00390EBC" w:rsidRPr="0016245C">
              <w:rPr>
                <w:i/>
                <w:color w:val="2F5496" w:themeColor="accent1" w:themeShade="BF"/>
                <w:sz w:val="20"/>
                <w:szCs w:val="20"/>
              </w:rPr>
              <w:t>2012-2020 m.</w:t>
            </w:r>
            <w:r w:rsidRPr="0016245C">
              <w:rPr>
                <w:i/>
                <w:color w:val="2F5496" w:themeColor="accent1" w:themeShade="BF"/>
                <w:sz w:val="20"/>
                <w:szCs w:val="20"/>
              </w:rPr>
              <w:t xml:space="preserve"> išaugo </w:t>
            </w:r>
            <w:r w:rsidR="00390EBC" w:rsidRPr="0016245C">
              <w:rPr>
                <w:i/>
                <w:color w:val="2F5496" w:themeColor="accent1" w:themeShade="BF"/>
                <w:sz w:val="20"/>
                <w:szCs w:val="20"/>
              </w:rPr>
              <w:t>sparčiau (95,9 proc.) nei šalyje (76,0 proc.) ir Klaipėdos r. sav. (43,1 proc.)</w:t>
            </w:r>
          </w:p>
        </w:tc>
      </w:tr>
      <w:tr w:rsidR="00A31E7F" w:rsidRPr="0016245C" w14:paraId="774CB7F6" w14:textId="77777777" w:rsidTr="00137B39">
        <w:tc>
          <w:tcPr>
            <w:tcW w:w="1135" w:type="dxa"/>
            <w:vAlign w:val="center"/>
          </w:tcPr>
          <w:p w14:paraId="64896D6F" w14:textId="1F11516C" w:rsidR="00A31E7F" w:rsidRPr="0016245C" w:rsidRDefault="00AF3B60" w:rsidP="00A31E7F">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766D7027" wp14:editId="3373419E">
                  <wp:extent cx="571500" cy="571500"/>
                  <wp:effectExtent l="0" t="0" r="0" b="0"/>
                  <wp:docPr id="537" name="Graphic 537" descr="Factory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Graphic 537" descr="Factory with solid fill"/>
                          <pic:cNvPicPr/>
                        </pic:nvPicPr>
                        <pic:blipFill>
                          <a:blip r:embed="rId79"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80"/>
                              </a:ext>
                            </a:extLst>
                          </a:blip>
                          <a:stretch>
                            <a:fillRect/>
                          </a:stretch>
                        </pic:blipFill>
                        <pic:spPr>
                          <a:xfrm>
                            <a:off x="0" y="0"/>
                            <a:ext cx="571500" cy="571500"/>
                          </a:xfrm>
                          <a:prstGeom prst="rect">
                            <a:avLst/>
                          </a:prstGeom>
                        </pic:spPr>
                      </pic:pic>
                    </a:graphicData>
                  </a:graphic>
                </wp:inline>
              </w:drawing>
            </w:r>
          </w:p>
        </w:tc>
        <w:tc>
          <w:tcPr>
            <w:tcW w:w="8503" w:type="dxa"/>
            <w:gridSpan w:val="3"/>
          </w:tcPr>
          <w:p w14:paraId="07383995" w14:textId="565D68AB" w:rsidR="00A31E7F" w:rsidRPr="0016245C" w:rsidRDefault="00390EBC" w:rsidP="00BF1763">
            <w:pPr>
              <w:spacing w:before="160"/>
              <w:rPr>
                <w:b/>
                <w:color w:val="2F5496" w:themeColor="accent1" w:themeShade="BF"/>
                <w:sz w:val="28"/>
                <w:szCs w:val="28"/>
              </w:rPr>
            </w:pPr>
            <w:r w:rsidRPr="0016245C">
              <w:rPr>
                <w:b/>
                <w:color w:val="2F5496" w:themeColor="accent1" w:themeShade="BF"/>
                <w:sz w:val="28"/>
                <w:szCs w:val="28"/>
              </w:rPr>
              <w:t>Pramonės, apdirbamosios gamybos kraštas, plėtojantis statybos sektoriaus veiklas</w:t>
            </w:r>
          </w:p>
          <w:p w14:paraId="5E8033B6" w14:textId="6F6D94EB" w:rsidR="00A31E7F" w:rsidRPr="0016245C" w:rsidRDefault="001F356B" w:rsidP="00DA4113">
            <w:pPr>
              <w:pStyle w:val="Sraopastraipa"/>
              <w:numPr>
                <w:ilvl w:val="0"/>
                <w:numId w:val="37"/>
              </w:numPr>
              <w:rPr>
                <w:i/>
                <w:color w:val="2F5496" w:themeColor="accent1" w:themeShade="BF"/>
                <w:sz w:val="20"/>
                <w:szCs w:val="20"/>
              </w:rPr>
            </w:pPr>
            <w:r w:rsidRPr="0016245C">
              <w:rPr>
                <w:i/>
                <w:color w:val="2F5496" w:themeColor="accent1" w:themeShade="BF"/>
                <w:sz w:val="20"/>
                <w:szCs w:val="20"/>
              </w:rPr>
              <w:t xml:space="preserve">Telšių r. sav. labiau nei šalyje plėtojama pramonės ir </w:t>
            </w:r>
            <w:r w:rsidR="00D51679" w:rsidRPr="0016245C">
              <w:rPr>
                <w:i/>
                <w:color w:val="2F5496" w:themeColor="accent1" w:themeShade="BF"/>
                <w:sz w:val="20"/>
                <w:szCs w:val="20"/>
              </w:rPr>
              <w:t>apdirbamosios gamybos</w:t>
            </w:r>
            <w:r w:rsidRPr="0016245C">
              <w:rPr>
                <w:i/>
                <w:color w:val="2F5496" w:themeColor="accent1" w:themeShade="BF"/>
                <w:sz w:val="20"/>
                <w:szCs w:val="20"/>
              </w:rPr>
              <w:t xml:space="preserve">, statybos sektoriai, </w:t>
            </w:r>
            <w:r w:rsidR="00D51679" w:rsidRPr="0016245C">
              <w:rPr>
                <w:i/>
                <w:color w:val="2F5496" w:themeColor="accent1" w:themeShade="BF"/>
                <w:sz w:val="20"/>
                <w:szCs w:val="20"/>
              </w:rPr>
              <w:t>mažiau – informacijos ir ryšių sektorius.</w:t>
            </w:r>
          </w:p>
        </w:tc>
      </w:tr>
      <w:tr w:rsidR="00DE4A77" w:rsidRPr="0016245C" w14:paraId="6EC95971" w14:textId="77777777" w:rsidTr="00137B39">
        <w:tc>
          <w:tcPr>
            <w:tcW w:w="1135" w:type="dxa"/>
            <w:vAlign w:val="center"/>
          </w:tcPr>
          <w:p w14:paraId="3D46A0C1" w14:textId="77777777" w:rsidR="00FD31DD" w:rsidRPr="0016245C" w:rsidRDefault="005D77ED" w:rsidP="005D77ED">
            <w:pPr>
              <w:spacing w:before="120" w:after="120"/>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7928A94D" wp14:editId="67A90AFC">
                  <wp:extent cx="485811" cy="396240"/>
                  <wp:effectExtent l="0" t="0" r="9525" b="3810"/>
                  <wp:docPr id="227" name="Picture 227" descr="Vaizdo rezultatas pagal užklausą „inflation icon png“">
                    <a:hlinkClick xmlns:a="http://schemas.openxmlformats.org/drawingml/2006/main" r:id="rId8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zdo rezultatas pagal užklausą „inflation icon png“">
                            <a:hlinkClick r:id="rId81" tgtFrame="&quot;_blank&quot;"/>
                          </pic:cNvPr>
                          <pic:cNvPicPr>
                            <a:picLocks noChangeAspect="1" noChangeArrowheads="1"/>
                          </pic:cNvPicPr>
                        </pic:nvPicPr>
                        <pic:blipFill>
                          <a:blip r:embed="rId82"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96555" cy="405003"/>
                          </a:xfrm>
                          <a:prstGeom prst="rect">
                            <a:avLst/>
                          </a:prstGeom>
                          <a:noFill/>
                          <a:ln>
                            <a:noFill/>
                          </a:ln>
                        </pic:spPr>
                      </pic:pic>
                    </a:graphicData>
                  </a:graphic>
                </wp:inline>
              </w:drawing>
            </w:r>
          </w:p>
        </w:tc>
        <w:tc>
          <w:tcPr>
            <w:tcW w:w="8503" w:type="dxa"/>
            <w:gridSpan w:val="3"/>
          </w:tcPr>
          <w:p w14:paraId="5991D2C5" w14:textId="6A20E3C8" w:rsidR="00FD31DD" w:rsidRPr="0016245C" w:rsidRDefault="00BF1763" w:rsidP="00BF1763">
            <w:pPr>
              <w:spacing w:before="160"/>
              <w:rPr>
                <w:b/>
                <w:color w:val="2F5496" w:themeColor="accent1" w:themeShade="BF"/>
                <w:sz w:val="28"/>
                <w:szCs w:val="28"/>
              </w:rPr>
            </w:pPr>
            <w:r w:rsidRPr="0016245C">
              <w:rPr>
                <w:b/>
                <w:color w:val="2F5496" w:themeColor="accent1" w:themeShade="BF"/>
                <w:sz w:val="28"/>
                <w:szCs w:val="28"/>
              </w:rPr>
              <w:t>Telšių r. sav., kaip ir šalyje, pastaruosius 8-10 metų pragyvenimo lygis kilo</w:t>
            </w:r>
          </w:p>
          <w:p w14:paraId="4A4FB46B" w14:textId="56B26E70" w:rsidR="00FD31DD" w:rsidRPr="0016245C" w:rsidRDefault="00D971E3" w:rsidP="00DA4113">
            <w:pPr>
              <w:pStyle w:val="Sraopastraipa"/>
              <w:numPr>
                <w:ilvl w:val="0"/>
                <w:numId w:val="37"/>
              </w:numPr>
              <w:jc w:val="both"/>
              <w:rPr>
                <w:color w:val="2F5496" w:themeColor="accent1" w:themeShade="BF"/>
              </w:rPr>
            </w:pPr>
            <w:r w:rsidRPr="0016245C">
              <w:rPr>
                <w:i/>
                <w:color w:val="2F5496" w:themeColor="accent1" w:themeShade="BF"/>
                <w:sz w:val="20"/>
                <w:szCs w:val="20"/>
              </w:rPr>
              <w:t>Šalyje (kaip ir šalies regionuose</w:t>
            </w:r>
            <w:r w:rsidR="002A0DD2" w:rsidRPr="0016245C">
              <w:rPr>
                <w:i/>
                <w:color w:val="2F5496" w:themeColor="accent1" w:themeShade="BF"/>
                <w:sz w:val="20"/>
                <w:szCs w:val="20"/>
              </w:rPr>
              <w:t xml:space="preserve"> bei savivaldybėse</w:t>
            </w:r>
            <w:r w:rsidRPr="0016245C">
              <w:rPr>
                <w:i/>
                <w:color w:val="2F5496" w:themeColor="accent1" w:themeShade="BF"/>
                <w:sz w:val="20"/>
                <w:szCs w:val="20"/>
              </w:rPr>
              <w:t xml:space="preserve">) vartotojų kainų indeksas per 2012-2020 metus padidėjo </w:t>
            </w:r>
            <w:r w:rsidR="002A0DD2" w:rsidRPr="0016245C">
              <w:rPr>
                <w:i/>
                <w:color w:val="2F5496" w:themeColor="accent1" w:themeShade="BF"/>
                <w:sz w:val="20"/>
                <w:szCs w:val="20"/>
              </w:rPr>
              <w:t>9,3 proc., o Telšių r. sav. vidutinis atlyginimas  – 144 proc.</w:t>
            </w:r>
          </w:p>
        </w:tc>
      </w:tr>
      <w:tr w:rsidR="00DE4A77" w:rsidRPr="0016245C" w14:paraId="373729D9" w14:textId="77777777" w:rsidTr="00137B39">
        <w:trPr>
          <w:trHeight w:val="1011"/>
        </w:trPr>
        <w:tc>
          <w:tcPr>
            <w:tcW w:w="1135" w:type="dxa"/>
          </w:tcPr>
          <w:p w14:paraId="3D792575" w14:textId="77777777" w:rsidR="00DE4A77" w:rsidRPr="0016245C" w:rsidRDefault="00DE4A77" w:rsidP="007B2C6E">
            <w:pPr>
              <w:spacing w:before="60"/>
              <w:jc w:val="center"/>
              <w:rPr>
                <w:color w:val="2F5496" w:themeColor="accent1" w:themeShade="BF"/>
              </w:rPr>
            </w:pPr>
            <w:r w:rsidRPr="0016245C">
              <w:rPr>
                <w:noProof/>
                <w:color w:val="2F5496" w:themeColor="accent1" w:themeShade="BF"/>
                <w:lang w:eastAsia="lt-LT"/>
              </w:rPr>
              <w:drawing>
                <wp:inline distT="0" distB="0" distL="0" distR="0" wp14:anchorId="546200B6" wp14:editId="5B17556A">
                  <wp:extent cx="480060" cy="480060"/>
                  <wp:effectExtent l="0" t="0" r="0" b="0"/>
                  <wp:docPr id="229" name="Picture 229" descr="Vaizdo rezultatas pagal užklausą „foreign direct investment icon png“">
                    <a:hlinkClick xmlns:a="http://schemas.openxmlformats.org/drawingml/2006/main" r:id="rId8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Vaizdo rezultatas pagal užklausą „foreign direct investment icon png“">
                            <a:hlinkClick r:id="rId83" tgtFrame="&quot;_blank&quot;"/>
                          </pic:cNvPr>
                          <pic:cNvPicPr>
                            <a:picLocks noChangeAspect="1" noChangeArrowheads="1"/>
                          </pic:cNvPicPr>
                        </pic:nvPicPr>
                        <pic:blipFill>
                          <a:blip r:embed="rId8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inline>
              </w:drawing>
            </w:r>
          </w:p>
        </w:tc>
        <w:tc>
          <w:tcPr>
            <w:tcW w:w="8503" w:type="dxa"/>
            <w:gridSpan w:val="3"/>
          </w:tcPr>
          <w:p w14:paraId="6B9ED870" w14:textId="318E8259" w:rsidR="00DE4A77" w:rsidRPr="0016245C" w:rsidRDefault="00AF6CD9" w:rsidP="007B2C6E">
            <w:pPr>
              <w:spacing w:before="120"/>
              <w:rPr>
                <w:b/>
                <w:color w:val="2F5496" w:themeColor="accent1" w:themeShade="BF"/>
                <w:sz w:val="28"/>
                <w:szCs w:val="28"/>
              </w:rPr>
            </w:pPr>
            <w:r w:rsidRPr="0016245C">
              <w:rPr>
                <w:b/>
                <w:color w:val="2F5496" w:themeColor="accent1" w:themeShade="BF"/>
                <w:sz w:val="28"/>
                <w:szCs w:val="28"/>
              </w:rPr>
              <w:t>Mažiausios</w:t>
            </w:r>
            <w:r w:rsidR="00C45CFB" w:rsidRPr="0016245C">
              <w:rPr>
                <w:b/>
                <w:color w:val="2F5496" w:themeColor="accent1" w:themeShade="BF"/>
                <w:sz w:val="28"/>
                <w:szCs w:val="28"/>
              </w:rPr>
              <w:t>, bet didėjančios TUI</w:t>
            </w:r>
          </w:p>
          <w:p w14:paraId="7D71DE7A" w14:textId="05D8467B" w:rsidR="00DE4A77" w:rsidRPr="0016245C" w:rsidRDefault="00D46CE1" w:rsidP="00DA4113">
            <w:pPr>
              <w:pStyle w:val="Sraopastraipa"/>
              <w:numPr>
                <w:ilvl w:val="0"/>
                <w:numId w:val="38"/>
              </w:numPr>
              <w:rPr>
                <w:i/>
                <w:iCs/>
                <w:color w:val="2F5496" w:themeColor="accent1" w:themeShade="BF"/>
                <w:sz w:val="20"/>
                <w:szCs w:val="20"/>
              </w:rPr>
            </w:pPr>
            <w:r w:rsidRPr="0016245C">
              <w:rPr>
                <w:i/>
                <w:iCs/>
                <w:color w:val="2F5496" w:themeColor="accent1" w:themeShade="BF"/>
                <w:sz w:val="20"/>
                <w:szCs w:val="20"/>
              </w:rPr>
              <w:t xml:space="preserve">Šalies mastu Telšių rajone sukuriama tik 0,05 proc. visų </w:t>
            </w:r>
            <w:r w:rsidR="00071C19" w:rsidRPr="0016245C">
              <w:rPr>
                <w:i/>
                <w:iCs/>
                <w:color w:val="2F5496" w:themeColor="accent1" w:themeShade="BF"/>
                <w:sz w:val="20"/>
                <w:szCs w:val="20"/>
              </w:rPr>
              <w:t>TUI</w:t>
            </w:r>
            <w:r w:rsidRPr="0016245C">
              <w:rPr>
                <w:i/>
                <w:iCs/>
                <w:color w:val="2F5496" w:themeColor="accent1" w:themeShade="BF"/>
                <w:sz w:val="20"/>
                <w:szCs w:val="20"/>
              </w:rPr>
              <w:t>.</w:t>
            </w:r>
          </w:p>
          <w:p w14:paraId="48EC95AF" w14:textId="4808DBEC" w:rsidR="00D46CE1" w:rsidRPr="0016245C" w:rsidRDefault="00AF6CD9" w:rsidP="00DA4113">
            <w:pPr>
              <w:pStyle w:val="Sraopastraipa"/>
              <w:numPr>
                <w:ilvl w:val="0"/>
                <w:numId w:val="38"/>
              </w:numPr>
              <w:rPr>
                <w:i/>
                <w:iCs/>
                <w:color w:val="2F5496" w:themeColor="accent1" w:themeShade="BF"/>
                <w:sz w:val="20"/>
                <w:szCs w:val="20"/>
              </w:rPr>
            </w:pPr>
            <w:r w:rsidRPr="0016245C">
              <w:rPr>
                <w:i/>
                <w:iCs/>
                <w:color w:val="2F5496" w:themeColor="accent1" w:themeShade="BF"/>
                <w:sz w:val="20"/>
                <w:szCs w:val="20"/>
              </w:rPr>
              <w:t xml:space="preserve">2022 m. Telšių r. sav. </w:t>
            </w:r>
            <w:r w:rsidR="00071C19" w:rsidRPr="0016245C">
              <w:rPr>
                <w:i/>
                <w:iCs/>
                <w:color w:val="2F5496" w:themeColor="accent1" w:themeShade="BF"/>
                <w:sz w:val="20"/>
                <w:szCs w:val="20"/>
              </w:rPr>
              <w:t>TUI 1 gyventojui rodiklis</w:t>
            </w:r>
            <w:r w:rsidRPr="0016245C">
              <w:rPr>
                <w:i/>
                <w:iCs/>
                <w:color w:val="2F5496" w:themeColor="accent1" w:themeShade="BF"/>
                <w:sz w:val="20"/>
                <w:szCs w:val="20"/>
              </w:rPr>
              <w:t xml:space="preserve"> (309 EUR) buvo 28 kartus mažesnis nei šalies (8563 EUR) bei mažiausias iš lygintų </w:t>
            </w:r>
            <w:r w:rsidR="00B16826" w:rsidRPr="0016245C">
              <w:rPr>
                <w:i/>
                <w:iCs/>
                <w:color w:val="2F5496" w:themeColor="accent1" w:themeShade="BF"/>
                <w:sz w:val="20"/>
                <w:szCs w:val="20"/>
              </w:rPr>
              <w:t xml:space="preserve">Vakarų partnerysčių grupės </w:t>
            </w:r>
            <w:r w:rsidRPr="0016245C">
              <w:rPr>
                <w:i/>
                <w:iCs/>
                <w:color w:val="2F5496" w:themeColor="accent1" w:themeShade="BF"/>
                <w:sz w:val="20"/>
                <w:szCs w:val="20"/>
              </w:rPr>
              <w:t>teritorijų, nors ir didėjantis.</w:t>
            </w:r>
          </w:p>
        </w:tc>
      </w:tr>
      <w:tr w:rsidR="00DE4A77" w:rsidRPr="0016245C" w14:paraId="76262035" w14:textId="77777777" w:rsidTr="00137B39">
        <w:trPr>
          <w:trHeight w:val="1611"/>
        </w:trPr>
        <w:tc>
          <w:tcPr>
            <w:tcW w:w="1135" w:type="dxa"/>
          </w:tcPr>
          <w:p w14:paraId="5A4D4A6A" w14:textId="77777777" w:rsidR="00FD31DD" w:rsidRPr="0016245C" w:rsidRDefault="00DE4A77" w:rsidP="009E031E">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0A19D71E" wp14:editId="2934A49E">
                  <wp:extent cx="457200" cy="457200"/>
                  <wp:effectExtent l="0" t="0" r="0" b="0"/>
                  <wp:docPr id="231" name="Picture 231" descr="Vaizdo rezultatas pagal užklausą „economic infrastructure icon png“">
                    <a:hlinkClick xmlns:a="http://schemas.openxmlformats.org/drawingml/2006/main" r:id="rId8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aizdo rezultatas pagal užklausą „economic infrastructure icon png“">
                            <a:hlinkClick r:id="rId85" tgtFrame="&quot;_blank&quot;"/>
                          </pic:cNvPr>
                          <pic:cNvPicPr>
                            <a:picLocks noChangeAspect="1" noChangeArrowheads="1"/>
                          </pic:cNvPicPr>
                        </pic:nvPicPr>
                        <pic:blipFill>
                          <a:blip r:embed="rId8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c>
          <w:tcPr>
            <w:tcW w:w="8503" w:type="dxa"/>
            <w:gridSpan w:val="3"/>
          </w:tcPr>
          <w:p w14:paraId="622CA384" w14:textId="146D0423" w:rsidR="00FD31DD" w:rsidRPr="0016245C" w:rsidRDefault="002B3263" w:rsidP="004E0921">
            <w:pPr>
              <w:spacing w:before="120"/>
              <w:rPr>
                <w:b/>
                <w:color w:val="2F5496" w:themeColor="accent1" w:themeShade="BF"/>
                <w:sz w:val="28"/>
                <w:szCs w:val="28"/>
              </w:rPr>
            </w:pPr>
            <w:r w:rsidRPr="0016245C">
              <w:rPr>
                <w:b/>
                <w:color w:val="2F5496" w:themeColor="accent1" w:themeShade="BF"/>
                <w:sz w:val="28"/>
                <w:szCs w:val="28"/>
              </w:rPr>
              <w:t>Šalies investuotojų lūkesčiai – palankūs, bet neapibrėžtumas dėl karo Ukrainoje</w:t>
            </w:r>
          </w:p>
          <w:p w14:paraId="78B37907" w14:textId="48E945BB" w:rsidR="00961507" w:rsidRPr="0016245C" w:rsidRDefault="00961507" w:rsidP="00DA4113">
            <w:pPr>
              <w:pStyle w:val="Sraopastraipa"/>
              <w:numPr>
                <w:ilvl w:val="0"/>
                <w:numId w:val="39"/>
              </w:numPr>
              <w:rPr>
                <w:i/>
                <w:color w:val="2F5496" w:themeColor="accent1" w:themeShade="BF"/>
                <w:sz w:val="20"/>
                <w:szCs w:val="20"/>
              </w:rPr>
            </w:pPr>
            <w:r w:rsidRPr="0016245C">
              <w:rPr>
                <w:i/>
                <w:color w:val="2F5496" w:themeColor="accent1" w:themeShade="BF"/>
                <w:sz w:val="20"/>
                <w:szCs w:val="20"/>
              </w:rPr>
              <w:t xml:space="preserve">Iki Rusijai užpuolant Ukrainą 2022 m. I ketv. Lietuvos investuotojų </w:t>
            </w:r>
            <w:r w:rsidR="00640BA1" w:rsidRPr="0016245C">
              <w:rPr>
                <w:i/>
                <w:color w:val="2F5496" w:themeColor="accent1" w:themeShade="BF"/>
                <w:sz w:val="20"/>
                <w:szCs w:val="20"/>
              </w:rPr>
              <w:t>pasitikėjimo indeksas sumažėjo, lyginant su praėjusiu ketvirčiu, tačiau daugiau buvo teigiamų</w:t>
            </w:r>
            <w:r w:rsidR="009D18E7" w:rsidRPr="0016245C">
              <w:rPr>
                <w:i/>
                <w:color w:val="2F5496" w:themeColor="accent1" w:themeShade="BF"/>
                <w:sz w:val="20"/>
                <w:szCs w:val="20"/>
              </w:rPr>
              <w:t xml:space="preserve">, nei neigiamų lūkesčių. </w:t>
            </w:r>
          </w:p>
          <w:p w14:paraId="6589E514" w14:textId="113F03C4" w:rsidR="00FD31DD" w:rsidRPr="0016245C" w:rsidRDefault="00F57B5D" w:rsidP="004E0921">
            <w:pPr>
              <w:rPr>
                <w:i/>
                <w:color w:val="2F5496" w:themeColor="accent1" w:themeShade="BF"/>
                <w:sz w:val="20"/>
                <w:szCs w:val="20"/>
              </w:rPr>
            </w:pPr>
            <w:r w:rsidRPr="0016245C">
              <w:rPr>
                <w:i/>
                <w:color w:val="2F5496" w:themeColor="accent1" w:themeShade="BF"/>
                <w:sz w:val="20"/>
                <w:szCs w:val="20"/>
              </w:rPr>
              <w:t xml:space="preserve"> </w:t>
            </w:r>
          </w:p>
        </w:tc>
      </w:tr>
    </w:tbl>
    <w:p w14:paraId="2FAE7955" w14:textId="77777777" w:rsidR="00CA61E2" w:rsidRPr="0016245C" w:rsidRDefault="00CA61E2" w:rsidP="00117F84">
      <w:pPr>
        <w:pStyle w:val="Antrat3"/>
        <w:ind w:firstLine="1296"/>
        <w:rPr>
          <w:i/>
          <w:color w:val="2F5496" w:themeColor="accent1" w:themeShade="BF"/>
          <w:sz w:val="28"/>
          <w:szCs w:val="28"/>
        </w:rPr>
      </w:pPr>
      <w:bookmarkStart w:id="11" w:name="_Toc117759059"/>
      <w:r w:rsidRPr="0016245C">
        <w:rPr>
          <w:i/>
          <w:color w:val="2F5496" w:themeColor="accent1" w:themeShade="BF"/>
          <w:sz w:val="28"/>
          <w:szCs w:val="28"/>
        </w:rPr>
        <w:t>1.2.4. Verslo aplinkos analizė</w:t>
      </w:r>
      <w:bookmarkEnd w:id="11"/>
    </w:p>
    <w:p w14:paraId="7F686763" w14:textId="523DC9FA" w:rsidR="00C86CEC" w:rsidRPr="0016245C" w:rsidRDefault="00540269" w:rsidP="00540269">
      <w:pPr>
        <w:suppressAutoHyphens/>
        <w:spacing w:before="160"/>
        <w:ind w:firstLine="900"/>
        <w:jc w:val="both"/>
        <w:rPr>
          <w:highlight w:val="yellow"/>
        </w:rPr>
      </w:pPr>
      <w:r w:rsidRPr="0016245C">
        <w:rPr>
          <w:b/>
          <w:color w:val="2F5496" w:themeColor="accent1" w:themeShade="BF"/>
        </w:rPr>
        <w:t>Materialinės investicijos.</w:t>
      </w:r>
      <w:r w:rsidRPr="0016245C">
        <w:rPr>
          <w:color w:val="2F5496" w:themeColor="accent1" w:themeShade="BF"/>
        </w:rPr>
        <w:t xml:space="preserve"> </w:t>
      </w:r>
      <w:r w:rsidRPr="0016245C">
        <w:t>Investicijos į materialųjį turtą ir jo išlaikymą yra viena pagrindinių vietos ūkio raidos prielaidų.</w:t>
      </w:r>
      <w:r w:rsidRPr="0016245C">
        <w:rPr>
          <w:i/>
        </w:rPr>
        <w:t xml:space="preserve"> </w:t>
      </w:r>
      <w:r w:rsidRPr="0016245C">
        <w:t xml:space="preserve">2020 m. Telšių rajonui teko 0,6 proc. (53,5 mln. EUR) visų šalies (8864 mln. EUR) </w:t>
      </w:r>
      <w:r w:rsidRPr="0016245C">
        <w:rPr>
          <w:i/>
        </w:rPr>
        <w:t>materialinių investicijų</w:t>
      </w:r>
      <w:r w:rsidRPr="0016245C">
        <w:rPr>
          <w:rStyle w:val="Puslapioinaosnuoroda"/>
          <w:i/>
        </w:rPr>
        <w:footnoteReference w:id="23"/>
      </w:r>
      <w:r w:rsidRPr="0016245C">
        <w:t xml:space="preserve"> (MI) ir maždaug 22 proc. Telšių apskrities (243 mln. EUR) MI. Per pastaruosius devynerius metus MI kito nevienodai – 2013, 2016, 2017, 2019 ir 2010 m. fiksuojamas nuosmukis, kitu laikotarpiu – pakilimas, o bendra 2012-2020 metų tendencija – auganti (</w:t>
      </w:r>
      <w:r w:rsidR="0093585D" w:rsidRPr="0016245C">
        <w:t>padidėjo 74,2 proc., sparčiausiai iš visų vertintų teritorijų).</w:t>
      </w:r>
      <w:r w:rsidR="008B2E35" w:rsidRPr="0016245C">
        <w:t xml:space="preserve"> </w:t>
      </w:r>
      <w:r w:rsidR="00CE1A87" w:rsidRPr="0016245C">
        <w:t>Augimą</w:t>
      </w:r>
      <w:r w:rsidR="008B2E35" w:rsidRPr="0016245C">
        <w:t xml:space="preserve"> rodo ir trendo linija.</w:t>
      </w:r>
      <w:r w:rsidR="0093585D" w:rsidRPr="0016245C">
        <w:t xml:space="preserve"> </w:t>
      </w:r>
      <w:r w:rsidRPr="0016245C">
        <w:t xml:space="preserve"> </w:t>
      </w:r>
      <w:r w:rsidR="00A40300" w:rsidRPr="0016245C">
        <w:t xml:space="preserve">2016-2017 m. MI nuosmukis susijęs su </w:t>
      </w:r>
      <w:r w:rsidR="00A06987" w:rsidRPr="0016245C">
        <w:t>r</w:t>
      </w:r>
      <w:r w:rsidR="00C86CEC" w:rsidRPr="0016245C">
        <w:t>uošimusi 2014-2020 m. ES fondų investicijų etapui, kuris 2016 m. nebuvo dar pilnai įsibėgėjęs, kas vertė verslininkus atidėti savo investicinius plėtros planus ateičiai</w:t>
      </w:r>
      <w:r w:rsidR="00A40300" w:rsidRPr="0016245C">
        <w:t>; 2019-</w:t>
      </w:r>
      <w:r w:rsidR="00A40300" w:rsidRPr="0016245C">
        <w:lastRenderedPageBreak/>
        <w:t xml:space="preserve">2020 m. nuosmukis – COVID-19 pandemijos </w:t>
      </w:r>
      <w:r w:rsidR="00A06987" w:rsidRPr="0016245C">
        <w:t>pasekmė</w:t>
      </w:r>
      <w:r w:rsidR="00A40300" w:rsidRPr="0016245C">
        <w:t>.</w:t>
      </w:r>
      <w:r w:rsidR="00A06987" w:rsidRPr="0016245C">
        <w:t xml:space="preserve"> Darytina išvada, kad </w:t>
      </w:r>
      <w:r w:rsidR="00C2262D" w:rsidRPr="0016245C">
        <w:t xml:space="preserve">Telšių rajono savivaldybėje sukuriamos </w:t>
      </w:r>
      <w:r w:rsidR="002C1520" w:rsidRPr="0016245C">
        <w:t>materialinės</w:t>
      </w:r>
      <w:r w:rsidR="00C2262D" w:rsidRPr="0016245C">
        <w:t xml:space="preserve"> investicijos yra jautrios išoriniams veiksniams, krizėms</w:t>
      </w:r>
      <w:r w:rsidR="00C52A7C" w:rsidRPr="0016245C">
        <w:t xml:space="preserve">. Absoliutine reikšme iš vertintų savivaldybių, Telšių r. sav. MI rodiklis buvo vienas mažiausių (mažesnį rodiklį 2020 m. turėjo Šilalės r. sav.). </w:t>
      </w:r>
    </w:p>
    <w:p w14:paraId="275803B7" w14:textId="728C7C9B" w:rsidR="00E32CAF" w:rsidRPr="0016245C" w:rsidRDefault="00891309" w:rsidP="00A40300">
      <w:pPr>
        <w:suppressAutoHyphens/>
        <w:spacing w:before="160"/>
        <w:ind w:left="142"/>
        <w:jc w:val="both"/>
        <w:rPr>
          <w:highlight w:val="yellow"/>
        </w:rPr>
      </w:pPr>
      <w:r w:rsidRPr="0016245C">
        <w:rPr>
          <w:noProof/>
          <w:lang w:eastAsia="lt-LT"/>
        </w:rPr>
        <mc:AlternateContent>
          <mc:Choice Requires="wps">
            <w:drawing>
              <wp:anchor distT="0" distB="0" distL="114300" distR="114300" simplePos="0" relativeHeight="251643904" behindDoc="1" locked="0" layoutInCell="1" allowOverlap="1" wp14:anchorId="12954132" wp14:editId="58EC2FED">
                <wp:simplePos x="0" y="0"/>
                <wp:positionH relativeFrom="column">
                  <wp:posOffset>318440</wp:posOffset>
                </wp:positionH>
                <wp:positionV relativeFrom="paragraph">
                  <wp:posOffset>1543050</wp:posOffset>
                </wp:positionV>
                <wp:extent cx="5296204" cy="160935"/>
                <wp:effectExtent l="0" t="0" r="19050" b="10795"/>
                <wp:wrapNone/>
                <wp:docPr id="33" name="Rectangle 33"/>
                <wp:cNvGraphicFramePr/>
                <a:graphic xmlns:a="http://schemas.openxmlformats.org/drawingml/2006/main">
                  <a:graphicData uri="http://schemas.microsoft.com/office/word/2010/wordprocessingShape">
                    <wps:wsp>
                      <wps:cNvSpPr/>
                      <wps:spPr>
                        <a:xfrm>
                          <a:off x="0" y="0"/>
                          <a:ext cx="5296204" cy="16093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6AC3C40" id="Rectangle 33" o:spid="_x0000_s1026" style="position:absolute;margin-left:25.05pt;margin-top:121.5pt;width:417pt;height:12.6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" fillcolor="#bfbfbf [2412]" strokecolor="#bfbfbf [2412]" strokeweight="1pt"/>
            </w:pict>
          </mc:Fallback>
        </mc:AlternateContent>
      </w:r>
      <w:r w:rsidR="00E32CAF" w:rsidRPr="0016245C">
        <w:rPr>
          <w:noProof/>
          <w:lang w:eastAsia="lt-LT"/>
        </w:rPr>
        <w:drawing>
          <wp:inline distT="0" distB="0" distL="0" distR="0" wp14:anchorId="61E8E45B" wp14:editId="7363EC25">
            <wp:extent cx="5972175" cy="2609850"/>
            <wp:effectExtent l="0" t="0" r="0" b="0"/>
            <wp:docPr id="8" name="Chart 8">
              <a:extLst xmlns:a="http://schemas.openxmlformats.org/drawingml/2006/main">
                <a:ext uri="{FF2B5EF4-FFF2-40B4-BE49-F238E27FC236}">
                  <a16:creationId xmlns:a16="http://schemas.microsoft.com/office/drawing/2014/main" id="{3DC864D6-8D52-4D5C-8A84-E3C738F457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7A7F2E83" w14:textId="517A9D6D" w:rsidR="00540269" w:rsidRPr="0016245C" w:rsidRDefault="00540269" w:rsidP="0055780B">
      <w:pPr>
        <w:suppressAutoHyphens/>
        <w:spacing w:after="0" w:line="240" w:lineRule="auto"/>
        <w:jc w:val="center"/>
        <w:rPr>
          <w:b/>
          <w:i/>
          <w:sz w:val="18"/>
          <w:szCs w:val="18"/>
          <w:lang w:eastAsia="ar-SA"/>
        </w:rPr>
      </w:pPr>
      <w:r w:rsidRPr="0016245C">
        <w:rPr>
          <w:b/>
          <w:sz w:val="18"/>
          <w:szCs w:val="18"/>
          <w:lang w:eastAsia="ar-SA"/>
        </w:rPr>
        <w:t xml:space="preserve">1.2.4.1. pav. </w:t>
      </w:r>
      <w:r w:rsidRPr="0016245C">
        <w:rPr>
          <w:b/>
          <w:i/>
          <w:sz w:val="18"/>
          <w:szCs w:val="18"/>
          <w:lang w:eastAsia="ar-SA"/>
        </w:rPr>
        <w:t>MI (mln. EUR) analizė, 20</w:t>
      </w:r>
      <w:r w:rsidR="00A51F21" w:rsidRPr="0016245C">
        <w:rPr>
          <w:b/>
          <w:i/>
          <w:sz w:val="18"/>
          <w:szCs w:val="18"/>
          <w:lang w:eastAsia="ar-SA"/>
        </w:rPr>
        <w:t>12</w:t>
      </w:r>
      <w:r w:rsidRPr="0016245C">
        <w:rPr>
          <w:b/>
          <w:i/>
          <w:sz w:val="18"/>
          <w:szCs w:val="18"/>
          <w:lang w:eastAsia="ar-SA"/>
        </w:rPr>
        <w:t>-20</w:t>
      </w:r>
      <w:r w:rsidR="00A51F21" w:rsidRPr="0016245C">
        <w:rPr>
          <w:b/>
          <w:i/>
          <w:sz w:val="18"/>
          <w:szCs w:val="18"/>
          <w:lang w:eastAsia="ar-SA"/>
        </w:rPr>
        <w:t>20</w:t>
      </w:r>
      <w:r w:rsidRPr="0016245C">
        <w:rPr>
          <w:b/>
          <w:i/>
          <w:sz w:val="18"/>
          <w:szCs w:val="18"/>
          <w:lang w:eastAsia="ar-SA"/>
        </w:rPr>
        <w:t xml:space="preserve"> m.*</w:t>
      </w:r>
    </w:p>
    <w:p w14:paraId="7C284D00" w14:textId="77777777" w:rsidR="00540269" w:rsidRPr="0016245C" w:rsidRDefault="00540269" w:rsidP="0055780B">
      <w:pPr>
        <w:suppressAutoHyphens/>
        <w:spacing w:after="0" w:line="240" w:lineRule="auto"/>
        <w:jc w:val="center"/>
        <w:rPr>
          <w:b/>
          <w:i/>
          <w:sz w:val="16"/>
          <w:szCs w:val="16"/>
          <w:lang w:eastAsia="ar-SA"/>
        </w:rPr>
      </w:pPr>
      <w:r w:rsidRPr="0016245C">
        <w:rPr>
          <w:i/>
          <w:sz w:val="16"/>
          <w:szCs w:val="16"/>
          <w:lang w:eastAsia="ar-SA"/>
        </w:rPr>
        <w:t>*Galimybių studijos rengimo metu 2017 m. duomenų LSD dar neteikė</w:t>
      </w:r>
    </w:p>
    <w:p w14:paraId="02B36DBD" w14:textId="5B2A7DE2" w:rsidR="00540269" w:rsidRPr="0016245C" w:rsidRDefault="00540269" w:rsidP="0055780B">
      <w:pPr>
        <w:suppressAutoHyphens/>
        <w:spacing w:after="120" w:line="240" w:lineRule="auto"/>
        <w:ind w:left="144"/>
        <w:jc w:val="center"/>
        <w:rPr>
          <w:i/>
          <w:sz w:val="16"/>
          <w:szCs w:val="16"/>
          <w:lang w:eastAsia="ar-SA"/>
        </w:rPr>
      </w:pPr>
      <w:r w:rsidRPr="0016245C">
        <w:rPr>
          <w:i/>
          <w:sz w:val="16"/>
          <w:szCs w:val="16"/>
          <w:lang w:eastAsia="ar-SA"/>
        </w:rPr>
        <w:t>Šaltinis: sudaryta autorių pagal Lietuvos statistikos departamento duomenis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2"/>
        <w:gridCol w:w="6816"/>
      </w:tblGrid>
      <w:tr w:rsidR="00E63506" w:rsidRPr="0016245C" w14:paraId="0241AC9B" w14:textId="77777777" w:rsidTr="000C586D">
        <w:trPr>
          <w:trHeight w:val="2303"/>
        </w:trPr>
        <w:tc>
          <w:tcPr>
            <w:tcW w:w="1564" w:type="pct"/>
            <w:vMerge w:val="restart"/>
          </w:tcPr>
          <w:p w14:paraId="63534536" w14:textId="010AA8BF" w:rsidR="00E63506" w:rsidRPr="000C586D" w:rsidRDefault="000C586D" w:rsidP="000C586D">
            <w:pPr>
              <w:suppressAutoHyphens/>
              <w:spacing w:line="300" w:lineRule="auto"/>
              <w:ind w:firstLine="709"/>
              <w:jc w:val="both"/>
              <w:rPr>
                <w:sz w:val="21"/>
                <w:szCs w:val="21"/>
                <w:lang w:eastAsia="ar-SA"/>
              </w:rPr>
            </w:pPr>
            <w:r w:rsidRPr="000C586D">
              <w:rPr>
                <w:sz w:val="21"/>
                <w:szCs w:val="21"/>
                <w:lang w:eastAsia="ar-SA"/>
              </w:rPr>
              <w:t xml:space="preserve">Pagal </w:t>
            </w:r>
            <w:r w:rsidRPr="000C586D">
              <w:rPr>
                <w:i/>
                <w:sz w:val="21"/>
                <w:szCs w:val="21"/>
                <w:lang w:eastAsia="ar-SA"/>
              </w:rPr>
              <w:t>ekonominės veiklos rūšių klasifikatorių</w:t>
            </w:r>
            <w:r w:rsidRPr="000C586D">
              <w:rPr>
                <w:rStyle w:val="Puslapioinaosnuoroda"/>
                <w:i/>
                <w:sz w:val="21"/>
                <w:szCs w:val="21"/>
                <w:lang w:eastAsia="ar-SA"/>
              </w:rPr>
              <w:footnoteReference w:id="24"/>
            </w:r>
            <w:r w:rsidRPr="000C586D">
              <w:rPr>
                <w:sz w:val="21"/>
                <w:szCs w:val="21"/>
                <w:lang w:eastAsia="ar-SA"/>
              </w:rPr>
              <w:t xml:space="preserve">, daugiausiai MI Telšių rajone 2020 m. buvo sukoncentruota </w:t>
            </w:r>
            <w:r w:rsidRPr="000C586D">
              <w:rPr>
                <w:i/>
                <w:iCs/>
                <w:sz w:val="21"/>
                <w:szCs w:val="21"/>
                <w:lang w:eastAsia="ar-SA"/>
              </w:rPr>
              <w:t>pramonės ir apdirbamosios gamybos</w:t>
            </w:r>
            <w:r w:rsidRPr="000C586D">
              <w:rPr>
                <w:rStyle w:val="Puslapioinaosnuoroda"/>
                <w:rFonts w:eastAsia="Calibri"/>
                <w:sz w:val="21"/>
                <w:szCs w:val="21"/>
              </w:rPr>
              <w:footnoteReference w:id="25"/>
            </w:r>
            <w:r w:rsidRPr="000C586D">
              <w:rPr>
                <w:sz w:val="21"/>
                <w:szCs w:val="21"/>
                <w:lang w:eastAsia="ar-SA"/>
              </w:rPr>
              <w:t xml:space="preserve"> </w:t>
            </w:r>
            <w:r w:rsidRPr="000C586D">
              <w:rPr>
                <w:i/>
                <w:iCs/>
                <w:sz w:val="21"/>
                <w:szCs w:val="21"/>
                <w:lang w:eastAsia="ar-SA"/>
              </w:rPr>
              <w:t>(B_TO_E)</w:t>
            </w:r>
            <w:r w:rsidRPr="000C586D">
              <w:rPr>
                <w:sz w:val="21"/>
                <w:szCs w:val="21"/>
                <w:lang w:eastAsia="ar-SA"/>
              </w:rPr>
              <w:t xml:space="preserve"> (41 proc.) ekonominiame sektoriuje. Šio sektoriaus MI dalis bendroje Telšių rajono savivaldybės materialinių investicijų struktūroje viršijo šalies rodiklį (21 proc. p.), tačiau 6,7 proc. p. atsiliko nuo Telšių apskrities rodiklio. </w:t>
            </w:r>
          </w:p>
        </w:tc>
        <w:tc>
          <w:tcPr>
            <w:tcW w:w="3436" w:type="pct"/>
          </w:tcPr>
          <w:p w14:paraId="0C931963" w14:textId="773BA963" w:rsidR="00E63506" w:rsidRPr="0016245C" w:rsidRDefault="00203208" w:rsidP="009B6ECE">
            <w:pPr>
              <w:suppressAutoHyphens/>
              <w:spacing w:before="120" w:after="120" w:line="276" w:lineRule="auto"/>
              <w:jc w:val="center"/>
              <w:rPr>
                <w:lang w:eastAsia="ar-SA"/>
              </w:rPr>
            </w:pPr>
            <w:r w:rsidRPr="0016245C">
              <w:rPr>
                <w:noProof/>
                <w:lang w:eastAsia="lt-LT"/>
              </w:rPr>
              <w:drawing>
                <wp:inline distT="0" distB="0" distL="0" distR="0" wp14:anchorId="46DE2BCF" wp14:editId="71E0B4DC">
                  <wp:extent cx="4182745" cy="2466975"/>
                  <wp:effectExtent l="0" t="0" r="8255" b="0"/>
                  <wp:docPr id="14" name="Chart 14">
                    <a:extLst xmlns:a="http://schemas.openxmlformats.org/drawingml/2006/main">
                      <a:ext uri="{FF2B5EF4-FFF2-40B4-BE49-F238E27FC236}">
                        <a16:creationId xmlns:a16="http://schemas.microsoft.com/office/drawing/2014/main" id="{E323E43C-41AC-497B-8647-88E41D05FD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E63506" w:rsidRPr="0016245C" w14:paraId="38350172" w14:textId="77777777" w:rsidTr="000C586D">
        <w:trPr>
          <w:trHeight w:val="549"/>
        </w:trPr>
        <w:tc>
          <w:tcPr>
            <w:tcW w:w="1564" w:type="pct"/>
            <w:vMerge/>
          </w:tcPr>
          <w:p w14:paraId="2C876E48" w14:textId="77777777" w:rsidR="00E63506" w:rsidRPr="0016245C" w:rsidRDefault="00E63506" w:rsidP="009B6ECE">
            <w:pPr>
              <w:suppressAutoHyphens/>
              <w:spacing w:before="120" w:after="120" w:line="276" w:lineRule="auto"/>
              <w:jc w:val="both"/>
              <w:rPr>
                <w:lang w:eastAsia="ar-SA"/>
              </w:rPr>
            </w:pPr>
          </w:p>
        </w:tc>
        <w:tc>
          <w:tcPr>
            <w:tcW w:w="3436" w:type="pct"/>
          </w:tcPr>
          <w:p w14:paraId="629E8DEF" w14:textId="50927CDA" w:rsidR="00E63506" w:rsidRPr="0016245C" w:rsidRDefault="00E63506" w:rsidP="00E63506">
            <w:pPr>
              <w:suppressAutoHyphens/>
              <w:jc w:val="center"/>
              <w:rPr>
                <w:b/>
                <w:i/>
                <w:sz w:val="18"/>
                <w:szCs w:val="18"/>
                <w:lang w:eastAsia="ar-SA"/>
              </w:rPr>
            </w:pPr>
            <w:r w:rsidRPr="0016245C">
              <w:rPr>
                <w:b/>
                <w:sz w:val="18"/>
                <w:szCs w:val="18"/>
                <w:lang w:eastAsia="ar-SA"/>
              </w:rPr>
              <w:t xml:space="preserve">1.2.4.2. pav. </w:t>
            </w:r>
            <w:r w:rsidR="007165E3" w:rsidRPr="0016245C">
              <w:rPr>
                <w:b/>
                <w:i/>
                <w:sz w:val="18"/>
                <w:szCs w:val="18"/>
                <w:lang w:eastAsia="ar-SA"/>
              </w:rPr>
              <w:t xml:space="preserve">Telšių </w:t>
            </w:r>
            <w:r w:rsidR="00486D77" w:rsidRPr="0016245C">
              <w:rPr>
                <w:b/>
                <w:i/>
                <w:sz w:val="18"/>
                <w:szCs w:val="18"/>
                <w:lang w:eastAsia="ar-SA"/>
              </w:rPr>
              <w:t>rajono</w:t>
            </w:r>
            <w:r w:rsidR="002A7CBE" w:rsidRPr="0016245C">
              <w:rPr>
                <w:b/>
                <w:i/>
                <w:sz w:val="18"/>
                <w:szCs w:val="18"/>
                <w:lang w:eastAsia="ar-SA"/>
              </w:rPr>
              <w:t xml:space="preserve"> M</w:t>
            </w:r>
            <w:r w:rsidRPr="0016245C">
              <w:rPr>
                <w:b/>
                <w:i/>
                <w:sz w:val="18"/>
                <w:szCs w:val="18"/>
                <w:lang w:eastAsia="ar-SA"/>
              </w:rPr>
              <w:t xml:space="preserve">I pagal ekonominės veiklos rūšis (proc.) </w:t>
            </w:r>
            <w:r w:rsidR="00486D77" w:rsidRPr="0016245C">
              <w:rPr>
                <w:b/>
                <w:i/>
                <w:sz w:val="18"/>
                <w:szCs w:val="18"/>
                <w:lang w:eastAsia="ar-SA"/>
              </w:rPr>
              <w:t>skirtumo nuo šalies ir apskrities rodiklių (proc.)</w:t>
            </w:r>
            <w:r w:rsidR="002A7CBE" w:rsidRPr="0016245C">
              <w:rPr>
                <w:b/>
                <w:i/>
                <w:sz w:val="18"/>
                <w:szCs w:val="18"/>
                <w:lang w:eastAsia="ar-SA"/>
              </w:rPr>
              <w:t xml:space="preserve"> analizė</w:t>
            </w:r>
            <w:r w:rsidR="00486D77" w:rsidRPr="0016245C">
              <w:rPr>
                <w:b/>
                <w:i/>
                <w:sz w:val="18"/>
                <w:szCs w:val="18"/>
                <w:lang w:eastAsia="ar-SA"/>
              </w:rPr>
              <w:t>,</w:t>
            </w:r>
            <w:r w:rsidRPr="0016245C">
              <w:rPr>
                <w:b/>
                <w:i/>
                <w:sz w:val="18"/>
                <w:szCs w:val="18"/>
                <w:lang w:eastAsia="ar-SA"/>
              </w:rPr>
              <w:t xml:space="preserve"> 20</w:t>
            </w:r>
            <w:r w:rsidR="007165E3" w:rsidRPr="0016245C">
              <w:rPr>
                <w:b/>
                <w:i/>
                <w:sz w:val="18"/>
                <w:szCs w:val="18"/>
                <w:lang w:eastAsia="ar-SA"/>
              </w:rPr>
              <w:t>20</w:t>
            </w:r>
            <w:r w:rsidRPr="0016245C">
              <w:rPr>
                <w:b/>
                <w:i/>
                <w:sz w:val="18"/>
                <w:szCs w:val="18"/>
                <w:lang w:eastAsia="ar-SA"/>
              </w:rPr>
              <w:t xml:space="preserve"> m.*</w:t>
            </w:r>
          </w:p>
          <w:p w14:paraId="77B7E921" w14:textId="5BD82909" w:rsidR="00E63506" w:rsidRPr="0016245C" w:rsidRDefault="00E63506" w:rsidP="00E63506">
            <w:pPr>
              <w:suppressAutoHyphens/>
              <w:jc w:val="center"/>
              <w:rPr>
                <w:b/>
                <w:i/>
                <w:lang w:eastAsia="ar-SA"/>
              </w:rPr>
            </w:pPr>
            <w:r w:rsidRPr="0016245C">
              <w:rPr>
                <w:i/>
                <w:sz w:val="16"/>
                <w:szCs w:val="16"/>
                <w:lang w:eastAsia="ar-SA"/>
              </w:rPr>
              <w:t xml:space="preserve">*Galimybių studijos rengimo metu </w:t>
            </w:r>
            <w:r w:rsidR="007165E3" w:rsidRPr="0016245C">
              <w:rPr>
                <w:i/>
                <w:sz w:val="16"/>
                <w:szCs w:val="16"/>
                <w:lang w:eastAsia="ar-SA"/>
              </w:rPr>
              <w:t>2021</w:t>
            </w:r>
            <w:r w:rsidRPr="0016245C">
              <w:rPr>
                <w:i/>
                <w:sz w:val="16"/>
                <w:szCs w:val="16"/>
                <w:lang w:eastAsia="ar-SA"/>
              </w:rPr>
              <w:t xml:space="preserve"> m. duomenų LSD dar neteikė</w:t>
            </w:r>
          </w:p>
          <w:p w14:paraId="657798FD" w14:textId="77777777" w:rsidR="00E63506" w:rsidRPr="0016245C" w:rsidRDefault="00E63506" w:rsidP="009B6ECE">
            <w:pPr>
              <w:suppressAutoHyphens/>
              <w:jc w:val="center"/>
              <w:rPr>
                <w:i/>
                <w:sz w:val="16"/>
                <w:szCs w:val="16"/>
                <w:lang w:eastAsia="ar-SA"/>
              </w:rPr>
            </w:pPr>
            <w:r w:rsidRPr="0016245C">
              <w:rPr>
                <w:i/>
                <w:sz w:val="16"/>
                <w:szCs w:val="16"/>
                <w:lang w:eastAsia="ar-SA"/>
              </w:rPr>
              <w:t>Šaltinis: sudaryta autorių pagal Lietuvos statistikos departamento duomenis</w:t>
            </w:r>
          </w:p>
        </w:tc>
      </w:tr>
    </w:tbl>
    <w:p w14:paraId="596234E2" w14:textId="77777777" w:rsidR="00E011E6" w:rsidRDefault="00E011E6" w:rsidP="00F65282">
      <w:pPr>
        <w:suppressAutoHyphens/>
        <w:spacing w:before="160"/>
        <w:ind w:left="142" w:firstLine="709"/>
        <w:jc w:val="both"/>
        <w:rPr>
          <w:lang w:eastAsia="ar-SA"/>
        </w:rPr>
      </w:pPr>
      <w:r w:rsidRPr="000C586D">
        <w:rPr>
          <w:lang w:eastAsia="ar-SA"/>
        </w:rPr>
        <w:t xml:space="preserve">Nors didžioji MI dalis Telšių rajone ir apskrityje sukoncertuota pramonės sektoriuje, tačiau didžiausia šalies materialinių investicijų dalis (23 proc.) – nekilnojamojo turto sektoriuje (L), antroje vietoje (21 proc.) – didmeninės ir mažmeninės perkybos, transporto, apgyvendinimo ir maitinimo paslaugų sektoriuje (G_H_I). Apskritai, šalyje, kitaip nei Telšių rajone ir apskrityje, nėra ryškaus ekonominio sektoriaus lyderio, į kurį </w:t>
      </w:r>
      <w:r w:rsidRPr="000C586D">
        <w:rPr>
          <w:lang w:eastAsia="ar-SA"/>
        </w:rPr>
        <w:lastRenderedPageBreak/>
        <w:t xml:space="preserve">investuojama – čia materialinės investicijos pasiskirsčiusios tolygiau. Antroje vietoje pagal MI rodiklį Telšių rajone – viešojo valdymo ir gynybos sektorius (17 proc.), trečioje - nekilnojamojo turto ekonominis sektorius (13 proc.).  </w:t>
      </w:r>
    </w:p>
    <w:p w14:paraId="4F5FD2D0" w14:textId="1FE2C311" w:rsidR="000C586D" w:rsidRDefault="000C586D" w:rsidP="00F65282">
      <w:pPr>
        <w:suppressAutoHyphens/>
        <w:spacing w:before="160"/>
        <w:ind w:left="142" w:firstLine="709"/>
        <w:jc w:val="both"/>
        <w:rPr>
          <w:lang w:eastAsia="ar-SA"/>
        </w:rPr>
      </w:pPr>
      <w:r w:rsidRPr="000C586D">
        <w:rPr>
          <w:lang w:eastAsia="ar-SA"/>
        </w:rPr>
        <w:t>Telšių rajone į profesinės, mokslinės ir techninės bei administracinės ir aptarnavimo veiklos sektorių (M_N) 2020 m. investuota 2 proc. p. mažiau nei vidutiniškai šalyje; į informacijos ir ryšių sektorių (J) – beveik visai neinvestuojama. Tai rodo, kad Telšių rajone vyrauja verslai, kurie kuria žemesnes pridėtines vertes, dėl ko vyrauja mažesni atlyginimai, fiksuojamas mažesnis užimtumo lygis, nėra randama kvalifikuotos darbo jėgos (lyginant su šalimi).</w:t>
      </w:r>
    </w:p>
    <w:p w14:paraId="66726650" w14:textId="31601DB1" w:rsidR="00F65282" w:rsidRPr="0016245C" w:rsidRDefault="00F65282" w:rsidP="00F65282">
      <w:pPr>
        <w:suppressAutoHyphens/>
        <w:spacing w:before="160"/>
        <w:ind w:left="142" w:firstLine="709"/>
        <w:jc w:val="both"/>
        <w:rPr>
          <w:highlight w:val="yellow"/>
          <w:lang w:eastAsia="ar-SA"/>
        </w:rPr>
      </w:pPr>
      <w:r w:rsidRPr="0016245C">
        <w:rPr>
          <w:lang w:eastAsia="ar-SA"/>
        </w:rPr>
        <w:t xml:space="preserve">Informatyvesnis rodiklis, suteikiantis galimybę lyginti skirtingo dydžio teritorijų rodiklius, yra </w:t>
      </w:r>
      <w:r w:rsidRPr="0016245C">
        <w:rPr>
          <w:i/>
          <w:iCs/>
          <w:lang w:eastAsia="ar-SA"/>
        </w:rPr>
        <w:t xml:space="preserve">materialinės investicijos, tenkančios 1 gyv. </w:t>
      </w:r>
      <w:r w:rsidRPr="0016245C">
        <w:rPr>
          <w:lang w:eastAsia="ar-SA"/>
        </w:rPr>
        <w:t>20</w:t>
      </w:r>
      <w:r w:rsidR="00132E58" w:rsidRPr="0016245C">
        <w:rPr>
          <w:lang w:eastAsia="ar-SA"/>
        </w:rPr>
        <w:t xml:space="preserve">20 </w:t>
      </w:r>
      <w:r w:rsidRPr="0016245C">
        <w:rPr>
          <w:lang w:eastAsia="ar-SA"/>
        </w:rPr>
        <w:t xml:space="preserve">m. materialinės investicijos, tenkančios 1 gyv., </w:t>
      </w:r>
      <w:r w:rsidR="00132E58" w:rsidRPr="0016245C">
        <w:rPr>
          <w:lang w:eastAsia="ar-SA"/>
        </w:rPr>
        <w:t>Telšių</w:t>
      </w:r>
      <w:r w:rsidRPr="0016245C">
        <w:rPr>
          <w:lang w:eastAsia="ar-SA"/>
        </w:rPr>
        <w:t xml:space="preserve"> rajone siekė </w:t>
      </w:r>
      <w:r w:rsidR="009D2F71" w:rsidRPr="0016245C">
        <w:rPr>
          <w:lang w:eastAsia="ar-SA"/>
        </w:rPr>
        <w:t xml:space="preserve">1371 </w:t>
      </w:r>
      <w:r w:rsidRPr="0016245C">
        <w:rPr>
          <w:lang w:eastAsia="ar-SA"/>
        </w:rPr>
        <w:t>EUR ir nuo šalies</w:t>
      </w:r>
      <w:r w:rsidR="009D2F71" w:rsidRPr="0016245C">
        <w:rPr>
          <w:lang w:eastAsia="ar-SA"/>
        </w:rPr>
        <w:t xml:space="preserve"> vidurkio</w:t>
      </w:r>
      <w:r w:rsidRPr="0016245C">
        <w:rPr>
          <w:lang w:eastAsia="ar-SA"/>
        </w:rPr>
        <w:t xml:space="preserve"> (</w:t>
      </w:r>
      <w:r w:rsidR="009D2F71" w:rsidRPr="0016245C">
        <w:rPr>
          <w:lang w:eastAsia="ar-SA"/>
        </w:rPr>
        <w:t>3171</w:t>
      </w:r>
      <w:r w:rsidRPr="0016245C">
        <w:rPr>
          <w:lang w:eastAsia="ar-SA"/>
        </w:rPr>
        <w:t xml:space="preserve"> EUR) atsiliko </w:t>
      </w:r>
      <w:r w:rsidR="00DF3081" w:rsidRPr="0016245C">
        <w:rPr>
          <w:lang w:eastAsia="ar-SA"/>
        </w:rPr>
        <w:t>2,3 karto,</w:t>
      </w:r>
      <w:r w:rsidRPr="0016245C">
        <w:rPr>
          <w:lang w:eastAsia="ar-SA"/>
        </w:rPr>
        <w:t xml:space="preserve"> </w:t>
      </w:r>
      <w:r w:rsidR="00E645D1" w:rsidRPr="0016245C">
        <w:rPr>
          <w:lang w:eastAsia="ar-SA"/>
        </w:rPr>
        <w:t>nuo</w:t>
      </w:r>
      <w:r w:rsidR="00DF3081" w:rsidRPr="0016245C">
        <w:rPr>
          <w:lang w:eastAsia="ar-SA"/>
        </w:rPr>
        <w:t xml:space="preserve"> Telšių</w:t>
      </w:r>
      <w:r w:rsidR="00E645D1" w:rsidRPr="0016245C">
        <w:rPr>
          <w:lang w:eastAsia="ar-SA"/>
        </w:rPr>
        <w:t xml:space="preserve"> apskrities vidurkio</w:t>
      </w:r>
      <w:r w:rsidRPr="0016245C">
        <w:rPr>
          <w:lang w:eastAsia="ar-SA"/>
        </w:rPr>
        <w:t xml:space="preserve"> (</w:t>
      </w:r>
      <w:r w:rsidR="00E645D1" w:rsidRPr="0016245C">
        <w:rPr>
          <w:lang w:eastAsia="ar-SA"/>
        </w:rPr>
        <w:t xml:space="preserve">1870 </w:t>
      </w:r>
      <w:r w:rsidRPr="0016245C">
        <w:rPr>
          <w:lang w:eastAsia="ar-SA"/>
        </w:rPr>
        <w:t xml:space="preserve">EUR) </w:t>
      </w:r>
      <w:r w:rsidR="00E645D1" w:rsidRPr="0016245C">
        <w:rPr>
          <w:lang w:eastAsia="ar-SA"/>
        </w:rPr>
        <w:t>–</w:t>
      </w:r>
      <w:r w:rsidRPr="0016245C">
        <w:rPr>
          <w:lang w:eastAsia="ar-SA"/>
        </w:rPr>
        <w:t xml:space="preserve"> </w:t>
      </w:r>
      <w:r w:rsidR="00C06E7B" w:rsidRPr="0016245C">
        <w:rPr>
          <w:lang w:eastAsia="ar-SA"/>
        </w:rPr>
        <w:t xml:space="preserve">27 </w:t>
      </w:r>
      <w:r w:rsidRPr="0016245C">
        <w:rPr>
          <w:lang w:eastAsia="ar-SA"/>
        </w:rPr>
        <w:t xml:space="preserve">proc.  </w:t>
      </w:r>
      <w:r w:rsidR="00C06E7B" w:rsidRPr="0016245C">
        <w:rPr>
          <w:lang w:eastAsia="ar-SA"/>
        </w:rPr>
        <w:t xml:space="preserve">MI 1 gyventojui rodiklis Telšių r. sav. 2012-2020 metų </w:t>
      </w:r>
      <w:r w:rsidR="0019027F" w:rsidRPr="0016245C">
        <w:rPr>
          <w:lang w:eastAsia="ar-SA"/>
        </w:rPr>
        <w:t>laikotarpiu</w:t>
      </w:r>
      <w:r w:rsidR="00C06E7B" w:rsidRPr="0016245C">
        <w:rPr>
          <w:lang w:eastAsia="ar-SA"/>
        </w:rPr>
        <w:t xml:space="preserve"> </w:t>
      </w:r>
      <w:r w:rsidR="0019027F" w:rsidRPr="0016245C">
        <w:rPr>
          <w:lang w:eastAsia="ar-SA"/>
        </w:rPr>
        <w:t xml:space="preserve">kito netolygiai, tačiau bendra tendencija – didėjanti (tai rodo trendo linija). Iš viso per nagrinėtą periodą MI 1 gyventojui rodiklis Telšių r. sav. išaugo </w:t>
      </w:r>
      <w:r w:rsidR="00450C13" w:rsidRPr="0016245C">
        <w:rPr>
          <w:lang w:eastAsia="ar-SA"/>
        </w:rPr>
        <w:t xml:space="preserve">sparčiausiai iš vertintų teritorijų – 105 proc. (šalyje – 79 proc. Telšių apskrityje – 24 proc.). </w:t>
      </w:r>
    </w:p>
    <w:p w14:paraId="4DCBF5C3" w14:textId="35F84AC0" w:rsidR="00F65282" w:rsidRPr="0016245C" w:rsidRDefault="000258FF" w:rsidP="00F65282">
      <w:pPr>
        <w:spacing w:before="160"/>
        <w:jc w:val="center"/>
        <w:rPr>
          <w:rFonts w:eastAsia="Calibri"/>
          <w:highlight w:val="yellow"/>
        </w:rPr>
      </w:pPr>
      <w:r w:rsidRPr="0016245C">
        <w:rPr>
          <w:noProof/>
          <w:lang w:eastAsia="lt-LT"/>
        </w:rPr>
        <mc:AlternateContent>
          <mc:Choice Requires="wps">
            <w:drawing>
              <wp:anchor distT="0" distB="0" distL="114300" distR="114300" simplePos="0" relativeHeight="251086335" behindDoc="1" locked="0" layoutInCell="1" allowOverlap="1" wp14:anchorId="11588184" wp14:editId="5FC81245">
                <wp:simplePos x="0" y="0"/>
                <wp:positionH relativeFrom="column">
                  <wp:posOffset>641985</wp:posOffset>
                </wp:positionH>
                <wp:positionV relativeFrom="paragraph">
                  <wp:posOffset>2116455</wp:posOffset>
                </wp:positionV>
                <wp:extent cx="5076825" cy="17145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5076825" cy="171450"/>
                        </a:xfrm>
                        <a:prstGeom prst="rect">
                          <a:avLst/>
                        </a:prstGeom>
                        <a:solidFill>
                          <a:schemeClr val="bg2">
                            <a:lumMod val="90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87E9C4A" id="Rectangle 13" o:spid="_x0000_s1026" style="position:absolute;margin-left:50.55pt;margin-top:166.65pt;width:399.75pt;height:13.5pt;z-index:-2522301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" fillcolor="#cfcdcd [2894]" strokecolor="#cfcdcd [2894]" strokeweight="1pt"/>
            </w:pict>
          </mc:Fallback>
        </mc:AlternateContent>
      </w:r>
      <w:r w:rsidR="00132E58" w:rsidRPr="0016245C">
        <w:rPr>
          <w:noProof/>
          <w:lang w:eastAsia="lt-LT"/>
        </w:rPr>
        <w:drawing>
          <wp:inline distT="0" distB="0" distL="0" distR="0" wp14:anchorId="28C140DB" wp14:editId="72B8A784">
            <wp:extent cx="5591175" cy="3081020"/>
            <wp:effectExtent l="0" t="0" r="0" b="0"/>
            <wp:docPr id="48" name="Chart 48">
              <a:extLst xmlns:a="http://schemas.openxmlformats.org/drawingml/2006/main">
                <a:ext uri="{FF2B5EF4-FFF2-40B4-BE49-F238E27FC236}">
                  <a16:creationId xmlns:a16="http://schemas.microsoft.com/office/drawing/2014/main" id="{D51E5D52-63A7-4127-B088-E2EC197C2E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24A0067E" w14:textId="62AC27B3" w:rsidR="00F65282" w:rsidRPr="0016245C" w:rsidRDefault="00F65282" w:rsidP="00F65282">
      <w:pPr>
        <w:suppressAutoHyphens/>
        <w:spacing w:after="0" w:line="240" w:lineRule="auto"/>
        <w:jc w:val="center"/>
        <w:rPr>
          <w:b/>
          <w:i/>
          <w:sz w:val="18"/>
          <w:szCs w:val="18"/>
          <w:lang w:eastAsia="ar-SA"/>
        </w:rPr>
      </w:pPr>
      <w:r w:rsidRPr="0016245C">
        <w:rPr>
          <w:b/>
          <w:sz w:val="18"/>
          <w:szCs w:val="18"/>
          <w:lang w:eastAsia="ar-SA"/>
        </w:rPr>
        <w:t xml:space="preserve">1.2.4.3. pav. </w:t>
      </w:r>
      <w:r w:rsidRPr="0016245C">
        <w:rPr>
          <w:b/>
          <w:i/>
          <w:sz w:val="18"/>
          <w:szCs w:val="18"/>
          <w:lang w:eastAsia="ar-SA"/>
        </w:rPr>
        <w:t>MI 1 gyventojui (EUR) analizė, 20</w:t>
      </w:r>
      <w:r w:rsidR="00F742DE" w:rsidRPr="0016245C">
        <w:rPr>
          <w:b/>
          <w:i/>
          <w:sz w:val="18"/>
          <w:szCs w:val="18"/>
          <w:lang w:eastAsia="ar-SA"/>
        </w:rPr>
        <w:t>12</w:t>
      </w:r>
      <w:r w:rsidRPr="0016245C">
        <w:rPr>
          <w:b/>
          <w:i/>
          <w:sz w:val="18"/>
          <w:szCs w:val="18"/>
          <w:lang w:eastAsia="ar-SA"/>
        </w:rPr>
        <w:t>-20</w:t>
      </w:r>
      <w:r w:rsidR="00F742DE" w:rsidRPr="0016245C">
        <w:rPr>
          <w:b/>
          <w:i/>
          <w:sz w:val="18"/>
          <w:szCs w:val="18"/>
          <w:lang w:eastAsia="ar-SA"/>
        </w:rPr>
        <w:t>20</w:t>
      </w:r>
      <w:r w:rsidRPr="0016245C">
        <w:rPr>
          <w:b/>
          <w:i/>
          <w:sz w:val="18"/>
          <w:szCs w:val="18"/>
          <w:lang w:eastAsia="ar-SA"/>
        </w:rPr>
        <w:t xml:space="preserve"> m.*</w:t>
      </w:r>
    </w:p>
    <w:p w14:paraId="2A25E2A5" w14:textId="4EDA7AB2" w:rsidR="00F65282" w:rsidRPr="0016245C" w:rsidRDefault="00F65282" w:rsidP="00F742DE">
      <w:pPr>
        <w:suppressAutoHyphens/>
        <w:spacing w:after="0" w:line="240" w:lineRule="auto"/>
        <w:jc w:val="center"/>
        <w:rPr>
          <w:b/>
          <w:i/>
          <w:lang w:eastAsia="ar-SA"/>
        </w:rPr>
      </w:pPr>
      <w:r w:rsidRPr="0016245C">
        <w:rPr>
          <w:i/>
          <w:sz w:val="16"/>
          <w:szCs w:val="16"/>
          <w:lang w:eastAsia="ar-SA"/>
        </w:rPr>
        <w:t>*Galimybių studijos rengimo metu 20</w:t>
      </w:r>
      <w:r w:rsidR="00F742DE" w:rsidRPr="0016245C">
        <w:rPr>
          <w:i/>
          <w:sz w:val="16"/>
          <w:szCs w:val="16"/>
          <w:lang w:eastAsia="ar-SA"/>
        </w:rPr>
        <w:t xml:space="preserve">21 </w:t>
      </w:r>
      <w:r w:rsidRPr="0016245C">
        <w:rPr>
          <w:i/>
          <w:sz w:val="16"/>
          <w:szCs w:val="16"/>
          <w:lang w:eastAsia="ar-SA"/>
        </w:rPr>
        <w:t>m. duomenų LSD dar neteikė</w:t>
      </w:r>
    </w:p>
    <w:p w14:paraId="0A74A9BD" w14:textId="77777777" w:rsidR="00F65282" w:rsidRPr="0016245C" w:rsidRDefault="00F65282" w:rsidP="00F65282">
      <w:pPr>
        <w:spacing w:after="0" w:line="240" w:lineRule="auto"/>
        <w:jc w:val="center"/>
        <w:rPr>
          <w:rFonts w:eastAsia="Calibri"/>
        </w:rPr>
      </w:pPr>
      <w:r w:rsidRPr="0016245C">
        <w:rPr>
          <w:i/>
          <w:sz w:val="16"/>
          <w:szCs w:val="16"/>
          <w:lang w:eastAsia="ar-SA"/>
        </w:rPr>
        <w:t>Šaltinis: sudaryta autorių pagal Lietuvos statistikos departamento duomenis</w:t>
      </w:r>
    </w:p>
    <w:p w14:paraId="38A06A50" w14:textId="4E2BE111" w:rsidR="006C4457" w:rsidRPr="0016245C" w:rsidRDefault="006C4457" w:rsidP="006C4457">
      <w:pPr>
        <w:spacing w:before="160"/>
        <w:ind w:firstLine="567"/>
        <w:jc w:val="both"/>
        <w:rPr>
          <w:rFonts w:eastAsia="Calibri"/>
        </w:rPr>
      </w:pPr>
      <w:r w:rsidRPr="0016245C">
        <w:rPr>
          <w:rFonts w:eastAsia="Calibri"/>
        </w:rPr>
        <w:t xml:space="preserve">Laisvosios rinkos instituto sudarytame </w:t>
      </w:r>
      <w:r w:rsidRPr="0016245C">
        <w:rPr>
          <w:rFonts w:eastAsia="Calibri"/>
          <w:i/>
          <w:iCs/>
        </w:rPr>
        <w:t>„Lietuvos savivaldybių indekse 201</w:t>
      </w:r>
      <w:r w:rsidR="000D1FE0" w:rsidRPr="0016245C">
        <w:rPr>
          <w:rFonts w:eastAsia="Calibri"/>
          <w:i/>
          <w:iCs/>
        </w:rPr>
        <w:t>9</w:t>
      </w:r>
      <w:r w:rsidRPr="0016245C">
        <w:rPr>
          <w:rFonts w:eastAsia="Calibri"/>
          <w:i/>
          <w:iCs/>
        </w:rPr>
        <w:t>“,</w:t>
      </w:r>
      <w:r w:rsidRPr="0016245C">
        <w:rPr>
          <w:rFonts w:eastAsia="Calibri"/>
        </w:rPr>
        <w:t xml:space="preserve"> </w:t>
      </w:r>
      <w:r w:rsidR="000D1FE0" w:rsidRPr="0016245C">
        <w:rPr>
          <w:rFonts w:eastAsia="Calibri"/>
        </w:rPr>
        <w:t>Telšių</w:t>
      </w:r>
      <w:r w:rsidRPr="0016245C">
        <w:rPr>
          <w:rFonts w:eastAsia="Calibri"/>
        </w:rPr>
        <w:t xml:space="preserve"> rajono savivaldybė reitinge pagal rodiklių grupę „</w:t>
      </w:r>
      <w:r w:rsidR="00A01471" w:rsidRPr="0016245C">
        <w:rPr>
          <w:rFonts w:eastAsia="Calibri"/>
        </w:rPr>
        <w:t>investuotojui</w:t>
      </w:r>
      <w:r w:rsidRPr="0016245C">
        <w:rPr>
          <w:rFonts w:eastAsia="Calibri"/>
        </w:rPr>
        <w:t xml:space="preserve">“ </w:t>
      </w:r>
      <w:r w:rsidR="00A04C3B" w:rsidRPr="0016245C">
        <w:rPr>
          <w:rFonts w:eastAsia="Calibri"/>
        </w:rPr>
        <w:t xml:space="preserve">aplenkė </w:t>
      </w:r>
      <w:r w:rsidR="00AA3D15" w:rsidRPr="0016245C">
        <w:rPr>
          <w:rFonts w:eastAsia="Calibri"/>
        </w:rPr>
        <w:t>39</w:t>
      </w:r>
      <w:r w:rsidR="00A04C3B" w:rsidRPr="0016245C">
        <w:rPr>
          <w:rFonts w:eastAsia="Calibri"/>
        </w:rPr>
        <w:t xml:space="preserve"> </w:t>
      </w:r>
      <w:r w:rsidRPr="0016245C">
        <w:rPr>
          <w:rFonts w:eastAsia="Calibri"/>
        </w:rPr>
        <w:t>maž</w:t>
      </w:r>
      <w:r w:rsidR="00AA3D15" w:rsidRPr="0016245C">
        <w:rPr>
          <w:rFonts w:eastAsia="Calibri"/>
        </w:rPr>
        <w:t>ąsias</w:t>
      </w:r>
      <w:r w:rsidRPr="0016245C">
        <w:rPr>
          <w:rFonts w:eastAsia="Calibri"/>
        </w:rPr>
        <w:t xml:space="preserve"> savivaldyb</w:t>
      </w:r>
      <w:r w:rsidR="00AA3D15" w:rsidRPr="0016245C">
        <w:rPr>
          <w:rFonts w:eastAsia="Calibri"/>
        </w:rPr>
        <w:t>es (iš 56)</w:t>
      </w:r>
      <w:r w:rsidRPr="0016245C">
        <w:rPr>
          <w:rFonts w:eastAsia="Calibri"/>
        </w:rPr>
        <w:t>.</w:t>
      </w:r>
      <w:r w:rsidRPr="0016245C">
        <w:t xml:space="preserve"> </w:t>
      </w:r>
      <w:r w:rsidR="00C10A5B" w:rsidRPr="0016245C">
        <w:t>„Mokesčių“ srityje gerai vertinama, kad pagrindinis 0,5 proc. NT tarifas buvo mažesnis už vidutin</w:t>
      </w:r>
      <w:r w:rsidR="002B3576" w:rsidRPr="0016245C">
        <w:t>į</w:t>
      </w:r>
      <w:r w:rsidR="00C10A5B" w:rsidRPr="0016245C">
        <w:t xml:space="preserve"> šalyje (0,7 proc.)</w:t>
      </w:r>
      <w:r w:rsidR="002B3576" w:rsidRPr="0016245C">
        <w:t xml:space="preserve">, vidutinis žemės mokesčių tarifas savivaldybėje </w:t>
      </w:r>
      <w:r w:rsidR="00740358" w:rsidRPr="0016245C">
        <w:t xml:space="preserve">(0,51 proc.) </w:t>
      </w:r>
      <w:r w:rsidR="000A30B7" w:rsidRPr="0016245C">
        <w:t>taipogi</w:t>
      </w:r>
      <w:r w:rsidR="00740358" w:rsidRPr="0016245C">
        <w:t xml:space="preserve"> buvo mažesn</w:t>
      </w:r>
      <w:r w:rsidR="007A2BE8" w:rsidRPr="0016245C">
        <w:t>is</w:t>
      </w:r>
      <w:r w:rsidR="00740358" w:rsidRPr="0016245C">
        <w:t xml:space="preserve"> už vidutinį šalyje (0,98 proc.).</w:t>
      </w:r>
      <w:r w:rsidR="008E1225" w:rsidRPr="0016245C">
        <w:t xml:space="preserve"> „Mokesčių“ srit</w:t>
      </w:r>
      <w:r w:rsidR="00126407" w:rsidRPr="0016245C">
        <w:t>ies reitinge</w:t>
      </w:r>
      <w:r w:rsidR="008E1225" w:rsidRPr="0016245C">
        <w:t xml:space="preserve"> Telšių rajono savivaldybė </w:t>
      </w:r>
      <w:r w:rsidR="00740358" w:rsidRPr="0016245C">
        <w:t xml:space="preserve"> </w:t>
      </w:r>
      <w:r w:rsidR="00126407" w:rsidRPr="0016245C">
        <w:t xml:space="preserve">pateko į geriausiai vertinamų mažųjų savivaldybių dešimtuką. </w:t>
      </w:r>
      <w:r w:rsidR="00102FC0" w:rsidRPr="0016245C">
        <w:t>Pažymėta, kad geriausiai vertinamas savivaldybės interneto svetainės pritaikymas investuotojui anglų kalba.</w:t>
      </w:r>
      <w:r w:rsidR="00227E69" w:rsidRPr="0016245C">
        <w:t xml:space="preserve"> </w:t>
      </w:r>
      <w:r w:rsidR="00740358" w:rsidRPr="0016245C">
        <w:t xml:space="preserve">Tačiau </w:t>
      </w:r>
      <w:r w:rsidR="000A30B7" w:rsidRPr="0016245C">
        <w:t xml:space="preserve">vertinant Lietuvos savivaldybių </w:t>
      </w:r>
      <w:r w:rsidR="007A2BE8" w:rsidRPr="0016245C">
        <w:t>indekso</w:t>
      </w:r>
      <w:r w:rsidR="000A30B7" w:rsidRPr="0016245C">
        <w:t xml:space="preserve"> (2019 m.)</w:t>
      </w:r>
      <w:r w:rsidR="007A2BE8" w:rsidRPr="0016245C">
        <w:t xml:space="preserve"> „Investicinės plėtros“ sritį</w:t>
      </w:r>
      <w:r w:rsidR="000A30B7" w:rsidRPr="0016245C">
        <w:t>, traktuojama, jog Telšių r. sav.</w:t>
      </w:r>
      <w:r w:rsidR="00740358" w:rsidRPr="0016245C">
        <w:t xml:space="preserve"> sunkiai sekas</w:t>
      </w:r>
      <w:r w:rsidR="000A30B7" w:rsidRPr="0016245C">
        <w:t>i</w:t>
      </w:r>
      <w:r w:rsidR="00740358" w:rsidRPr="0016245C">
        <w:t xml:space="preserve"> pritraukti investicijas</w:t>
      </w:r>
      <w:r w:rsidR="000A30B7" w:rsidRPr="0016245C">
        <w:rPr>
          <w:rFonts w:eastAsia="Calibri"/>
        </w:rPr>
        <w:t xml:space="preserve">. </w:t>
      </w:r>
    </w:p>
    <w:p w14:paraId="046631DB" w14:textId="5A0C5342" w:rsidR="00F2430C" w:rsidRPr="0016245C" w:rsidRDefault="00F2430C" w:rsidP="006C4457">
      <w:pPr>
        <w:spacing w:before="160"/>
        <w:ind w:firstLine="567"/>
        <w:jc w:val="both"/>
        <w:rPr>
          <w:lang w:eastAsia="ar-SA"/>
        </w:rPr>
      </w:pPr>
      <w:r w:rsidRPr="0016245C">
        <w:rPr>
          <w:b/>
          <w:color w:val="2F5496" w:themeColor="accent1" w:themeShade="BF"/>
        </w:rPr>
        <w:t xml:space="preserve">Verslo situaciją </w:t>
      </w:r>
      <w:r w:rsidRPr="0016245C">
        <w:t>apibūdina bendras įmonių skaičius ir įmonių, tenkan</w:t>
      </w:r>
      <w:r w:rsidR="002F0979" w:rsidRPr="0016245C">
        <w:t>čių</w:t>
      </w:r>
      <w:r w:rsidRPr="0016245C">
        <w:t xml:space="preserve"> 1000-iui gyv</w:t>
      </w:r>
      <w:r w:rsidR="002F0979" w:rsidRPr="0016245C">
        <w:t>., skaičius</w:t>
      </w:r>
      <w:r w:rsidRPr="0016245C">
        <w:t>. 2022 m. pr</w:t>
      </w:r>
      <w:r w:rsidR="002F0979" w:rsidRPr="0016245C">
        <w:t>.</w:t>
      </w:r>
      <w:r w:rsidRPr="0016245C">
        <w:t xml:space="preserve"> Telšių rajone buvo įregistruotas 2097 ūkio subjektai, o veikė – 1103 (53 proc. nuo visų įregistruotų, kai šalyje veikė tik 44 proc., Telšių apskrityje – 55 proc.). Tai sudarė 0,8 proc. įregistruotų ir beveik 1,0 proc. veikiančių šalies bei 30,4 proc. įregistruotų ir 28,9 proc. veikiančių Telšių apskrities ūkio subjektų.</w:t>
      </w:r>
      <w:r w:rsidRPr="0016245C">
        <w:rPr>
          <w:lang w:eastAsia="ar-SA"/>
        </w:rPr>
        <w:t xml:space="preserve"> 2022 m. pradžioje 1000-iui Telšių r. </w:t>
      </w:r>
      <w:r w:rsidRPr="0016245C">
        <w:rPr>
          <w:lang w:eastAsia="ar-SA"/>
        </w:rPr>
        <w:lastRenderedPageBreak/>
        <w:t>sav. gyv. vidutiniškai teko 53 įregistruoti ir 28 veikiantys ūkio subjektai. Pagal šiuos rodiklius Telšių rajonas atsiliko nuo šalies rodiklių (92 įregistruotų ir 52 veikiantys ūkio subjektai) ir buvo panaš</w:t>
      </w:r>
      <w:r w:rsidR="004E5969" w:rsidRPr="0016245C">
        <w:rPr>
          <w:lang w:eastAsia="ar-SA"/>
        </w:rPr>
        <w:t>u</w:t>
      </w:r>
      <w:r w:rsidRPr="0016245C">
        <w:rPr>
          <w:lang w:eastAsia="ar-SA"/>
        </w:rPr>
        <w:t>s į Telšių apskrities rodiklius (52 įregistruoti ir 29 veikiantys ūkio subjektai). Per pastaruosius 10 metų Telšių rajone veikiančių ūkio subjektų skaičius, tenkantis 1 000-iui gyv</w:t>
      </w:r>
      <w:r w:rsidR="004E5969" w:rsidRPr="0016245C">
        <w:rPr>
          <w:lang w:eastAsia="ar-SA"/>
        </w:rPr>
        <w:t>.</w:t>
      </w:r>
      <w:r w:rsidRPr="0016245C">
        <w:rPr>
          <w:lang w:eastAsia="ar-SA"/>
        </w:rPr>
        <w:t xml:space="preserve">, didėjo panašiu tempu, kaip šalyje ir lėčiau nei apskrityje (Telšių rajone – 40 proc., šalyje – 41 proc., apskrityje – 32 proc.).  </w:t>
      </w:r>
    </w:p>
    <w:p w14:paraId="2BA8BCA5" w14:textId="2EECFE8F" w:rsidR="00963AEF" w:rsidRPr="0016245C" w:rsidRDefault="00963AEF" w:rsidP="003E40BE">
      <w:pPr>
        <w:spacing w:after="0" w:line="240" w:lineRule="auto"/>
        <w:ind w:firstLine="567"/>
        <w:jc w:val="both"/>
        <w:rPr>
          <w:rFonts w:eastAsia="Calibri"/>
        </w:rPr>
      </w:pPr>
      <w:r w:rsidRPr="0016245C">
        <w:rPr>
          <w:noProof/>
          <w:lang w:eastAsia="lt-LT"/>
        </w:rPr>
        <mc:AlternateContent>
          <mc:Choice Requires="wps">
            <w:drawing>
              <wp:anchor distT="0" distB="0" distL="114300" distR="114300" simplePos="0" relativeHeight="252296704" behindDoc="1" locked="0" layoutInCell="1" allowOverlap="1" wp14:anchorId="315C9471" wp14:editId="4EC14EBC">
                <wp:simplePos x="0" y="0"/>
                <wp:positionH relativeFrom="column">
                  <wp:posOffset>1687195</wp:posOffset>
                </wp:positionH>
                <wp:positionV relativeFrom="paragraph">
                  <wp:posOffset>2597151</wp:posOffset>
                </wp:positionV>
                <wp:extent cx="4286250" cy="152400"/>
                <wp:effectExtent l="0" t="0" r="19050" b="19050"/>
                <wp:wrapNone/>
                <wp:docPr id="23" name="Rectangle 23"/>
                <wp:cNvGraphicFramePr/>
                <a:graphic xmlns:a="http://schemas.openxmlformats.org/drawingml/2006/main">
                  <a:graphicData uri="http://schemas.microsoft.com/office/word/2010/wordprocessingShape">
                    <wps:wsp>
                      <wps:cNvSpPr/>
                      <wps:spPr>
                        <a:xfrm>
                          <a:off x="0" y="0"/>
                          <a:ext cx="4286250" cy="152400"/>
                        </a:xfrm>
                        <a:prstGeom prst="rect">
                          <a:avLst/>
                        </a:prstGeom>
                        <a:solidFill>
                          <a:schemeClr val="bg2">
                            <a:lumMod val="90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BBDC3FB" id="Rectangle 23" o:spid="_x0000_s1026" style="position:absolute;margin-left:132.85pt;margin-top:204.5pt;width:337.5pt;height:12pt;z-index:-25101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" fillcolor="#cfcdcd [2894]" strokecolor="#cfcdcd [2894]" strokeweight="1pt"/>
            </w:pict>
          </mc:Fallback>
        </mc:AlternateContent>
      </w:r>
      <w:r w:rsidRPr="0016245C">
        <w:rPr>
          <w:noProof/>
          <w:lang w:eastAsia="lt-LT"/>
        </w:rPr>
        <w:drawing>
          <wp:inline distT="0" distB="0" distL="0" distR="0" wp14:anchorId="2697F39C" wp14:editId="10D029B2">
            <wp:extent cx="5791200" cy="3324225"/>
            <wp:effectExtent l="0" t="0" r="0" b="0"/>
            <wp:docPr id="56" name="Chart 56">
              <a:extLst xmlns:a="http://schemas.openxmlformats.org/drawingml/2006/main">
                <a:ext uri="{FF2B5EF4-FFF2-40B4-BE49-F238E27FC236}">
                  <a16:creationId xmlns:a16="http://schemas.microsoft.com/office/drawing/2014/main" id="{570FC078-9B55-4DC7-8B37-7A6C12A70E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F7D5BC1" w14:textId="77777777" w:rsidR="00963AEF" w:rsidRPr="0016245C" w:rsidRDefault="00963AEF" w:rsidP="003E40BE">
      <w:pPr>
        <w:suppressAutoHyphens/>
        <w:spacing w:after="0" w:line="240" w:lineRule="auto"/>
        <w:jc w:val="center"/>
        <w:rPr>
          <w:b/>
          <w:i/>
          <w:sz w:val="18"/>
          <w:szCs w:val="18"/>
          <w:lang w:eastAsia="ar-SA"/>
        </w:rPr>
      </w:pPr>
      <w:r w:rsidRPr="0016245C">
        <w:rPr>
          <w:b/>
          <w:sz w:val="18"/>
          <w:szCs w:val="18"/>
          <w:lang w:eastAsia="ar-SA"/>
        </w:rPr>
        <w:t xml:space="preserve">1.2.4.4. pav. </w:t>
      </w:r>
      <w:r w:rsidRPr="0016245C">
        <w:rPr>
          <w:b/>
          <w:i/>
          <w:sz w:val="18"/>
          <w:szCs w:val="18"/>
          <w:lang w:eastAsia="ar-SA"/>
        </w:rPr>
        <w:t>Įregistruotų ir veikiančių ūkio subjektų 1000 gyv. analizė, 2013-2022 m. (vertinant metų pradžios duomenis)</w:t>
      </w:r>
    </w:p>
    <w:p w14:paraId="3F8823D9" w14:textId="406BEC60" w:rsidR="00D2205F" w:rsidRPr="0016245C" w:rsidRDefault="00963AEF" w:rsidP="003E40BE">
      <w:pPr>
        <w:spacing w:after="0" w:line="240" w:lineRule="auto"/>
        <w:ind w:firstLine="567"/>
        <w:jc w:val="center"/>
        <w:rPr>
          <w:rFonts w:eastAsia="Calibri"/>
        </w:rPr>
      </w:pPr>
      <w:r w:rsidRPr="0016245C">
        <w:rPr>
          <w:i/>
          <w:sz w:val="16"/>
          <w:szCs w:val="16"/>
          <w:lang w:eastAsia="ar-SA"/>
        </w:rPr>
        <w:t>Šaltinis: sudaryta autorių pagal Lietuvos statistikos departamento duomenis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6"/>
        <w:gridCol w:w="2912"/>
      </w:tblGrid>
      <w:tr w:rsidR="00A3338F" w:rsidRPr="0016245C" w14:paraId="1025176F" w14:textId="77777777" w:rsidTr="00E011E6">
        <w:trPr>
          <w:trHeight w:val="2376"/>
        </w:trPr>
        <w:tc>
          <w:tcPr>
            <w:tcW w:w="3266" w:type="pct"/>
          </w:tcPr>
          <w:p w14:paraId="64D40A5B" w14:textId="3B2771CB" w:rsidR="00A3338F" w:rsidRPr="0016245C" w:rsidRDefault="00F8317D" w:rsidP="009B6ECE">
            <w:pPr>
              <w:suppressAutoHyphens/>
              <w:spacing w:before="120" w:after="120" w:line="276" w:lineRule="auto"/>
              <w:rPr>
                <w:highlight w:val="yellow"/>
                <w:lang w:eastAsia="ar-SA"/>
              </w:rPr>
            </w:pPr>
            <w:r w:rsidRPr="0016245C">
              <w:rPr>
                <w:noProof/>
                <w:lang w:eastAsia="lt-LT"/>
              </w:rPr>
              <mc:AlternateContent>
                <mc:Choice Requires="wps">
                  <w:drawing>
                    <wp:anchor distT="0" distB="0" distL="114300" distR="114300" simplePos="0" relativeHeight="251644928" behindDoc="1" locked="0" layoutInCell="1" allowOverlap="1" wp14:anchorId="7853C503" wp14:editId="77F76C4A">
                      <wp:simplePos x="0" y="0"/>
                      <wp:positionH relativeFrom="column">
                        <wp:posOffset>1440180</wp:posOffset>
                      </wp:positionH>
                      <wp:positionV relativeFrom="paragraph">
                        <wp:posOffset>447675</wp:posOffset>
                      </wp:positionV>
                      <wp:extent cx="447675" cy="1933575"/>
                      <wp:effectExtent l="0" t="0" r="28575" b="28575"/>
                      <wp:wrapNone/>
                      <wp:docPr id="513" name="Rectangle 513"/>
                      <wp:cNvGraphicFramePr/>
                      <a:graphic xmlns:a="http://schemas.openxmlformats.org/drawingml/2006/main">
                        <a:graphicData uri="http://schemas.microsoft.com/office/word/2010/wordprocessingShape">
                          <wps:wsp>
                            <wps:cNvSpPr/>
                            <wps:spPr>
                              <a:xfrm>
                                <a:off x="0" y="0"/>
                                <a:ext cx="447675" cy="193357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DB78F18" id="Rectangle 513" o:spid="_x0000_s1026" style="position:absolute;margin-left:113.4pt;margin-top:35.25pt;width:35.25pt;height:15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" fillcolor="#bfbfbf [2412]" strokecolor="#bfbfbf [2412]" strokeweight="1pt"/>
                  </w:pict>
                </mc:Fallback>
              </mc:AlternateContent>
            </w:r>
            <w:r w:rsidRPr="0016245C">
              <w:rPr>
                <w:noProof/>
                <w:lang w:eastAsia="lt-LT"/>
              </w:rPr>
              <w:drawing>
                <wp:inline distT="0" distB="0" distL="0" distR="0" wp14:anchorId="338601D9" wp14:editId="15F4C918">
                  <wp:extent cx="4133850" cy="2705100"/>
                  <wp:effectExtent l="0" t="0" r="0" b="0"/>
                  <wp:docPr id="61" name="Chart 61">
                    <a:extLst xmlns:a="http://schemas.openxmlformats.org/drawingml/2006/main">
                      <a:ext uri="{FF2B5EF4-FFF2-40B4-BE49-F238E27FC236}">
                        <a16:creationId xmlns:a16="http://schemas.microsoft.com/office/drawing/2014/main" id="{EC11CB24-E1C8-4E68-9572-1F4D3250CF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c>
          <w:tcPr>
            <w:tcW w:w="1734" w:type="pct"/>
            <w:vMerge w:val="restart"/>
          </w:tcPr>
          <w:p w14:paraId="359E2CAF" w14:textId="13B17DDB" w:rsidR="00A3338F" w:rsidRPr="0016245C" w:rsidRDefault="000258FF" w:rsidP="00137B39">
            <w:pPr>
              <w:suppressAutoHyphens/>
              <w:spacing w:before="160" w:line="276" w:lineRule="auto"/>
              <w:ind w:firstLine="706"/>
              <w:jc w:val="both"/>
              <w:rPr>
                <w:highlight w:val="yellow"/>
              </w:rPr>
            </w:pPr>
            <w:r w:rsidRPr="0016245C">
              <w:rPr>
                <w:lang w:eastAsia="ar-SA"/>
              </w:rPr>
              <w:t xml:space="preserve">Didžioji dalis šalyje, Telšių apskrityje, Telšių rajone ir kitose lygintose savivaldybėse veikiantys ūkio subjektai yra labai mažos įmonės (iki 10 darbuotojų), jos sudaro atitinkamai 81-85 proc. visų veikiančių ūkio subjektų (2022 m. pradžios duomenys). Mažų įmonių (nuo 10 iki 50 darbuotojų) Telšių r. sav. yra 14 proc. (šalyje – 12 proc., apskrityje – 15 proc.), o vidutinių įmonių (nuo 50 iki 250 darbuotojų) – 4 proc. (šalyje – 3 proc., apskrityje – 4 proc.). </w:t>
            </w:r>
          </w:p>
        </w:tc>
      </w:tr>
      <w:tr w:rsidR="00A3338F" w:rsidRPr="0016245C" w14:paraId="0F438EB9" w14:textId="77777777" w:rsidTr="00E011E6">
        <w:trPr>
          <w:trHeight w:val="72"/>
        </w:trPr>
        <w:tc>
          <w:tcPr>
            <w:tcW w:w="3266" w:type="pct"/>
          </w:tcPr>
          <w:p w14:paraId="7A00B957" w14:textId="5946C938" w:rsidR="00A3338F" w:rsidRPr="0016245C" w:rsidRDefault="00A3338F" w:rsidP="00A3338F">
            <w:pPr>
              <w:suppressAutoHyphens/>
              <w:jc w:val="center"/>
              <w:rPr>
                <w:b/>
                <w:i/>
                <w:sz w:val="18"/>
                <w:szCs w:val="18"/>
                <w:lang w:eastAsia="ar-SA"/>
              </w:rPr>
            </w:pPr>
            <w:r w:rsidRPr="0016245C">
              <w:rPr>
                <w:b/>
                <w:sz w:val="18"/>
                <w:szCs w:val="18"/>
                <w:lang w:eastAsia="ar-SA"/>
              </w:rPr>
              <w:t xml:space="preserve">1.2.4.5. pav. </w:t>
            </w:r>
            <w:r w:rsidRPr="0016245C">
              <w:rPr>
                <w:b/>
                <w:i/>
                <w:sz w:val="18"/>
                <w:szCs w:val="18"/>
                <w:lang w:eastAsia="ar-SA"/>
              </w:rPr>
              <w:t>Veikiančių įmonių struktūrą pagal darbuotojų skaičių (proc.)</w:t>
            </w:r>
            <w:r w:rsidR="00117F84" w:rsidRPr="0016245C">
              <w:rPr>
                <w:b/>
                <w:i/>
                <w:sz w:val="18"/>
                <w:szCs w:val="18"/>
                <w:lang w:eastAsia="ar-SA"/>
              </w:rPr>
              <w:t xml:space="preserve">, </w:t>
            </w:r>
            <w:r w:rsidRPr="0016245C">
              <w:rPr>
                <w:b/>
                <w:i/>
                <w:sz w:val="18"/>
                <w:szCs w:val="18"/>
                <w:lang w:eastAsia="ar-SA"/>
              </w:rPr>
              <w:t>20</w:t>
            </w:r>
            <w:r w:rsidR="007D4EAC" w:rsidRPr="0016245C">
              <w:rPr>
                <w:b/>
                <w:i/>
                <w:sz w:val="18"/>
                <w:szCs w:val="18"/>
                <w:lang w:eastAsia="ar-SA"/>
              </w:rPr>
              <w:t>22</w:t>
            </w:r>
            <w:r w:rsidRPr="0016245C">
              <w:rPr>
                <w:b/>
                <w:i/>
                <w:sz w:val="18"/>
                <w:szCs w:val="18"/>
                <w:lang w:eastAsia="ar-SA"/>
              </w:rPr>
              <w:t xml:space="preserve"> m. pr</w:t>
            </w:r>
            <w:r w:rsidR="002F0979" w:rsidRPr="0016245C">
              <w:rPr>
                <w:b/>
                <w:i/>
                <w:sz w:val="18"/>
                <w:szCs w:val="18"/>
                <w:lang w:eastAsia="ar-SA"/>
              </w:rPr>
              <w:t>.</w:t>
            </w:r>
          </w:p>
          <w:p w14:paraId="08D32B68" w14:textId="77777777" w:rsidR="00A3338F" w:rsidRPr="0016245C" w:rsidRDefault="00A3338F" w:rsidP="009B6ECE">
            <w:pPr>
              <w:suppressAutoHyphens/>
              <w:jc w:val="center"/>
              <w:rPr>
                <w:i/>
                <w:sz w:val="16"/>
                <w:szCs w:val="16"/>
                <w:lang w:eastAsia="ar-SA"/>
              </w:rPr>
            </w:pPr>
            <w:r w:rsidRPr="0016245C">
              <w:rPr>
                <w:i/>
                <w:sz w:val="16"/>
                <w:szCs w:val="16"/>
                <w:lang w:eastAsia="ar-SA"/>
              </w:rPr>
              <w:t>Šaltinis: sudaryta autorių pagal Lietuvos statistikos departamento duomenis</w:t>
            </w:r>
          </w:p>
        </w:tc>
        <w:tc>
          <w:tcPr>
            <w:tcW w:w="1734" w:type="pct"/>
            <w:vMerge/>
          </w:tcPr>
          <w:p w14:paraId="2834DE5E" w14:textId="77777777" w:rsidR="00A3338F" w:rsidRPr="0016245C" w:rsidRDefault="00A3338F" w:rsidP="009B6ECE">
            <w:pPr>
              <w:suppressAutoHyphens/>
              <w:spacing w:line="300" w:lineRule="auto"/>
              <w:jc w:val="both"/>
              <w:rPr>
                <w:highlight w:val="yellow"/>
                <w:lang w:eastAsia="ar-SA"/>
              </w:rPr>
            </w:pPr>
          </w:p>
        </w:tc>
      </w:tr>
    </w:tbl>
    <w:p w14:paraId="7D6ED776" w14:textId="485FD9F5" w:rsidR="000258FF" w:rsidRPr="0016245C" w:rsidRDefault="000258FF" w:rsidP="00963AEF">
      <w:pPr>
        <w:suppressAutoHyphens/>
        <w:spacing w:before="160" w:after="120"/>
        <w:ind w:firstLine="706"/>
        <w:jc w:val="both"/>
      </w:pPr>
      <w:r w:rsidRPr="0016245C">
        <w:rPr>
          <w:lang w:eastAsia="ar-SA"/>
        </w:rPr>
        <w:t xml:space="preserve">Taigi, Telšių rajono savivaldybėje dominuoja </w:t>
      </w:r>
      <w:r w:rsidRPr="0016245C">
        <w:rPr>
          <w:i/>
          <w:lang w:eastAsia="ar-SA"/>
        </w:rPr>
        <w:t xml:space="preserve">smulkusis ir vidutinis verslas </w:t>
      </w:r>
      <w:r w:rsidRPr="0016245C">
        <w:rPr>
          <w:lang w:eastAsia="ar-SA"/>
        </w:rPr>
        <w:t>(SVV)</w:t>
      </w:r>
      <w:r w:rsidRPr="0016245C">
        <w:rPr>
          <w:rStyle w:val="Puslapioinaosnuoroda"/>
          <w:i/>
        </w:rPr>
        <w:t xml:space="preserve"> </w:t>
      </w:r>
      <w:r w:rsidRPr="0016245C">
        <w:rPr>
          <w:rStyle w:val="Puslapioinaosnuoroda"/>
        </w:rPr>
        <w:footnoteReference w:id="26"/>
      </w:r>
      <w:r w:rsidRPr="0016245C">
        <w:t xml:space="preserve">, tačiau čia kartu veikia ir keletas stambiausių šalies gamybinių įmonių (Telšių rajone, kaip ir apskrityje ir šalyje jų yra 0,5 proc.). SVV yra </w:t>
      </w:r>
      <w:r w:rsidRPr="0016245C">
        <w:lastRenderedPageBreak/>
        <w:t>vienas svarbiausių ekonomikos augimo veiksnių. Smulkiajame ir vidutiniame versle Lietuvoje dirba didžioji dalis gyventojų. Smulkusis ir vidutinis verslas reikšmingai veikia vietos ekonominę būklę, skatina inovacijas, tačiau kartu yra itin jautrus aplinkos pokyčiams. Šalyje, Telšių apskrityje bei Telšių r. sav. SVV sektorius 2022 m. pradžioje sudarė 99,5 proc. visų veikiančių ūkio subjektų.</w:t>
      </w:r>
    </w:p>
    <w:p w14:paraId="4E3FBA1F" w14:textId="365F3486" w:rsidR="00A578FF" w:rsidRPr="0016245C" w:rsidRDefault="002A547D" w:rsidP="00A578FF">
      <w:pPr>
        <w:suppressAutoHyphens/>
        <w:spacing w:before="120" w:after="120"/>
        <w:ind w:firstLine="709"/>
        <w:jc w:val="both"/>
      </w:pPr>
      <w:r w:rsidRPr="0016245C">
        <w:t xml:space="preserve">Telšių </w:t>
      </w:r>
      <w:r w:rsidR="00CA53B0" w:rsidRPr="0016245C">
        <w:t>rajon</w:t>
      </w:r>
      <w:r w:rsidRPr="0016245C">
        <w:t>o savivaldybės teritorijoje</w:t>
      </w:r>
      <w:r w:rsidR="00D2205F" w:rsidRPr="0016245C">
        <w:t xml:space="preserve"> 20</w:t>
      </w:r>
      <w:r w:rsidR="00810C9A" w:rsidRPr="0016245C">
        <w:t>22</w:t>
      </w:r>
      <w:r w:rsidR="00D2205F" w:rsidRPr="0016245C">
        <w:t xml:space="preserve"> m. veikė </w:t>
      </w:r>
      <w:r w:rsidR="000F5DFB" w:rsidRPr="0016245C">
        <w:t>kelios</w:t>
      </w:r>
      <w:r w:rsidR="00CA53B0" w:rsidRPr="0016245C">
        <w:t xml:space="preserve"> stambi</w:t>
      </w:r>
      <w:r w:rsidR="00A954A7" w:rsidRPr="0016245C">
        <w:t>os</w:t>
      </w:r>
      <w:r w:rsidR="00CA53B0" w:rsidRPr="0016245C">
        <w:t xml:space="preserve"> verslo įmonė</w:t>
      </w:r>
      <w:r w:rsidR="00A954A7" w:rsidRPr="0016245C">
        <w:t>s, iš kurių didžiausia</w:t>
      </w:r>
      <w:r w:rsidR="00810C9A" w:rsidRPr="0016245C">
        <w:t xml:space="preserve"> – </w:t>
      </w:r>
      <w:r w:rsidR="004E51DB" w:rsidRPr="0016245C">
        <w:t xml:space="preserve">viena didžiausių ir moderniausių pieno perdirbimo įmonių Lietuvoje </w:t>
      </w:r>
      <w:r w:rsidR="00810C9A" w:rsidRPr="0016245C">
        <w:t>AB „Žemaitijos pienas“, kurioje 2018-04-25 duomenimis dirbo</w:t>
      </w:r>
      <w:r w:rsidR="00A954A7" w:rsidRPr="0016245C">
        <w:t xml:space="preserve"> </w:t>
      </w:r>
      <w:r w:rsidR="004E51DB" w:rsidRPr="0016245C">
        <w:t>1279 darbuotojai</w:t>
      </w:r>
      <w:r w:rsidR="00A954A7" w:rsidRPr="0016245C">
        <w:t xml:space="preserve">. Taip pat veikė </w:t>
      </w:r>
      <w:r w:rsidR="00987440" w:rsidRPr="0016245C">
        <w:t>prekybos tinklas</w:t>
      </w:r>
      <w:r w:rsidR="006C55E8" w:rsidRPr="0016245C">
        <w:t xml:space="preserve"> UAB</w:t>
      </w:r>
      <w:r w:rsidR="00987440" w:rsidRPr="0016245C">
        <w:t xml:space="preserve"> „Čia market“ (</w:t>
      </w:r>
      <w:r w:rsidR="006C55E8" w:rsidRPr="0016245C">
        <w:t>595 darbuotojai)</w:t>
      </w:r>
      <w:r w:rsidR="00987F63" w:rsidRPr="0016245C">
        <w:t xml:space="preserve">, mažmeninės prekybos tinklas </w:t>
      </w:r>
      <w:r w:rsidR="00F2211C" w:rsidRPr="0016245C">
        <w:t xml:space="preserve">UAB </w:t>
      </w:r>
      <w:r w:rsidR="00987F63" w:rsidRPr="0016245C">
        <w:t>S. Jurkus ir partneriai</w:t>
      </w:r>
      <w:r w:rsidR="00F2211C" w:rsidRPr="0016245C">
        <w:t xml:space="preserve">, </w:t>
      </w:r>
      <w:r w:rsidR="00F2211C" w:rsidRPr="0016245C">
        <w:rPr>
          <w:i/>
          <w:iCs/>
        </w:rPr>
        <w:t>MON</w:t>
      </w:r>
      <w:r w:rsidR="00987F63" w:rsidRPr="0016245C">
        <w:t xml:space="preserve"> (</w:t>
      </w:r>
      <w:r w:rsidR="00F2211C" w:rsidRPr="0016245C">
        <w:t>357 darbuotojai)</w:t>
      </w:r>
      <w:r w:rsidR="004721F4" w:rsidRPr="0016245C">
        <w:t>.</w:t>
      </w:r>
      <w:r w:rsidR="00A578FF" w:rsidRPr="0016245C">
        <w:t xml:space="preserve"> Pažymėtina, kad dauguma didžiausių Telšių miesto pramonės įmonių yra įsikūrusios Telšių miesto šiaurės vakarinėje dalyje, Sedos, Pramonės, Statybininkų ir Mažeikių gatvių suformuotoje teritorijoje.</w:t>
      </w:r>
    </w:p>
    <w:p w14:paraId="0854089F" w14:textId="68B1AAFB" w:rsidR="00832532" w:rsidRPr="0016245C" w:rsidRDefault="00C80770" w:rsidP="002F0979">
      <w:pPr>
        <w:suppressAutoHyphens/>
        <w:spacing w:after="0" w:line="240" w:lineRule="auto"/>
        <w:jc w:val="center"/>
        <w:rPr>
          <w:highlight w:val="yellow"/>
        </w:rPr>
      </w:pPr>
      <w:r w:rsidRPr="0016245C">
        <w:rPr>
          <w:noProof/>
          <w:lang w:eastAsia="lt-LT"/>
        </w:rPr>
        <w:drawing>
          <wp:inline distT="0" distB="0" distL="0" distR="0" wp14:anchorId="02F94CBC" wp14:editId="322B090A">
            <wp:extent cx="6105525" cy="3790950"/>
            <wp:effectExtent l="0" t="0" r="0" b="0"/>
            <wp:docPr id="514" name="Chart 514">
              <a:extLst xmlns:a="http://schemas.openxmlformats.org/drawingml/2006/main">
                <a:ext uri="{FF2B5EF4-FFF2-40B4-BE49-F238E27FC236}">
                  <a16:creationId xmlns:a16="http://schemas.microsoft.com/office/drawing/2014/main" id="{E3B1568E-2DD9-4262-BBC5-4E2CA717B9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1ADB7E3A" w14:textId="3E0607C8" w:rsidR="00832532" w:rsidRPr="0016245C" w:rsidRDefault="00832532" w:rsidP="002F0979">
      <w:pPr>
        <w:suppressAutoHyphens/>
        <w:spacing w:after="0" w:line="240" w:lineRule="auto"/>
        <w:jc w:val="center"/>
        <w:rPr>
          <w:b/>
          <w:i/>
          <w:sz w:val="18"/>
          <w:szCs w:val="18"/>
          <w:lang w:eastAsia="ar-SA"/>
        </w:rPr>
      </w:pPr>
      <w:r w:rsidRPr="0016245C">
        <w:rPr>
          <w:b/>
          <w:sz w:val="18"/>
          <w:szCs w:val="18"/>
          <w:lang w:eastAsia="ar-SA"/>
        </w:rPr>
        <w:t xml:space="preserve">1.2.4.6. pav. </w:t>
      </w:r>
      <w:r w:rsidR="00C80770" w:rsidRPr="0016245C">
        <w:rPr>
          <w:b/>
          <w:i/>
          <w:iCs/>
          <w:sz w:val="18"/>
          <w:szCs w:val="18"/>
          <w:lang w:eastAsia="ar-SA"/>
        </w:rPr>
        <w:t>Telšių</w:t>
      </w:r>
      <w:r w:rsidRPr="0016245C">
        <w:rPr>
          <w:b/>
          <w:i/>
          <w:sz w:val="18"/>
          <w:szCs w:val="18"/>
          <w:lang w:eastAsia="ar-SA"/>
        </w:rPr>
        <w:t xml:space="preserve"> rajone veikiančių ūkio subjektų pagal ekonominės veiklos rūšis (proc.) skirtumo nuo šalies ir apskrities rodiklių (proc.) analizė, 20</w:t>
      </w:r>
      <w:r w:rsidR="00C80770" w:rsidRPr="0016245C">
        <w:rPr>
          <w:b/>
          <w:i/>
          <w:sz w:val="18"/>
          <w:szCs w:val="18"/>
          <w:lang w:eastAsia="ar-SA"/>
        </w:rPr>
        <w:t>22</w:t>
      </w:r>
      <w:r w:rsidRPr="0016245C">
        <w:rPr>
          <w:b/>
          <w:i/>
          <w:sz w:val="18"/>
          <w:szCs w:val="18"/>
          <w:lang w:eastAsia="ar-SA"/>
        </w:rPr>
        <w:t xml:space="preserve"> m. pradžios duomenys</w:t>
      </w:r>
    </w:p>
    <w:p w14:paraId="71862EF7" w14:textId="77777777" w:rsidR="00832532" w:rsidRPr="0016245C" w:rsidRDefault="00832532" w:rsidP="002F0979">
      <w:pPr>
        <w:suppressAutoHyphens/>
        <w:spacing w:after="0" w:line="240" w:lineRule="auto"/>
        <w:jc w:val="center"/>
        <w:rPr>
          <w:i/>
          <w:sz w:val="16"/>
          <w:szCs w:val="16"/>
          <w:lang w:eastAsia="ar-SA"/>
        </w:rPr>
      </w:pPr>
      <w:r w:rsidRPr="0016245C">
        <w:rPr>
          <w:i/>
          <w:sz w:val="16"/>
          <w:szCs w:val="16"/>
          <w:lang w:eastAsia="ar-SA"/>
        </w:rPr>
        <w:t>Šaltinis: sudaryta autorių pagal Lietuvos statistikos departamento duomenis</w:t>
      </w:r>
    </w:p>
    <w:p w14:paraId="129AC3C1" w14:textId="77777777" w:rsidR="00F8317D" w:rsidRPr="0016245C" w:rsidRDefault="00F8317D" w:rsidP="00F8317D">
      <w:pPr>
        <w:suppressAutoHyphens/>
        <w:spacing w:before="120" w:after="120"/>
        <w:ind w:firstLine="709"/>
        <w:jc w:val="both"/>
        <w:rPr>
          <w:lang w:eastAsia="ar-SA"/>
        </w:rPr>
      </w:pPr>
      <w:r w:rsidRPr="0016245C">
        <w:rPr>
          <w:lang w:eastAsia="ar-SA"/>
        </w:rPr>
        <w:t xml:space="preserve">Pagal ekonominės veiklos rūšių klasifikatorių, šalyje, apskrityje ir Telšių rajone 2022 metų pradžioje daugiausia ūkio subjektų veikė didmeninės ir mažmeninės prekybos; transporto ir apgyvendinimo bei maitinimo (G_H_I) ekonominiuose sektoriuose (atitinkamai 34 proc., 34 proc. ir 31 proc.). Telšių rajonas išsiskiria tuo, kad pakankamai daug įmonių (net 16 proc.) veikia statybos sektoriuje (F), kai vidutiniškai šalyje šiame sektoriuje veikia 9 proc. įmonių, Telšių apskrityje – 13 proc. įmonių. Daugiau nei vidutiniškai šalyje, Telšių r. sav. įmonių veikia meninėje, pramoginėje ir poilsio organizavimo bei kituose paslaugų sektoriuose (Telšių r. sav. – 18 proc., šalyje – 16 proc.). </w:t>
      </w:r>
    </w:p>
    <w:p w14:paraId="4D220051" w14:textId="77777777" w:rsidR="000C5AE3" w:rsidRPr="0016245C" w:rsidRDefault="000C5AE3" w:rsidP="0064606D">
      <w:pPr>
        <w:suppressAutoHyphens/>
        <w:spacing w:before="160"/>
        <w:ind w:firstLine="709"/>
        <w:jc w:val="both"/>
        <w:rPr>
          <w:lang w:eastAsia="ar-SA"/>
        </w:rPr>
      </w:pPr>
      <w:r w:rsidRPr="0016245C">
        <w:rPr>
          <w:lang w:eastAsia="ar-SA"/>
        </w:rPr>
        <w:t xml:space="preserve">Profesinės, mokslinės ir techninės bei aptarnavimo veiklos (M_N) ekonominiuose sektoriuose Telšių r. sav. veikė 4,5 proc. p. mažiau ūkio subjektų, nei vidutiniškai šalyje, tačiau 0,8 proc. p. daugiau, nei vidutiniškai Telšių </w:t>
      </w:r>
      <w:r w:rsidRPr="0016245C">
        <w:rPr>
          <w:lang w:eastAsia="ar-SA"/>
        </w:rPr>
        <w:lastRenderedPageBreak/>
        <w:t xml:space="preserve">apskrityje. Mažiau ūkio subjektų Telšių rajone veikė ir informacijos ir ryšių (J) sektoriuje, lyginant su šalimi (atitinkamai 1 proc. ir 4 proc.). Taigi, ir veikiančių ūkio subjektų skaičiumi Telšių rajono savivaldybė nepasižymi aukštesne pridėtinę vertę kuriančių įmonių gausa. </w:t>
      </w:r>
    </w:p>
    <w:p w14:paraId="31917B2F" w14:textId="77777777" w:rsidR="0064606D" w:rsidRPr="0016245C" w:rsidRDefault="005B6F25" w:rsidP="0064606D">
      <w:pPr>
        <w:suppressAutoHyphens/>
        <w:spacing w:before="160"/>
        <w:ind w:firstLine="709"/>
        <w:jc w:val="both"/>
      </w:pPr>
      <w:r w:rsidRPr="0016245C">
        <w:rPr>
          <w:i/>
        </w:rPr>
        <w:t>Verslumo lygis</w:t>
      </w:r>
      <w:r w:rsidRPr="0016245C">
        <w:rPr>
          <w:rStyle w:val="Puslapioinaosnuoroda"/>
          <w:i/>
        </w:rPr>
        <w:footnoteReference w:id="27"/>
      </w:r>
      <w:r w:rsidRPr="0016245C">
        <w:t xml:space="preserve"> yra vienas svarbiausių vietos ekonomikos konkurencingumo ir stabilumo veiksnių, parodantis verslo aplinkos patrauklumą. </w:t>
      </w:r>
      <w:r w:rsidR="0064606D" w:rsidRPr="0016245C">
        <w:t>20</w:t>
      </w:r>
      <w:r w:rsidR="00A06892" w:rsidRPr="0016245C">
        <w:t xml:space="preserve">22 </w:t>
      </w:r>
      <w:r w:rsidR="0064606D" w:rsidRPr="0016245C">
        <w:t xml:space="preserve">metų pradžioje </w:t>
      </w:r>
      <w:r w:rsidR="00A06892" w:rsidRPr="0016245C">
        <w:t xml:space="preserve">Telšių rajono savivaldybės verslumo lygio rodiklis siekė 22 (veikiančius labai mažus, mažus ir vidutinius ūkio subjektus, tenkančius 1000 gyv.). Rodiklis buvo </w:t>
      </w:r>
      <w:r w:rsidR="00B572AD" w:rsidRPr="0016245C">
        <w:t xml:space="preserve">trečdaliu mažesnis nei vidutiniškai šalyje (33) ir 4,3 proc. mažesnis, nei vidutiniškai </w:t>
      </w:r>
      <w:r w:rsidR="00C93B35" w:rsidRPr="0016245C">
        <w:t>apskrityje</w:t>
      </w:r>
      <w:r w:rsidR="00B572AD" w:rsidRPr="0016245C">
        <w:t xml:space="preserve"> (23). </w:t>
      </w:r>
      <w:r w:rsidR="00C93B35" w:rsidRPr="0016245C">
        <w:t xml:space="preserve">Lygintų savivaldybių kontekste, Telšių r. sav. verslumo lygio rodiklis buvo vidutinis (tokį patį rodiklį turėjo Plungės r. sav., mažesnį – Šilalės r. sav.). </w:t>
      </w:r>
      <w:r w:rsidR="00A06892" w:rsidRPr="0016245C">
        <w:t xml:space="preserve"> </w:t>
      </w:r>
      <w:r w:rsidR="0064606D" w:rsidRPr="0016245C">
        <w:t xml:space="preserve"> 20</w:t>
      </w:r>
      <w:r w:rsidR="00C93B35" w:rsidRPr="0016245C">
        <w:t>12</w:t>
      </w:r>
      <w:r w:rsidR="0064606D" w:rsidRPr="0016245C">
        <w:t>-20</w:t>
      </w:r>
      <w:r w:rsidR="00C93B35" w:rsidRPr="0016245C">
        <w:t>22</w:t>
      </w:r>
      <w:r w:rsidR="0064606D" w:rsidRPr="0016245C">
        <w:t xml:space="preserve"> m. laikotarpiu tiek šalies, tiek </w:t>
      </w:r>
      <w:r w:rsidR="00310DA9" w:rsidRPr="0016245C">
        <w:t>Telšių</w:t>
      </w:r>
      <w:r w:rsidR="0064606D" w:rsidRPr="0016245C">
        <w:t xml:space="preserve"> apskrities, tiek </w:t>
      </w:r>
      <w:r w:rsidR="00310DA9" w:rsidRPr="0016245C">
        <w:t xml:space="preserve">Telšių </w:t>
      </w:r>
      <w:r w:rsidR="0064606D" w:rsidRPr="0016245C">
        <w:t xml:space="preserve">rajono </w:t>
      </w:r>
      <w:r w:rsidR="00310DA9" w:rsidRPr="0016245C">
        <w:t xml:space="preserve">savivaldybės ir kitų lygintų savivaldybių </w:t>
      </w:r>
      <w:r w:rsidR="0064606D" w:rsidRPr="0016245C">
        <w:t xml:space="preserve">verslumo lygis </w:t>
      </w:r>
      <w:r w:rsidR="00310DA9" w:rsidRPr="0016245C">
        <w:t>iš</w:t>
      </w:r>
      <w:r w:rsidR="0064606D" w:rsidRPr="0016245C">
        <w:t>augo</w:t>
      </w:r>
      <w:r w:rsidR="00466A47" w:rsidRPr="0016245C">
        <w:t xml:space="preserve"> (Telšių r. sav. – sparčiau nei vidutiniškai šalyje ir apskrityje)</w:t>
      </w:r>
      <w:r w:rsidR="0064606D" w:rsidRPr="0016245C">
        <w:t xml:space="preserve">. </w:t>
      </w:r>
    </w:p>
    <w:p w14:paraId="6A43B86B" w14:textId="6661B158" w:rsidR="006C4457" w:rsidRPr="0016245C" w:rsidRDefault="00A06892" w:rsidP="002F0979">
      <w:pPr>
        <w:suppressAutoHyphens/>
        <w:spacing w:after="0" w:line="240" w:lineRule="auto"/>
        <w:jc w:val="center"/>
        <w:rPr>
          <w:b/>
          <w:color w:val="4472C4"/>
          <w:highlight w:val="yellow"/>
        </w:rPr>
      </w:pPr>
      <w:r w:rsidRPr="0016245C">
        <w:rPr>
          <w:noProof/>
          <w:lang w:eastAsia="lt-LT"/>
        </w:rPr>
        <w:drawing>
          <wp:inline distT="0" distB="0" distL="0" distR="0" wp14:anchorId="4CDD615F" wp14:editId="6E21F742">
            <wp:extent cx="5076825" cy="2628900"/>
            <wp:effectExtent l="0" t="0" r="0" b="0"/>
            <wp:docPr id="515" name="Chart 515">
              <a:extLst xmlns:a="http://schemas.openxmlformats.org/drawingml/2006/main">
                <a:ext uri="{FF2B5EF4-FFF2-40B4-BE49-F238E27FC236}">
                  <a16:creationId xmlns:a16="http://schemas.microsoft.com/office/drawing/2014/main" id="{CADF5F95-E528-4ADD-B3B4-633CD9BAE2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306CC2B" w14:textId="45536021" w:rsidR="006C4457" w:rsidRPr="0016245C" w:rsidRDefault="006C4457" w:rsidP="002F0979">
      <w:pPr>
        <w:suppressAutoHyphens/>
        <w:spacing w:after="0" w:line="240" w:lineRule="auto"/>
        <w:jc w:val="center"/>
        <w:rPr>
          <w:b/>
          <w:i/>
          <w:sz w:val="18"/>
          <w:szCs w:val="18"/>
          <w:lang w:eastAsia="ar-SA"/>
        </w:rPr>
      </w:pPr>
      <w:r w:rsidRPr="0016245C">
        <w:rPr>
          <w:b/>
          <w:sz w:val="18"/>
          <w:szCs w:val="18"/>
          <w:lang w:eastAsia="ar-SA"/>
        </w:rPr>
        <w:t xml:space="preserve">1.2.4.7. pav. </w:t>
      </w:r>
      <w:r w:rsidRPr="0016245C">
        <w:rPr>
          <w:b/>
          <w:i/>
          <w:sz w:val="18"/>
          <w:szCs w:val="18"/>
          <w:lang w:eastAsia="ar-SA"/>
        </w:rPr>
        <w:t>Verslumo lygio analizė, 20</w:t>
      </w:r>
      <w:r w:rsidR="00A06892" w:rsidRPr="0016245C">
        <w:rPr>
          <w:b/>
          <w:i/>
          <w:sz w:val="18"/>
          <w:szCs w:val="18"/>
          <w:lang w:eastAsia="ar-SA"/>
        </w:rPr>
        <w:t>13</w:t>
      </w:r>
      <w:r w:rsidRPr="0016245C">
        <w:rPr>
          <w:b/>
          <w:i/>
          <w:sz w:val="18"/>
          <w:szCs w:val="18"/>
          <w:lang w:eastAsia="ar-SA"/>
        </w:rPr>
        <w:t>-20</w:t>
      </w:r>
      <w:r w:rsidR="00A06892" w:rsidRPr="0016245C">
        <w:rPr>
          <w:b/>
          <w:i/>
          <w:sz w:val="18"/>
          <w:szCs w:val="18"/>
          <w:lang w:eastAsia="ar-SA"/>
        </w:rPr>
        <w:t>22</w:t>
      </w:r>
      <w:r w:rsidRPr="0016245C">
        <w:rPr>
          <w:b/>
          <w:i/>
          <w:sz w:val="18"/>
          <w:szCs w:val="18"/>
          <w:lang w:eastAsia="ar-SA"/>
        </w:rPr>
        <w:t xml:space="preserve"> m.</w:t>
      </w:r>
      <w:r w:rsidR="00A06892" w:rsidRPr="0016245C">
        <w:rPr>
          <w:b/>
          <w:i/>
          <w:sz w:val="18"/>
          <w:szCs w:val="18"/>
          <w:lang w:eastAsia="ar-SA"/>
        </w:rPr>
        <w:t xml:space="preserve"> (vertinant metų pradžios duomenis)</w:t>
      </w:r>
    </w:p>
    <w:p w14:paraId="76D36BA7" w14:textId="3411F9C7" w:rsidR="006C4457" w:rsidRPr="0016245C" w:rsidRDefault="006C4457" w:rsidP="002F0979">
      <w:pPr>
        <w:suppressAutoHyphens/>
        <w:spacing w:after="0" w:line="240" w:lineRule="auto"/>
        <w:jc w:val="center"/>
        <w:rPr>
          <w:i/>
          <w:sz w:val="16"/>
          <w:szCs w:val="16"/>
          <w:lang w:eastAsia="ar-SA"/>
        </w:rPr>
      </w:pPr>
      <w:r w:rsidRPr="0016245C">
        <w:rPr>
          <w:i/>
          <w:sz w:val="16"/>
          <w:szCs w:val="16"/>
          <w:lang w:eastAsia="ar-SA"/>
        </w:rPr>
        <w:t>Šaltinis: sudaryta autorių pagal Lietuvos statistikos departamento duomenis</w:t>
      </w:r>
    </w:p>
    <w:p w14:paraId="30A82016" w14:textId="3CE3A8D6" w:rsidR="00F8317D" w:rsidRPr="0016245C" w:rsidRDefault="00F8317D" w:rsidP="006C4457">
      <w:pPr>
        <w:suppressAutoHyphens/>
        <w:spacing w:after="0" w:line="240" w:lineRule="auto"/>
        <w:jc w:val="center"/>
        <w:rPr>
          <w:b/>
          <w:i/>
          <w:color w:val="4472C4"/>
          <w:sz w:val="16"/>
          <w:szCs w:val="16"/>
          <w:lang w:eastAsia="ar-SA"/>
        </w:rPr>
      </w:pPr>
    </w:p>
    <w:p w14:paraId="04D0E01B" w14:textId="0E3A31F1" w:rsidR="00F8317D" w:rsidRPr="0016245C" w:rsidRDefault="00F8317D" w:rsidP="00F8317D">
      <w:pPr>
        <w:suppressAutoHyphens/>
        <w:spacing w:after="0"/>
        <w:ind w:firstLine="806"/>
        <w:jc w:val="both"/>
        <w:rPr>
          <w:rFonts w:cstheme="minorHAnsi"/>
        </w:rPr>
      </w:pPr>
      <w:r w:rsidRPr="0016245C">
        <w:rPr>
          <w:rFonts w:cstheme="minorHAnsi"/>
          <w:b/>
          <w:color w:val="2F5496" w:themeColor="accent1" w:themeShade="BF"/>
        </w:rPr>
        <w:t>Specializacija.</w:t>
      </w:r>
      <w:r w:rsidRPr="0016245C">
        <w:rPr>
          <w:rFonts w:cstheme="minorHAnsi"/>
          <w:b/>
          <w:color w:val="4472C4"/>
        </w:rPr>
        <w:t xml:space="preserve"> </w:t>
      </w:r>
      <w:r w:rsidRPr="0016245C">
        <w:rPr>
          <w:rFonts w:cstheme="minorHAnsi"/>
          <w:bCs/>
        </w:rPr>
        <w:t xml:space="preserve">2017 m. Lietuvoje, </w:t>
      </w:r>
      <w:r w:rsidRPr="0016245C">
        <w:rPr>
          <w:rFonts w:cstheme="minorHAnsi"/>
        </w:rPr>
        <w:t>siekiant suderinti nacionalinės valdžios ir vietos savivaldos institucijų bei socialinių ir ekonominių partnerių teritorinės sanglaudos vizijas ir veiksmus joms pasiekti, nubrėžti ilgalaikę regioninės plėtros perspektyvą, kuri tęstųsi bent keletą politinių ciklų ir būtų suderinta su ES ilgametėmis finansinėmis perspektyvomis, buvo parengta</w:t>
      </w:r>
      <w:r w:rsidRPr="0016245C">
        <w:rPr>
          <w:rFonts w:cstheme="minorHAnsi"/>
          <w:b/>
          <w:color w:val="4472C4"/>
        </w:rPr>
        <w:t xml:space="preserve"> </w:t>
      </w:r>
      <w:r w:rsidRPr="0016245C">
        <w:rPr>
          <w:rFonts w:cstheme="minorHAnsi"/>
          <w:i/>
          <w:iCs/>
        </w:rPr>
        <w:t>Lietuvos regioninės politikos „Baltoji knyga“</w:t>
      </w:r>
      <w:r w:rsidRPr="0016245C">
        <w:rPr>
          <w:rFonts w:cstheme="minorHAnsi"/>
          <w:color w:val="70AD47" w:themeColor="accent6"/>
        </w:rPr>
        <w:t xml:space="preserve"> </w:t>
      </w:r>
      <w:r w:rsidRPr="0016245C">
        <w:rPr>
          <w:rFonts w:cstheme="minorHAnsi"/>
        </w:rPr>
        <w:t>(toliau – Baltoji knyga)</w:t>
      </w:r>
      <w:r w:rsidRPr="0016245C">
        <w:rPr>
          <w:rStyle w:val="Puslapioinaosnuoroda"/>
          <w:rFonts w:cstheme="minorHAnsi"/>
          <w:color w:val="000000" w:themeColor="text1"/>
        </w:rPr>
        <w:footnoteReference w:id="28"/>
      </w:r>
      <w:r w:rsidRPr="0016245C">
        <w:rPr>
          <w:rFonts w:cstheme="minorHAnsi"/>
        </w:rPr>
        <w:t>.</w:t>
      </w:r>
    </w:p>
    <w:p w14:paraId="6D98CE19" w14:textId="77777777" w:rsidR="00CB4154" w:rsidRPr="0016245C" w:rsidRDefault="00CB4154" w:rsidP="00CB4154">
      <w:pPr>
        <w:suppressAutoHyphens/>
        <w:ind w:firstLine="619"/>
        <w:jc w:val="both"/>
        <w:rPr>
          <w:rFonts w:cstheme="minorHAnsi"/>
        </w:rPr>
      </w:pPr>
      <w:r w:rsidRPr="0016245C">
        <w:rPr>
          <w:rFonts w:cstheme="minorHAnsi"/>
        </w:rPr>
        <w:t xml:space="preserve">Baltojoje knygoje įvardinti du svarbiausi valstybės iššūkiai: </w:t>
      </w:r>
    </w:p>
    <w:p w14:paraId="1A2786AD" w14:textId="77777777" w:rsidR="00CB4154" w:rsidRPr="0016245C" w:rsidRDefault="00CB4154" w:rsidP="00CB4154">
      <w:pPr>
        <w:suppressAutoHyphens/>
        <w:ind w:firstLine="619"/>
        <w:jc w:val="both"/>
        <w:rPr>
          <w:rFonts w:cstheme="minorHAnsi"/>
        </w:rPr>
      </w:pPr>
      <w:r w:rsidRPr="0016245C">
        <w:rPr>
          <w:rFonts w:cstheme="minorHAnsi"/>
        </w:rPr>
        <w:t xml:space="preserve">1) geografiškai subalansuotas darnus ir tvarus ekonomikos augimas; </w:t>
      </w:r>
    </w:p>
    <w:p w14:paraId="632C28D8" w14:textId="5BF6C194" w:rsidR="00CB4154" w:rsidRPr="0016245C" w:rsidRDefault="00CB4154" w:rsidP="002F0979">
      <w:pPr>
        <w:suppressAutoHyphens/>
        <w:ind w:firstLine="619"/>
        <w:jc w:val="both"/>
        <w:rPr>
          <w:rFonts w:cstheme="minorHAnsi"/>
        </w:rPr>
      </w:pPr>
      <w:r w:rsidRPr="0016245C">
        <w:rPr>
          <w:rFonts w:cstheme="minorHAnsi"/>
        </w:rPr>
        <w:t xml:space="preserve">2) kokybiškos gyvenimo sąlygos visoje Lietuvoje. Šiuos iššūkius gali padėti spręsti veiksminga regioninė politika, kurios pagrindinis </w:t>
      </w:r>
      <w:r w:rsidRPr="0016245C">
        <w:rPr>
          <w:rFonts w:cstheme="minorHAnsi"/>
          <w:u w:val="single"/>
        </w:rPr>
        <w:t>tikslas</w:t>
      </w:r>
      <w:r w:rsidRPr="0016245C">
        <w:rPr>
          <w:rFonts w:cstheme="minorHAnsi"/>
        </w:rPr>
        <w:t xml:space="preserve">, apibrėžtas Baltojoje knygoje, - </w:t>
      </w:r>
      <w:r w:rsidRPr="0016245C">
        <w:rPr>
          <w:rFonts w:cstheme="minorHAnsi"/>
          <w:u w:val="single"/>
        </w:rPr>
        <w:t xml:space="preserve">sudaryti oraus, aktyvaus, saugaus, sveiko ir patrauklaus gyvenimo ir darbo prielaidas visoje Lietuvoje. </w:t>
      </w:r>
      <w:r w:rsidRPr="0016245C">
        <w:rPr>
          <w:rFonts w:cstheme="minorHAnsi"/>
        </w:rPr>
        <w:t xml:space="preserve">Tikslui pasiekti iškelti keturi uždaviniai. Viename jų teigiama, kad esamos 10 apskričių šalyje yra būtinos, siekiant tolygaus visų šalies gyventojų užimtumo ir per protingą laiką pasiekiamų paslaugų, tačiau apskričių ribos negali sudaryti kliūčių greitos ir sėkmingos regionų plėtros ir bendradarbiavimo iniciatyvoms.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6"/>
        <w:gridCol w:w="3108"/>
        <w:gridCol w:w="5374"/>
      </w:tblGrid>
      <w:tr w:rsidR="00777DB6" w:rsidRPr="0016245C" w14:paraId="4A73E04F" w14:textId="77777777" w:rsidTr="00E011E6">
        <w:tc>
          <w:tcPr>
            <w:tcW w:w="2203" w:type="pct"/>
            <w:gridSpan w:val="2"/>
          </w:tcPr>
          <w:p w14:paraId="42853D0F" w14:textId="77777777" w:rsidR="002F0979" w:rsidRPr="0016245C" w:rsidRDefault="002F0979" w:rsidP="002F0979">
            <w:pPr>
              <w:suppressAutoHyphens/>
              <w:spacing w:after="160" w:line="276" w:lineRule="auto"/>
              <w:ind w:firstLine="525"/>
              <w:jc w:val="both"/>
              <w:rPr>
                <w:rFonts w:cstheme="minorHAnsi"/>
              </w:rPr>
            </w:pPr>
            <w:r w:rsidRPr="0016245C">
              <w:rPr>
                <w:rFonts w:cstheme="minorHAnsi"/>
              </w:rPr>
              <w:lastRenderedPageBreak/>
              <w:t xml:space="preserve">Baltojoje knygoje numatyta, kad geografiškai subalansuotam, darniam ir tvariam ekonomikos augimui pasiekti kiekvienas Lietuvos regionas turi pasirinkti stipriausias ir perspektyviausias savo ekonominės </w:t>
            </w:r>
            <w:r w:rsidRPr="0016245C">
              <w:rPr>
                <w:rFonts w:cstheme="minorHAnsi"/>
                <w:i/>
                <w:iCs/>
              </w:rPr>
              <w:t>specializacijos kryptis</w:t>
            </w:r>
            <w:r w:rsidRPr="0016245C">
              <w:rPr>
                <w:rFonts w:cstheme="minorHAnsi"/>
              </w:rPr>
              <w:t>. To tikslas – paskatinti regionus kryptingai išnaudoti specifinius kiekvieno iš jų resursus, taip didinant regionų patrauklumą ir skatinant ekonomines iniciatyvas.</w:t>
            </w:r>
          </w:p>
          <w:p w14:paraId="5CBFDFBD" w14:textId="14065B3A" w:rsidR="00CB4154" w:rsidRPr="0016245C" w:rsidRDefault="00CB4154" w:rsidP="002F0979">
            <w:pPr>
              <w:suppressAutoHyphens/>
              <w:spacing w:after="160" w:line="276" w:lineRule="auto"/>
              <w:ind w:firstLine="615"/>
              <w:jc w:val="both"/>
              <w:rPr>
                <w:i/>
                <w:iCs/>
                <w:sz w:val="20"/>
                <w:szCs w:val="20"/>
              </w:rPr>
            </w:pPr>
            <w:r w:rsidRPr="0016245C">
              <w:rPr>
                <w:rFonts w:cstheme="minorHAnsi"/>
                <w:i/>
                <w:iCs/>
                <w:sz w:val="21"/>
                <w:szCs w:val="21"/>
              </w:rPr>
              <w:t>Nacionaliniu regioninės politikos prioritetų iki 2030 metų projekte</w:t>
            </w:r>
            <w:r w:rsidRPr="0016245C">
              <w:rPr>
                <w:rStyle w:val="Puslapioinaosnuoroda"/>
                <w:rFonts w:cstheme="minorHAnsi"/>
                <w:color w:val="000000" w:themeColor="text1"/>
                <w:sz w:val="21"/>
                <w:szCs w:val="21"/>
              </w:rPr>
              <w:footnoteReference w:id="29"/>
            </w:r>
            <w:r w:rsidRPr="0016245C">
              <w:rPr>
                <w:rFonts w:cstheme="minorHAnsi"/>
                <w:sz w:val="21"/>
                <w:szCs w:val="21"/>
              </w:rPr>
              <w:t xml:space="preserve"> pateikiamos Telšių regiono plėtros taryboje patvirtintos</w:t>
            </w:r>
            <w:r w:rsidRPr="0016245C">
              <w:rPr>
                <w:rStyle w:val="Puslapioinaosnuoroda"/>
                <w:rFonts w:cstheme="minorHAnsi"/>
                <w:sz w:val="21"/>
                <w:szCs w:val="21"/>
              </w:rPr>
              <w:footnoteReference w:id="30"/>
            </w:r>
            <w:r w:rsidRPr="0016245C">
              <w:rPr>
                <w:rFonts w:cstheme="minorHAnsi"/>
                <w:sz w:val="21"/>
                <w:szCs w:val="21"/>
              </w:rPr>
              <w:t xml:space="preserve"> ir su LR VRM derinamos Telšių regiono specializacijos kryptys. Telšių regioną sudaro Telšių, Plungės, Mažeikių rajonų ir Rietavo sa</w:t>
            </w:r>
            <w:r w:rsidR="002F0979" w:rsidRPr="0016245C">
              <w:rPr>
                <w:rFonts w:cstheme="minorHAnsi"/>
                <w:sz w:val="21"/>
                <w:szCs w:val="21"/>
              </w:rPr>
              <w:t>v</w:t>
            </w:r>
            <w:r w:rsidRPr="0016245C">
              <w:rPr>
                <w:rFonts w:cstheme="minorHAnsi"/>
                <w:sz w:val="21"/>
                <w:szCs w:val="21"/>
              </w:rPr>
              <w:t xml:space="preserve">. Telšių regione nustatytos </w:t>
            </w:r>
            <w:r w:rsidR="00020F17" w:rsidRPr="0016245C">
              <w:rPr>
                <w:rFonts w:cstheme="minorHAnsi"/>
                <w:sz w:val="21"/>
                <w:szCs w:val="21"/>
              </w:rPr>
              <w:t>penkios</w:t>
            </w:r>
            <w:r w:rsidR="002F0979" w:rsidRPr="0016245C">
              <w:rPr>
                <w:rFonts w:cstheme="minorHAnsi"/>
                <w:sz w:val="21"/>
                <w:szCs w:val="21"/>
              </w:rPr>
              <w:t xml:space="preserve"> </w:t>
            </w:r>
            <w:r w:rsidRPr="0016245C">
              <w:rPr>
                <w:rFonts w:cstheme="minorHAnsi"/>
                <w:sz w:val="21"/>
                <w:szCs w:val="21"/>
              </w:rPr>
              <w:t>specializacijos kryptys</w:t>
            </w:r>
            <w:r w:rsidR="002F0979" w:rsidRPr="0016245C">
              <w:rPr>
                <w:rFonts w:cstheme="minorHAnsi"/>
                <w:sz w:val="21"/>
                <w:szCs w:val="21"/>
              </w:rPr>
              <w:t xml:space="preserve"> (žr. 1.</w:t>
            </w:r>
            <w:r w:rsidR="00020F17" w:rsidRPr="0016245C">
              <w:rPr>
                <w:rFonts w:cstheme="minorHAnsi"/>
                <w:sz w:val="21"/>
                <w:szCs w:val="21"/>
              </w:rPr>
              <w:t>2.4.8 paveikslą).</w:t>
            </w:r>
          </w:p>
          <w:p w14:paraId="43A8FE5C" w14:textId="47F73964" w:rsidR="00CB4154" w:rsidRPr="0016245C" w:rsidRDefault="00CB4154" w:rsidP="00CB4154">
            <w:pPr>
              <w:suppressAutoHyphens/>
              <w:spacing w:before="160" w:after="160" w:line="276" w:lineRule="auto"/>
              <w:ind w:firstLine="619"/>
              <w:jc w:val="both"/>
              <w:rPr>
                <w:rFonts w:cstheme="minorHAnsi"/>
                <w:sz w:val="21"/>
                <w:szCs w:val="21"/>
              </w:rPr>
            </w:pPr>
            <w:r w:rsidRPr="0016245C">
              <w:rPr>
                <w:sz w:val="21"/>
                <w:szCs w:val="21"/>
              </w:rPr>
              <w:t>Regiono specializacijos kryptims įgyvendinti reikalingų žmogiškųjų išteklių sistemos kūrimas.</w:t>
            </w:r>
          </w:p>
        </w:tc>
        <w:tc>
          <w:tcPr>
            <w:tcW w:w="2797" w:type="pct"/>
          </w:tcPr>
          <w:p w14:paraId="20147264" w14:textId="77777777" w:rsidR="00777DB6" w:rsidRPr="0016245C" w:rsidRDefault="00777DB6" w:rsidP="00CB4154">
            <w:pPr>
              <w:suppressAutoHyphens/>
              <w:jc w:val="center"/>
              <w:rPr>
                <w:rFonts w:cstheme="minorHAnsi"/>
                <w:b/>
                <w:color w:val="4472C4"/>
              </w:rPr>
            </w:pPr>
            <w:r w:rsidRPr="0016245C">
              <w:rPr>
                <w:rFonts w:asciiTheme="majorHAnsi" w:hAnsiTheme="majorHAnsi"/>
                <w:noProof/>
                <w:lang w:eastAsia="lt-LT"/>
              </w:rPr>
              <w:drawing>
                <wp:inline distT="0" distB="0" distL="0" distR="0" wp14:anchorId="168A9CED" wp14:editId="19A50D61">
                  <wp:extent cx="2910205" cy="4036108"/>
                  <wp:effectExtent l="0" t="0" r="4445" b="2540"/>
                  <wp:docPr id="517" name="Paveikslėlis 106"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Paveikslėlis 106" descr="Graphical user interface, website&#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56194" cy="4099890"/>
                          </a:xfrm>
                          <a:prstGeom prst="rect">
                            <a:avLst/>
                          </a:prstGeom>
                          <a:noFill/>
                        </pic:spPr>
                      </pic:pic>
                    </a:graphicData>
                  </a:graphic>
                </wp:inline>
              </w:drawing>
            </w:r>
          </w:p>
          <w:p w14:paraId="4B751DED" w14:textId="69ED3ABB" w:rsidR="00777DB6" w:rsidRPr="0016245C" w:rsidRDefault="00777DB6" w:rsidP="00777DB6">
            <w:pPr>
              <w:suppressAutoHyphens/>
              <w:jc w:val="center"/>
              <w:rPr>
                <w:b/>
                <w:i/>
                <w:sz w:val="18"/>
                <w:szCs w:val="18"/>
                <w:lang w:eastAsia="ar-SA"/>
              </w:rPr>
            </w:pPr>
            <w:r w:rsidRPr="0016245C">
              <w:rPr>
                <w:b/>
                <w:sz w:val="18"/>
                <w:szCs w:val="18"/>
                <w:lang w:eastAsia="ar-SA"/>
              </w:rPr>
              <w:t>1.2.4.</w:t>
            </w:r>
            <w:r w:rsidR="00CB2EE7" w:rsidRPr="0016245C">
              <w:rPr>
                <w:b/>
                <w:sz w:val="18"/>
                <w:szCs w:val="18"/>
                <w:lang w:eastAsia="ar-SA"/>
              </w:rPr>
              <w:t>8</w:t>
            </w:r>
            <w:r w:rsidRPr="0016245C">
              <w:rPr>
                <w:b/>
                <w:sz w:val="18"/>
                <w:szCs w:val="18"/>
                <w:lang w:eastAsia="ar-SA"/>
              </w:rPr>
              <w:t xml:space="preserve">. pav. </w:t>
            </w:r>
            <w:r w:rsidR="00CB2EE7" w:rsidRPr="0016245C">
              <w:rPr>
                <w:b/>
                <w:i/>
                <w:sz w:val="18"/>
                <w:szCs w:val="18"/>
                <w:lang w:eastAsia="ar-SA"/>
              </w:rPr>
              <w:t>Telšių regiono specializacijos kryptys</w:t>
            </w:r>
          </w:p>
          <w:p w14:paraId="4532D721" w14:textId="6ED54688" w:rsidR="00777DB6" w:rsidRPr="0016245C" w:rsidRDefault="00777DB6" w:rsidP="00CB2EE7">
            <w:pPr>
              <w:suppressAutoHyphens/>
              <w:jc w:val="center"/>
              <w:rPr>
                <w:b/>
                <w:color w:val="4472C4"/>
              </w:rPr>
            </w:pPr>
            <w:r w:rsidRPr="0016245C">
              <w:rPr>
                <w:i/>
                <w:sz w:val="16"/>
                <w:szCs w:val="16"/>
                <w:lang w:eastAsia="ar-SA"/>
              </w:rPr>
              <w:t xml:space="preserve">Šaltinis: sudaryta autorių pagal </w:t>
            </w:r>
            <w:hyperlink r:id="rId95" w:history="1">
              <w:r w:rsidR="00CB2EE7" w:rsidRPr="0016245C">
                <w:rPr>
                  <w:rStyle w:val="Hipersaitas"/>
                  <w:i/>
                  <w:sz w:val="16"/>
                  <w:szCs w:val="16"/>
                  <w:lang w:eastAsia="ar-SA"/>
                </w:rPr>
                <w:t>www.lietuvosregionai.lt</w:t>
              </w:r>
            </w:hyperlink>
            <w:r w:rsidR="00CB2EE7" w:rsidRPr="0016245C">
              <w:rPr>
                <w:i/>
                <w:sz w:val="16"/>
                <w:szCs w:val="16"/>
                <w:lang w:eastAsia="ar-SA"/>
              </w:rPr>
              <w:t xml:space="preserve"> </w:t>
            </w:r>
          </w:p>
        </w:tc>
      </w:tr>
      <w:tr w:rsidR="00B23140" w:rsidRPr="0016245C" w14:paraId="52A9F442" w14:textId="77777777" w:rsidTr="00E011E6">
        <w:tc>
          <w:tcPr>
            <w:tcW w:w="5000" w:type="pct"/>
            <w:gridSpan w:val="3"/>
            <w:shd w:val="clear" w:color="auto" w:fill="auto"/>
            <w:vAlign w:val="center"/>
          </w:tcPr>
          <w:p w14:paraId="2E501E5F" w14:textId="7ED0D138" w:rsidR="002A7CBE" w:rsidRPr="0016245C" w:rsidRDefault="004A528C" w:rsidP="009B6ECE">
            <w:pPr>
              <w:spacing w:before="120" w:after="120"/>
              <w:rPr>
                <w:b/>
                <w:color w:val="2F5496" w:themeColor="accent1" w:themeShade="BF"/>
                <w:sz w:val="32"/>
                <w:szCs w:val="32"/>
                <w:u w:val="single"/>
              </w:rPr>
            </w:pPr>
            <w:r w:rsidRPr="0016245C">
              <w:rPr>
                <w:b/>
                <w:color w:val="2F5496" w:themeColor="accent1" w:themeShade="BF"/>
                <w:sz w:val="32"/>
                <w:szCs w:val="32"/>
                <w:u w:val="single"/>
              </w:rPr>
              <w:t>Telšių</w:t>
            </w:r>
            <w:r w:rsidR="002A7CBE" w:rsidRPr="0016245C">
              <w:rPr>
                <w:b/>
                <w:color w:val="2F5496" w:themeColor="accent1" w:themeShade="BF"/>
                <w:sz w:val="32"/>
                <w:szCs w:val="32"/>
                <w:u w:val="single"/>
              </w:rPr>
              <w:t xml:space="preserve"> rajono </w:t>
            </w:r>
            <w:r w:rsidR="00432AA3" w:rsidRPr="0016245C">
              <w:rPr>
                <w:b/>
                <w:color w:val="2F5496" w:themeColor="accent1" w:themeShade="BF"/>
                <w:sz w:val="32"/>
                <w:szCs w:val="32"/>
                <w:u w:val="single"/>
              </w:rPr>
              <w:t xml:space="preserve">savivaldybės </w:t>
            </w:r>
            <w:r w:rsidR="002A7CBE" w:rsidRPr="0016245C">
              <w:rPr>
                <w:b/>
                <w:color w:val="2F5496" w:themeColor="accent1" w:themeShade="BF"/>
                <w:sz w:val="32"/>
                <w:szCs w:val="32"/>
                <w:u w:val="single"/>
              </w:rPr>
              <w:t>verslo aplinka</w:t>
            </w:r>
          </w:p>
        </w:tc>
      </w:tr>
      <w:tr w:rsidR="00B23140" w:rsidRPr="0016245C" w14:paraId="0E14726F" w14:textId="77777777" w:rsidTr="00E011E6">
        <w:trPr>
          <w:trHeight w:val="760"/>
        </w:trPr>
        <w:tc>
          <w:tcPr>
            <w:tcW w:w="582" w:type="pct"/>
            <w:shd w:val="clear" w:color="auto" w:fill="auto"/>
            <w:vAlign w:val="center"/>
          </w:tcPr>
          <w:p w14:paraId="5D0C6855" w14:textId="77777777" w:rsidR="006C4457" w:rsidRPr="0016245C" w:rsidRDefault="006C4457" w:rsidP="006C4457">
            <w:pPr>
              <w:jc w:val="center"/>
              <w:rPr>
                <w:rFonts w:ascii="Times New Roman" w:eastAsia="Times New Roman" w:hAnsi="Times New Roman" w:cs="Times New Roman"/>
                <w:color w:val="2F5496" w:themeColor="accent1" w:themeShade="BF"/>
                <w:sz w:val="24"/>
                <w:szCs w:val="24"/>
                <w:lang w:eastAsia="lt-LT"/>
              </w:rPr>
            </w:pPr>
            <w:r w:rsidRPr="0016245C">
              <w:rPr>
                <w:noProof/>
                <w:color w:val="2F5496" w:themeColor="accent1" w:themeShade="BF"/>
                <w:lang w:eastAsia="lt-LT"/>
              </w:rPr>
              <w:drawing>
                <wp:inline distT="0" distB="0" distL="0" distR="0" wp14:anchorId="6D0FD3AD" wp14:editId="1EF93668">
                  <wp:extent cx="472440" cy="472440"/>
                  <wp:effectExtent l="0" t="0" r="3810" b="3810"/>
                  <wp:docPr id="15" name="Picture 15" descr="Vaizdo rezultatas pagal užklausą „investment icon png“">
                    <a:hlinkClick xmlns:a="http://schemas.openxmlformats.org/drawingml/2006/main" r:id="rId9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Vaizdo rezultatas pagal užklausą „investment icon png“">
                            <a:hlinkClick r:id="rId96" tgtFrame="&quot;_blank&quot;"/>
                          </pic:cNvPr>
                          <pic:cNvPicPr>
                            <a:picLocks noChangeAspect="1" noChangeArrowheads="1"/>
                          </pic:cNvPicPr>
                        </pic:nvPicPr>
                        <pic:blipFill>
                          <a:blip r:embed="rId9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418" w:type="pct"/>
            <w:gridSpan w:val="2"/>
            <w:shd w:val="clear" w:color="auto" w:fill="auto"/>
          </w:tcPr>
          <w:p w14:paraId="400B7559" w14:textId="1599D940" w:rsidR="006C4457" w:rsidRPr="0016245C" w:rsidRDefault="006D07E8" w:rsidP="006C4457">
            <w:pPr>
              <w:rPr>
                <w:b/>
                <w:color w:val="2F5496" w:themeColor="accent1" w:themeShade="BF"/>
                <w:sz w:val="28"/>
                <w:szCs w:val="28"/>
              </w:rPr>
            </w:pPr>
            <w:r w:rsidRPr="0016245C">
              <w:rPr>
                <w:b/>
                <w:color w:val="2F5496" w:themeColor="accent1" w:themeShade="BF"/>
                <w:sz w:val="28"/>
                <w:szCs w:val="28"/>
              </w:rPr>
              <w:t>Mažos, nors s</w:t>
            </w:r>
            <w:r w:rsidR="00432AA3" w:rsidRPr="0016245C">
              <w:rPr>
                <w:b/>
                <w:color w:val="2F5496" w:themeColor="accent1" w:themeShade="BF"/>
                <w:sz w:val="28"/>
                <w:szCs w:val="28"/>
              </w:rPr>
              <w:t>parčiai augančios</w:t>
            </w:r>
            <w:r w:rsidR="006C4457" w:rsidRPr="0016245C">
              <w:rPr>
                <w:b/>
                <w:color w:val="2F5496" w:themeColor="accent1" w:themeShade="BF"/>
                <w:sz w:val="28"/>
                <w:szCs w:val="28"/>
              </w:rPr>
              <w:t xml:space="preserve"> MI, sukoncentruotos pramonės sektoriuje</w:t>
            </w:r>
          </w:p>
          <w:p w14:paraId="12A1A376" w14:textId="3E6B3FFE" w:rsidR="006C4457" w:rsidRPr="0016245C" w:rsidRDefault="00933332" w:rsidP="00DA4113">
            <w:pPr>
              <w:pStyle w:val="Sraopastraipa"/>
              <w:numPr>
                <w:ilvl w:val="0"/>
                <w:numId w:val="40"/>
              </w:numPr>
              <w:jc w:val="both"/>
              <w:rPr>
                <w:i/>
                <w:color w:val="2F5496" w:themeColor="accent1" w:themeShade="BF"/>
                <w:sz w:val="20"/>
                <w:szCs w:val="20"/>
              </w:rPr>
            </w:pPr>
            <w:r w:rsidRPr="0016245C">
              <w:rPr>
                <w:i/>
                <w:color w:val="2F5496" w:themeColor="accent1" w:themeShade="BF"/>
                <w:sz w:val="20"/>
                <w:szCs w:val="20"/>
              </w:rPr>
              <w:t xml:space="preserve">Per 2012-2020 m. </w:t>
            </w:r>
            <w:r w:rsidR="006C4457" w:rsidRPr="0016245C">
              <w:rPr>
                <w:i/>
                <w:color w:val="2F5496" w:themeColor="accent1" w:themeShade="BF"/>
                <w:sz w:val="20"/>
                <w:szCs w:val="20"/>
              </w:rPr>
              <w:t>MI padidėj</w:t>
            </w:r>
            <w:r w:rsidRPr="0016245C">
              <w:rPr>
                <w:i/>
                <w:color w:val="2F5496" w:themeColor="accent1" w:themeShade="BF"/>
                <w:sz w:val="20"/>
                <w:szCs w:val="20"/>
              </w:rPr>
              <w:t xml:space="preserve">o </w:t>
            </w:r>
            <w:r w:rsidR="00C056F6" w:rsidRPr="0016245C">
              <w:rPr>
                <w:i/>
                <w:color w:val="2F5496" w:themeColor="accent1" w:themeShade="BF"/>
                <w:sz w:val="20"/>
                <w:szCs w:val="20"/>
              </w:rPr>
              <w:t>74,2 proc. (</w:t>
            </w:r>
            <w:r w:rsidR="006C4457" w:rsidRPr="0016245C">
              <w:rPr>
                <w:i/>
                <w:color w:val="2F5496" w:themeColor="accent1" w:themeShade="BF"/>
                <w:sz w:val="20"/>
                <w:szCs w:val="20"/>
              </w:rPr>
              <w:t xml:space="preserve"> 0,7 proc. (kai šalyje </w:t>
            </w:r>
            <w:r w:rsidR="00C056F6" w:rsidRPr="0016245C">
              <w:rPr>
                <w:i/>
                <w:color w:val="2F5496" w:themeColor="accent1" w:themeShade="BF"/>
                <w:sz w:val="20"/>
                <w:szCs w:val="20"/>
              </w:rPr>
              <w:t>– 67,1</w:t>
            </w:r>
            <w:r w:rsidR="006C4457" w:rsidRPr="0016245C">
              <w:rPr>
                <w:i/>
                <w:color w:val="2F5496" w:themeColor="accent1" w:themeShade="BF"/>
                <w:sz w:val="20"/>
                <w:szCs w:val="20"/>
              </w:rPr>
              <w:t xml:space="preserve"> proc., apskrityje – </w:t>
            </w:r>
            <w:r w:rsidR="00C056F6" w:rsidRPr="0016245C">
              <w:rPr>
                <w:i/>
                <w:color w:val="2F5496" w:themeColor="accent1" w:themeShade="BF"/>
                <w:sz w:val="20"/>
                <w:szCs w:val="20"/>
              </w:rPr>
              <w:t>8,0</w:t>
            </w:r>
            <w:r w:rsidR="006C4457" w:rsidRPr="0016245C">
              <w:rPr>
                <w:i/>
                <w:color w:val="2F5496" w:themeColor="accent1" w:themeShade="BF"/>
                <w:sz w:val="20"/>
                <w:szCs w:val="20"/>
              </w:rPr>
              <w:t xml:space="preserve"> proc.)</w:t>
            </w:r>
          </w:p>
          <w:p w14:paraId="5B87DBCE" w14:textId="087B94F6" w:rsidR="006C4457" w:rsidRPr="0016245C" w:rsidRDefault="00C056F6" w:rsidP="00DA4113">
            <w:pPr>
              <w:pStyle w:val="Sraopastraipa"/>
              <w:numPr>
                <w:ilvl w:val="0"/>
                <w:numId w:val="40"/>
              </w:numPr>
              <w:jc w:val="both"/>
              <w:rPr>
                <w:i/>
                <w:color w:val="2F5496" w:themeColor="accent1" w:themeShade="BF"/>
                <w:sz w:val="20"/>
                <w:szCs w:val="20"/>
              </w:rPr>
            </w:pPr>
            <w:r w:rsidRPr="0016245C">
              <w:rPr>
                <w:i/>
                <w:color w:val="2F5496" w:themeColor="accent1" w:themeShade="BF"/>
                <w:sz w:val="20"/>
                <w:szCs w:val="20"/>
              </w:rPr>
              <w:t>41</w:t>
            </w:r>
            <w:r w:rsidR="006C4457" w:rsidRPr="0016245C">
              <w:rPr>
                <w:i/>
                <w:color w:val="2F5496" w:themeColor="accent1" w:themeShade="BF"/>
                <w:sz w:val="20"/>
                <w:szCs w:val="20"/>
              </w:rPr>
              <w:t xml:space="preserve"> proc. MI sukoncentruota pramonės sektoriuje</w:t>
            </w:r>
          </w:p>
          <w:p w14:paraId="5E08AE52" w14:textId="124242AA" w:rsidR="00C056F6" w:rsidRPr="0016245C" w:rsidRDefault="00C056F6" w:rsidP="00DA4113">
            <w:pPr>
              <w:pStyle w:val="Sraopastraipa"/>
              <w:numPr>
                <w:ilvl w:val="0"/>
                <w:numId w:val="40"/>
              </w:numPr>
              <w:spacing w:after="120"/>
              <w:jc w:val="both"/>
              <w:rPr>
                <w:i/>
                <w:color w:val="2F5496" w:themeColor="accent1" w:themeShade="BF"/>
                <w:sz w:val="20"/>
                <w:szCs w:val="20"/>
              </w:rPr>
            </w:pPr>
            <w:r w:rsidRPr="0016245C">
              <w:rPr>
                <w:i/>
                <w:color w:val="2F5496" w:themeColor="accent1" w:themeShade="BF"/>
                <w:sz w:val="20"/>
                <w:szCs w:val="20"/>
              </w:rPr>
              <w:t xml:space="preserve">MI 1 gyventojui </w:t>
            </w:r>
            <w:r w:rsidR="003A3A95" w:rsidRPr="0016245C">
              <w:rPr>
                <w:i/>
                <w:color w:val="2F5496" w:themeColor="accent1" w:themeShade="BF"/>
                <w:sz w:val="20"/>
                <w:szCs w:val="20"/>
              </w:rPr>
              <w:t xml:space="preserve">(1371 EUR) – mažesnės nei šalyje (3171 EUR) ir </w:t>
            </w:r>
            <w:r w:rsidR="006D07E8" w:rsidRPr="0016245C">
              <w:rPr>
                <w:i/>
                <w:color w:val="2F5496" w:themeColor="accent1" w:themeShade="BF"/>
                <w:sz w:val="20"/>
                <w:szCs w:val="20"/>
              </w:rPr>
              <w:t>apskrityje</w:t>
            </w:r>
            <w:r w:rsidR="003A3A95" w:rsidRPr="0016245C">
              <w:rPr>
                <w:i/>
                <w:color w:val="2F5496" w:themeColor="accent1" w:themeShade="BF"/>
                <w:sz w:val="20"/>
                <w:szCs w:val="20"/>
              </w:rPr>
              <w:t xml:space="preserve"> (1870 EUR</w:t>
            </w:r>
            <w:r w:rsidR="00A433C4" w:rsidRPr="0016245C">
              <w:rPr>
                <w:i/>
                <w:color w:val="2F5496" w:themeColor="accent1" w:themeShade="BF"/>
                <w:sz w:val="20"/>
                <w:szCs w:val="20"/>
              </w:rPr>
              <w:t>)</w:t>
            </w:r>
            <w:r w:rsidR="003A3A95" w:rsidRPr="0016245C">
              <w:rPr>
                <w:i/>
                <w:color w:val="2F5496" w:themeColor="accent1" w:themeShade="BF"/>
                <w:sz w:val="20"/>
                <w:szCs w:val="20"/>
              </w:rPr>
              <w:t>, viršijo tik Šilalės r. sav. rodiklį (</w:t>
            </w:r>
            <w:r w:rsidR="006D07E8" w:rsidRPr="0016245C">
              <w:rPr>
                <w:i/>
                <w:color w:val="2F5496" w:themeColor="accent1" w:themeShade="BF"/>
                <w:sz w:val="20"/>
                <w:szCs w:val="20"/>
              </w:rPr>
              <w:t>1049 EUR)</w:t>
            </w:r>
          </w:p>
        </w:tc>
      </w:tr>
      <w:tr w:rsidR="00B23140" w:rsidRPr="0016245C" w14:paraId="7D97B947" w14:textId="77777777" w:rsidTr="00E011E6">
        <w:trPr>
          <w:trHeight w:val="760"/>
        </w:trPr>
        <w:tc>
          <w:tcPr>
            <w:tcW w:w="582" w:type="pct"/>
            <w:shd w:val="clear" w:color="auto" w:fill="auto"/>
            <w:vAlign w:val="center"/>
          </w:tcPr>
          <w:p w14:paraId="4176BC5A" w14:textId="77777777" w:rsidR="002A7CBE" w:rsidRPr="0016245C" w:rsidRDefault="006C4457" w:rsidP="006C4457">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7B8374AD" wp14:editId="59A908AC">
                  <wp:extent cx="502920" cy="502920"/>
                  <wp:effectExtent l="0" t="0" r="0" b="0"/>
                  <wp:docPr id="20" name="Picture 20" descr="Vaizdo rezultatas pagal užklausą „location icon png“">
                    <a:hlinkClick xmlns:a="http://schemas.openxmlformats.org/drawingml/2006/main" r:id="rId9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izdo rezultatas pagal užklausą „location icon png“">
                            <a:hlinkClick r:id="rId98" tgtFrame="&quot;_blank&quot;"/>
                          </pic:cNvPr>
                          <pic:cNvPicPr>
                            <a:picLocks noChangeAspect="1" noChangeArrowheads="1"/>
                          </pic:cNvPicPr>
                        </pic:nvPicPr>
                        <pic:blipFill>
                          <a:blip r:embed="rId9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02920" cy="502920"/>
                          </a:xfrm>
                          <a:prstGeom prst="rect">
                            <a:avLst/>
                          </a:prstGeom>
                          <a:noFill/>
                          <a:ln>
                            <a:noFill/>
                          </a:ln>
                        </pic:spPr>
                      </pic:pic>
                    </a:graphicData>
                  </a:graphic>
                </wp:inline>
              </w:drawing>
            </w:r>
          </w:p>
        </w:tc>
        <w:tc>
          <w:tcPr>
            <w:tcW w:w="4418" w:type="pct"/>
            <w:gridSpan w:val="2"/>
            <w:shd w:val="clear" w:color="auto" w:fill="auto"/>
          </w:tcPr>
          <w:p w14:paraId="0324B319" w14:textId="2BA168D5" w:rsidR="002A7CBE" w:rsidRPr="0016245C" w:rsidRDefault="006E2110" w:rsidP="00235848">
            <w:pPr>
              <w:jc w:val="both"/>
              <w:rPr>
                <w:b/>
                <w:color w:val="2F5496" w:themeColor="accent1" w:themeShade="BF"/>
                <w:sz w:val="28"/>
                <w:szCs w:val="28"/>
              </w:rPr>
            </w:pPr>
            <w:r w:rsidRPr="0016245C">
              <w:rPr>
                <w:b/>
                <w:color w:val="2F5496" w:themeColor="accent1" w:themeShade="BF"/>
                <w:sz w:val="28"/>
                <w:szCs w:val="28"/>
              </w:rPr>
              <w:t xml:space="preserve">Telšių </w:t>
            </w:r>
            <w:r w:rsidR="009A4EFD" w:rsidRPr="0016245C">
              <w:rPr>
                <w:b/>
                <w:color w:val="2F5496" w:themeColor="accent1" w:themeShade="BF"/>
                <w:sz w:val="28"/>
                <w:szCs w:val="28"/>
              </w:rPr>
              <w:t xml:space="preserve">r. sav. </w:t>
            </w:r>
            <w:r w:rsidR="00AE01BA" w:rsidRPr="0016245C">
              <w:rPr>
                <w:b/>
                <w:color w:val="2F5496" w:themeColor="accent1" w:themeShade="BF"/>
                <w:sz w:val="28"/>
                <w:szCs w:val="28"/>
              </w:rPr>
              <w:t>investicinės aplinkos vertinimas - vidutinis</w:t>
            </w:r>
          </w:p>
          <w:p w14:paraId="414B0CD4" w14:textId="0497F1A6" w:rsidR="00AE01BA" w:rsidRPr="0016245C" w:rsidRDefault="009A4EFD" w:rsidP="00DA4113">
            <w:pPr>
              <w:pStyle w:val="Sraopastraipa"/>
              <w:numPr>
                <w:ilvl w:val="0"/>
                <w:numId w:val="41"/>
              </w:numPr>
              <w:jc w:val="both"/>
              <w:rPr>
                <w:i/>
                <w:color w:val="2F5496" w:themeColor="accent1" w:themeShade="BF"/>
                <w:sz w:val="20"/>
                <w:szCs w:val="20"/>
              </w:rPr>
            </w:pPr>
            <w:r w:rsidRPr="0016245C">
              <w:rPr>
                <w:i/>
                <w:color w:val="2F5496" w:themeColor="accent1" w:themeShade="BF"/>
                <w:sz w:val="20"/>
                <w:szCs w:val="20"/>
              </w:rPr>
              <w:t>201</w:t>
            </w:r>
            <w:r w:rsidR="006D07E8" w:rsidRPr="0016245C">
              <w:rPr>
                <w:i/>
                <w:color w:val="2F5496" w:themeColor="accent1" w:themeShade="BF"/>
                <w:sz w:val="20"/>
                <w:szCs w:val="20"/>
              </w:rPr>
              <w:t>9</w:t>
            </w:r>
            <w:r w:rsidRPr="0016245C">
              <w:rPr>
                <w:i/>
                <w:color w:val="2F5496" w:themeColor="accent1" w:themeShade="BF"/>
                <w:sz w:val="20"/>
                <w:szCs w:val="20"/>
              </w:rPr>
              <w:t xml:space="preserve"> m.</w:t>
            </w:r>
            <w:r w:rsidR="006D07E8" w:rsidRPr="0016245C">
              <w:rPr>
                <w:i/>
                <w:color w:val="2F5496" w:themeColor="accent1" w:themeShade="BF"/>
                <w:sz w:val="20"/>
                <w:szCs w:val="20"/>
              </w:rPr>
              <w:t xml:space="preserve"> Lietuvos savivaldybių indekse</w:t>
            </w:r>
            <w:r w:rsidRPr="0016245C">
              <w:rPr>
                <w:i/>
                <w:color w:val="2F5496" w:themeColor="accent1" w:themeShade="BF"/>
                <w:sz w:val="20"/>
                <w:szCs w:val="20"/>
              </w:rPr>
              <w:t xml:space="preserve"> </w:t>
            </w:r>
            <w:r w:rsidR="006D07E8" w:rsidRPr="0016245C">
              <w:rPr>
                <w:i/>
                <w:color w:val="2F5496" w:themeColor="accent1" w:themeShade="BF"/>
                <w:sz w:val="20"/>
                <w:szCs w:val="20"/>
              </w:rPr>
              <w:t>Telšių</w:t>
            </w:r>
            <w:r w:rsidRPr="0016245C">
              <w:rPr>
                <w:i/>
                <w:color w:val="2F5496" w:themeColor="accent1" w:themeShade="BF"/>
                <w:sz w:val="20"/>
                <w:szCs w:val="20"/>
              </w:rPr>
              <w:t xml:space="preserve"> r. sav. </w:t>
            </w:r>
            <w:r w:rsidR="006D07E8" w:rsidRPr="0016245C">
              <w:rPr>
                <w:i/>
                <w:color w:val="2F5496" w:themeColor="accent1" w:themeShade="BF"/>
                <w:sz w:val="20"/>
                <w:szCs w:val="20"/>
              </w:rPr>
              <w:t>pagal rodiklių grupę „</w:t>
            </w:r>
            <w:r w:rsidR="006E2110" w:rsidRPr="0016245C">
              <w:rPr>
                <w:i/>
                <w:color w:val="2F5496" w:themeColor="accent1" w:themeShade="BF"/>
                <w:sz w:val="20"/>
                <w:szCs w:val="20"/>
              </w:rPr>
              <w:t>investuotojui</w:t>
            </w:r>
            <w:r w:rsidR="006D07E8" w:rsidRPr="0016245C">
              <w:rPr>
                <w:i/>
                <w:color w:val="2F5496" w:themeColor="accent1" w:themeShade="BF"/>
                <w:sz w:val="20"/>
                <w:szCs w:val="20"/>
              </w:rPr>
              <w:t xml:space="preserve">“ aplenkė 39 mažąsias savivaldybes, o „mokesčių“ </w:t>
            </w:r>
            <w:r w:rsidR="006E2110" w:rsidRPr="0016245C">
              <w:rPr>
                <w:i/>
                <w:color w:val="2F5496" w:themeColor="accent1" w:themeShade="BF"/>
                <w:sz w:val="20"/>
                <w:szCs w:val="20"/>
              </w:rPr>
              <w:t>srities</w:t>
            </w:r>
            <w:r w:rsidR="006D07E8" w:rsidRPr="0016245C">
              <w:rPr>
                <w:i/>
                <w:color w:val="2F5496" w:themeColor="accent1" w:themeShade="BF"/>
                <w:sz w:val="20"/>
                <w:szCs w:val="20"/>
              </w:rPr>
              <w:t xml:space="preserve"> reitinge – pateko į </w:t>
            </w:r>
            <w:r w:rsidR="006E2110" w:rsidRPr="0016245C">
              <w:rPr>
                <w:i/>
                <w:color w:val="2F5496" w:themeColor="accent1" w:themeShade="BF"/>
                <w:sz w:val="20"/>
                <w:szCs w:val="20"/>
              </w:rPr>
              <w:t>dešimtuką</w:t>
            </w:r>
            <w:r w:rsidR="00AE01BA" w:rsidRPr="0016245C">
              <w:rPr>
                <w:i/>
                <w:color w:val="2F5496" w:themeColor="accent1" w:themeShade="BF"/>
                <w:sz w:val="20"/>
                <w:szCs w:val="20"/>
              </w:rPr>
              <w:t>.</w:t>
            </w:r>
          </w:p>
          <w:p w14:paraId="31F776DD" w14:textId="57ACFEBA" w:rsidR="006D07E8" w:rsidRPr="0016245C" w:rsidRDefault="00235848" w:rsidP="00DA4113">
            <w:pPr>
              <w:pStyle w:val="Sraopastraipa"/>
              <w:numPr>
                <w:ilvl w:val="0"/>
                <w:numId w:val="41"/>
              </w:numPr>
              <w:spacing w:after="120"/>
              <w:jc w:val="both"/>
              <w:rPr>
                <w:i/>
                <w:color w:val="2F5496" w:themeColor="accent1" w:themeShade="BF"/>
                <w:sz w:val="20"/>
                <w:szCs w:val="20"/>
              </w:rPr>
            </w:pPr>
            <w:r w:rsidRPr="0016245C">
              <w:rPr>
                <w:i/>
                <w:color w:val="2F5496" w:themeColor="accent1" w:themeShade="BF"/>
                <w:sz w:val="20"/>
                <w:szCs w:val="20"/>
              </w:rPr>
              <w:t>V</w:t>
            </w:r>
            <w:r w:rsidR="00BD10FE" w:rsidRPr="0016245C">
              <w:rPr>
                <w:i/>
                <w:color w:val="2F5496" w:themeColor="accent1" w:themeShade="BF"/>
                <w:sz w:val="20"/>
                <w:szCs w:val="20"/>
              </w:rPr>
              <w:t xml:space="preserve">ertinant </w:t>
            </w:r>
            <w:r w:rsidR="00AE01BA" w:rsidRPr="0016245C">
              <w:rPr>
                <w:i/>
                <w:color w:val="2F5496" w:themeColor="accent1" w:themeShade="BF"/>
                <w:sz w:val="20"/>
                <w:szCs w:val="20"/>
              </w:rPr>
              <w:t>„investicinės plėtros“ sritį</w:t>
            </w:r>
            <w:r w:rsidR="00BD10FE" w:rsidRPr="0016245C">
              <w:rPr>
                <w:i/>
                <w:color w:val="2F5496" w:themeColor="accent1" w:themeShade="BF"/>
                <w:sz w:val="20"/>
                <w:szCs w:val="20"/>
              </w:rPr>
              <w:t>, traktuojama, kad Telšių r. sav. sunkiai sekasi pritraukti investicijas.</w:t>
            </w:r>
          </w:p>
        </w:tc>
      </w:tr>
      <w:tr w:rsidR="00B23140" w:rsidRPr="0016245C" w14:paraId="11114803" w14:textId="77777777" w:rsidTr="00E011E6">
        <w:trPr>
          <w:trHeight w:val="917"/>
        </w:trPr>
        <w:tc>
          <w:tcPr>
            <w:tcW w:w="582" w:type="pct"/>
            <w:shd w:val="clear" w:color="auto" w:fill="auto"/>
            <w:vAlign w:val="center"/>
          </w:tcPr>
          <w:p w14:paraId="40ABC417" w14:textId="77777777" w:rsidR="006668C6" w:rsidRPr="0016245C" w:rsidRDefault="006668C6" w:rsidP="006668C6">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535784BE" wp14:editId="44BEA6F8">
                  <wp:extent cx="541020" cy="541020"/>
                  <wp:effectExtent l="0" t="0" r="0" b="0"/>
                  <wp:docPr id="134" name="Picture 134" descr="Vaizdo rezultatas pagal užklausą „company icon png“">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zdo rezultatas pagal užklausą „company icon png“">
                            <a:hlinkClick r:id="rId100" tgtFrame="&quot;_blank&quot;"/>
                          </pic:cNvPr>
                          <pic:cNvPicPr>
                            <a:picLocks noChangeAspect="1" noChangeArrowheads="1"/>
                          </pic:cNvPicPr>
                        </pic:nvPicPr>
                        <pic:blipFill>
                          <a:blip r:embed="rId10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inline>
              </w:drawing>
            </w:r>
          </w:p>
        </w:tc>
        <w:tc>
          <w:tcPr>
            <w:tcW w:w="4418" w:type="pct"/>
            <w:gridSpan w:val="2"/>
            <w:shd w:val="clear" w:color="auto" w:fill="auto"/>
          </w:tcPr>
          <w:p w14:paraId="188E8465" w14:textId="77777777" w:rsidR="006668C6" w:rsidRPr="0016245C" w:rsidRDefault="006668C6" w:rsidP="00235848">
            <w:pPr>
              <w:jc w:val="both"/>
              <w:rPr>
                <w:color w:val="2F5496" w:themeColor="accent1" w:themeShade="BF"/>
                <w:sz w:val="28"/>
                <w:szCs w:val="28"/>
              </w:rPr>
            </w:pPr>
            <w:r w:rsidRPr="0016245C">
              <w:rPr>
                <w:b/>
                <w:color w:val="2F5496" w:themeColor="accent1" w:themeShade="BF"/>
                <w:sz w:val="28"/>
                <w:szCs w:val="28"/>
              </w:rPr>
              <w:t>Geriau nei šalyje išnaudojamas verslo potencialas</w:t>
            </w:r>
          </w:p>
          <w:p w14:paraId="2E79C898" w14:textId="0E4253A1" w:rsidR="006668C6" w:rsidRPr="0016245C" w:rsidRDefault="008F3F07" w:rsidP="00DA4113">
            <w:pPr>
              <w:pStyle w:val="Sraopastraipa"/>
              <w:numPr>
                <w:ilvl w:val="0"/>
                <w:numId w:val="42"/>
              </w:numPr>
              <w:jc w:val="both"/>
              <w:rPr>
                <w:i/>
                <w:color w:val="2F5496" w:themeColor="accent1" w:themeShade="BF"/>
                <w:sz w:val="20"/>
                <w:szCs w:val="20"/>
              </w:rPr>
            </w:pPr>
            <w:r w:rsidRPr="0016245C">
              <w:rPr>
                <w:i/>
                <w:color w:val="2F5496" w:themeColor="accent1" w:themeShade="BF"/>
                <w:sz w:val="20"/>
                <w:szCs w:val="20"/>
              </w:rPr>
              <w:t>Telšių</w:t>
            </w:r>
            <w:r w:rsidR="006668C6" w:rsidRPr="0016245C">
              <w:rPr>
                <w:i/>
                <w:color w:val="2F5496" w:themeColor="accent1" w:themeShade="BF"/>
                <w:sz w:val="20"/>
                <w:szCs w:val="20"/>
              </w:rPr>
              <w:t xml:space="preserve"> rajone veikia </w:t>
            </w:r>
            <w:r w:rsidR="006668C6" w:rsidRPr="0016245C">
              <w:rPr>
                <w:i/>
                <w:color w:val="2F5496" w:themeColor="accent1" w:themeShade="BF"/>
              </w:rPr>
              <w:t>5</w:t>
            </w:r>
            <w:r w:rsidRPr="0016245C">
              <w:rPr>
                <w:i/>
                <w:color w:val="2F5496" w:themeColor="accent1" w:themeShade="BF"/>
              </w:rPr>
              <w:t>3</w:t>
            </w:r>
            <w:r w:rsidR="006668C6" w:rsidRPr="0016245C">
              <w:rPr>
                <w:i/>
                <w:color w:val="2F5496" w:themeColor="accent1" w:themeShade="BF"/>
              </w:rPr>
              <w:t xml:space="preserve"> proc. ūkio subjektų nuo įregistruotų, šalyje – </w:t>
            </w:r>
            <w:r w:rsidRPr="0016245C">
              <w:rPr>
                <w:i/>
                <w:color w:val="2F5496" w:themeColor="accent1" w:themeShade="BF"/>
              </w:rPr>
              <w:t>44</w:t>
            </w:r>
            <w:r w:rsidR="006668C6" w:rsidRPr="0016245C">
              <w:rPr>
                <w:i/>
                <w:color w:val="2F5496" w:themeColor="accent1" w:themeShade="BF"/>
              </w:rPr>
              <w:t xml:space="preserve"> proc. ir apskrityje– </w:t>
            </w:r>
            <w:r w:rsidRPr="0016245C">
              <w:rPr>
                <w:i/>
                <w:color w:val="2F5496" w:themeColor="accent1" w:themeShade="BF"/>
              </w:rPr>
              <w:t>55</w:t>
            </w:r>
            <w:r w:rsidR="006668C6" w:rsidRPr="0016245C">
              <w:rPr>
                <w:i/>
                <w:color w:val="2F5496" w:themeColor="accent1" w:themeShade="BF"/>
              </w:rPr>
              <w:t xml:space="preserve"> proc.</w:t>
            </w:r>
          </w:p>
        </w:tc>
      </w:tr>
      <w:tr w:rsidR="00B23140" w:rsidRPr="0016245C" w14:paraId="5D9DF333" w14:textId="77777777" w:rsidTr="00E011E6">
        <w:trPr>
          <w:trHeight w:val="917"/>
        </w:trPr>
        <w:tc>
          <w:tcPr>
            <w:tcW w:w="582" w:type="pct"/>
            <w:shd w:val="clear" w:color="auto" w:fill="auto"/>
            <w:vAlign w:val="center"/>
          </w:tcPr>
          <w:p w14:paraId="5F0457EE" w14:textId="77777777" w:rsidR="002D654A" w:rsidRPr="0016245C" w:rsidRDefault="002D654A" w:rsidP="003C3461">
            <w:pPr>
              <w:jc w:val="center"/>
              <w:rPr>
                <w:rFonts w:ascii="Times New Roman" w:eastAsia="Times New Roman" w:hAnsi="Times New Roman" w:cs="Times New Roman"/>
                <w:color w:val="2F5496" w:themeColor="accent1" w:themeShade="BF"/>
                <w:sz w:val="24"/>
                <w:szCs w:val="24"/>
                <w:lang w:eastAsia="lt-LT"/>
              </w:rPr>
            </w:pPr>
            <w:r w:rsidRPr="0016245C">
              <w:rPr>
                <w:noProof/>
                <w:color w:val="2F5496" w:themeColor="accent1" w:themeShade="BF"/>
                <w:lang w:eastAsia="lt-LT"/>
              </w:rPr>
              <w:drawing>
                <wp:inline distT="0" distB="0" distL="0" distR="0" wp14:anchorId="21E97095" wp14:editId="611854EE">
                  <wp:extent cx="596395" cy="429895"/>
                  <wp:effectExtent l="0" t="0" r="0" b="0"/>
                  <wp:docPr id="224" name="Picture 224" descr="Vaizdo rezultatas pagal užklausą „Small and Medium Business icon png“">
                    <a:hlinkClick xmlns:a="http://schemas.openxmlformats.org/drawingml/2006/main" r:id="rId10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Vaizdo rezultatas pagal užklausą „Small and Medium Business icon png“">
                            <a:hlinkClick r:id="rId102" tgtFrame="&quot;_blank&quot;"/>
                          </pic:cNvPr>
                          <pic:cNvPicPr>
                            <a:picLocks noChangeAspect="1" noChangeArrowheads="1"/>
                          </pic:cNvPicPr>
                        </pic:nvPicPr>
                        <pic:blipFill>
                          <a:blip r:embed="rId10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13040" cy="441893"/>
                          </a:xfrm>
                          <a:prstGeom prst="rect">
                            <a:avLst/>
                          </a:prstGeom>
                          <a:noFill/>
                          <a:ln>
                            <a:noFill/>
                          </a:ln>
                        </pic:spPr>
                      </pic:pic>
                    </a:graphicData>
                  </a:graphic>
                </wp:inline>
              </w:drawing>
            </w:r>
          </w:p>
        </w:tc>
        <w:tc>
          <w:tcPr>
            <w:tcW w:w="4418" w:type="pct"/>
            <w:gridSpan w:val="2"/>
            <w:shd w:val="clear" w:color="auto" w:fill="auto"/>
          </w:tcPr>
          <w:p w14:paraId="44AE322F" w14:textId="77777777" w:rsidR="002D654A" w:rsidRPr="0016245C" w:rsidRDefault="002D654A" w:rsidP="00235848">
            <w:pPr>
              <w:jc w:val="both"/>
              <w:rPr>
                <w:color w:val="2F5496" w:themeColor="accent1" w:themeShade="BF"/>
                <w:sz w:val="28"/>
                <w:szCs w:val="28"/>
              </w:rPr>
            </w:pPr>
            <w:r w:rsidRPr="0016245C">
              <w:rPr>
                <w:b/>
                <w:color w:val="2F5496" w:themeColor="accent1" w:themeShade="BF"/>
                <w:sz w:val="28"/>
                <w:szCs w:val="28"/>
              </w:rPr>
              <w:t>SVV įmonės ir stambios korporacijos</w:t>
            </w:r>
            <w:r w:rsidRPr="0016245C">
              <w:rPr>
                <w:color w:val="2F5496" w:themeColor="accent1" w:themeShade="BF"/>
                <w:sz w:val="28"/>
                <w:szCs w:val="28"/>
              </w:rPr>
              <w:t xml:space="preserve"> </w:t>
            </w:r>
          </w:p>
          <w:p w14:paraId="69C7FE0D" w14:textId="3A9371C5" w:rsidR="002D654A" w:rsidRPr="0016245C" w:rsidRDefault="002D654A" w:rsidP="00DA4113">
            <w:pPr>
              <w:pStyle w:val="Sraopastraipa"/>
              <w:numPr>
                <w:ilvl w:val="0"/>
                <w:numId w:val="43"/>
              </w:numPr>
              <w:jc w:val="both"/>
              <w:rPr>
                <w:i/>
                <w:color w:val="2F5496" w:themeColor="accent1" w:themeShade="BF"/>
                <w:sz w:val="20"/>
                <w:szCs w:val="20"/>
              </w:rPr>
            </w:pPr>
            <w:r w:rsidRPr="0016245C">
              <w:rPr>
                <w:i/>
                <w:color w:val="2F5496" w:themeColor="accent1" w:themeShade="BF"/>
                <w:sz w:val="20"/>
                <w:szCs w:val="20"/>
              </w:rPr>
              <w:t>Verslo struktūroje dominuoja SVV įmonės (99,5 proc</w:t>
            </w:r>
            <w:r w:rsidR="00E837EA" w:rsidRPr="0016245C">
              <w:rPr>
                <w:i/>
                <w:color w:val="2F5496" w:themeColor="accent1" w:themeShade="BF"/>
                <w:sz w:val="20"/>
                <w:szCs w:val="20"/>
              </w:rPr>
              <w:t>., kaip ir šalyje</w:t>
            </w:r>
            <w:r w:rsidRPr="0016245C">
              <w:rPr>
                <w:i/>
                <w:color w:val="2F5496" w:themeColor="accent1" w:themeShade="BF"/>
                <w:sz w:val="20"/>
                <w:szCs w:val="20"/>
              </w:rPr>
              <w:t xml:space="preserve">). </w:t>
            </w:r>
          </w:p>
          <w:p w14:paraId="386A35C7" w14:textId="60FEFB2F" w:rsidR="002D654A" w:rsidRPr="0016245C" w:rsidRDefault="00E837EA" w:rsidP="00DA4113">
            <w:pPr>
              <w:pStyle w:val="Sraopastraipa"/>
              <w:numPr>
                <w:ilvl w:val="0"/>
                <w:numId w:val="43"/>
              </w:numPr>
              <w:spacing w:after="120"/>
              <w:jc w:val="both"/>
              <w:rPr>
                <w:i/>
                <w:color w:val="2F5496" w:themeColor="accent1" w:themeShade="BF"/>
                <w:sz w:val="20"/>
                <w:szCs w:val="20"/>
              </w:rPr>
            </w:pPr>
            <w:r w:rsidRPr="0016245C">
              <w:rPr>
                <w:i/>
                <w:color w:val="2F5496" w:themeColor="accent1" w:themeShade="BF"/>
                <w:sz w:val="20"/>
                <w:szCs w:val="20"/>
              </w:rPr>
              <w:t>Telšių</w:t>
            </w:r>
            <w:r w:rsidR="002D654A" w:rsidRPr="0016245C">
              <w:rPr>
                <w:i/>
                <w:color w:val="2F5496" w:themeColor="accent1" w:themeShade="BF"/>
                <w:sz w:val="20"/>
                <w:szCs w:val="20"/>
              </w:rPr>
              <w:t xml:space="preserve"> mieste veikia keletas stambiausių šalies gamybinių įmonių.</w:t>
            </w:r>
          </w:p>
        </w:tc>
      </w:tr>
      <w:tr w:rsidR="00B23140" w:rsidRPr="0016245C" w14:paraId="3A2CA0E7" w14:textId="77777777" w:rsidTr="00E011E6">
        <w:trPr>
          <w:trHeight w:val="917"/>
        </w:trPr>
        <w:tc>
          <w:tcPr>
            <w:tcW w:w="582" w:type="pct"/>
            <w:shd w:val="clear" w:color="auto" w:fill="auto"/>
            <w:vAlign w:val="center"/>
          </w:tcPr>
          <w:p w14:paraId="0F87D88D" w14:textId="77777777" w:rsidR="002D654A" w:rsidRPr="0016245C" w:rsidRDefault="002D654A" w:rsidP="006D6590">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348128B8" wp14:editId="7D7F0A52">
                  <wp:extent cx="429905" cy="429905"/>
                  <wp:effectExtent l="0" t="0" r="0" b="8255"/>
                  <wp:docPr id="225" name="Picture 225" descr="Susijęs vaizdas">
                    <a:hlinkClick xmlns:a="http://schemas.openxmlformats.org/drawingml/2006/main" r:id="rId10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sijęs vaizdas">
                            <a:hlinkClick r:id="rId104" tgtFrame="&quot;_blank&quot;"/>
                          </pic:cNvPr>
                          <pic:cNvPicPr>
                            <a:picLocks noChangeAspect="1" noChangeArrowheads="1"/>
                          </pic:cNvPicPr>
                        </pic:nvPicPr>
                        <pic:blipFill>
                          <a:blip r:embed="rId10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0975" cy="430975"/>
                          </a:xfrm>
                          <a:prstGeom prst="rect">
                            <a:avLst/>
                          </a:prstGeom>
                          <a:noFill/>
                          <a:ln>
                            <a:noFill/>
                          </a:ln>
                        </pic:spPr>
                      </pic:pic>
                    </a:graphicData>
                  </a:graphic>
                </wp:inline>
              </w:drawing>
            </w:r>
          </w:p>
          <w:p w14:paraId="698B57B6" w14:textId="77777777" w:rsidR="002A7CBE" w:rsidRPr="0016245C" w:rsidRDefault="002A7CBE" w:rsidP="003A5D1C">
            <w:pPr>
              <w:rPr>
                <w:rFonts w:ascii="Times New Roman" w:eastAsia="Times New Roman" w:hAnsi="Times New Roman" w:cs="Times New Roman"/>
                <w:color w:val="2F5496" w:themeColor="accent1" w:themeShade="BF"/>
                <w:sz w:val="24"/>
                <w:szCs w:val="24"/>
                <w:lang w:eastAsia="lt-LT"/>
              </w:rPr>
            </w:pPr>
          </w:p>
        </w:tc>
        <w:tc>
          <w:tcPr>
            <w:tcW w:w="4418" w:type="pct"/>
            <w:gridSpan w:val="2"/>
            <w:shd w:val="clear" w:color="auto" w:fill="auto"/>
          </w:tcPr>
          <w:p w14:paraId="21B0CDB1" w14:textId="20B6D934" w:rsidR="005B6F25" w:rsidRPr="0016245C" w:rsidRDefault="006D6590" w:rsidP="00235848">
            <w:pPr>
              <w:jc w:val="both"/>
              <w:rPr>
                <w:color w:val="2F5496" w:themeColor="accent1" w:themeShade="BF"/>
                <w:sz w:val="28"/>
                <w:szCs w:val="28"/>
              </w:rPr>
            </w:pPr>
            <w:r w:rsidRPr="0016245C">
              <w:rPr>
                <w:b/>
                <w:color w:val="2F5496" w:themeColor="accent1" w:themeShade="BF"/>
                <w:sz w:val="28"/>
                <w:szCs w:val="28"/>
              </w:rPr>
              <w:t>V</w:t>
            </w:r>
            <w:r w:rsidR="002D654A" w:rsidRPr="0016245C">
              <w:rPr>
                <w:b/>
                <w:color w:val="2F5496" w:themeColor="accent1" w:themeShade="BF"/>
                <w:sz w:val="28"/>
                <w:szCs w:val="28"/>
              </w:rPr>
              <w:t>erslumo lygis</w:t>
            </w:r>
            <w:r w:rsidRPr="0016245C">
              <w:rPr>
                <w:b/>
                <w:color w:val="2F5496" w:themeColor="accent1" w:themeShade="BF"/>
                <w:sz w:val="28"/>
                <w:szCs w:val="28"/>
              </w:rPr>
              <w:t xml:space="preserve"> – prastesnis, nei šalyje ir apskrityje</w:t>
            </w:r>
          </w:p>
          <w:p w14:paraId="16CFBA59" w14:textId="5EF9741C" w:rsidR="002A7CBE" w:rsidRPr="0016245C" w:rsidRDefault="002D654A" w:rsidP="00DA4113">
            <w:pPr>
              <w:pStyle w:val="Sraopastraipa"/>
              <w:numPr>
                <w:ilvl w:val="0"/>
                <w:numId w:val="44"/>
              </w:numPr>
              <w:jc w:val="both"/>
              <w:rPr>
                <w:i/>
                <w:color w:val="2F5496" w:themeColor="accent1" w:themeShade="BF"/>
                <w:sz w:val="20"/>
                <w:szCs w:val="20"/>
              </w:rPr>
            </w:pPr>
            <w:r w:rsidRPr="0016245C">
              <w:rPr>
                <w:i/>
                <w:color w:val="2F5496" w:themeColor="accent1" w:themeShade="BF"/>
                <w:sz w:val="20"/>
                <w:szCs w:val="20"/>
              </w:rPr>
              <w:t xml:space="preserve">Verslumo lygis </w:t>
            </w:r>
            <w:r w:rsidR="003A5D1C" w:rsidRPr="0016245C">
              <w:rPr>
                <w:i/>
                <w:color w:val="2F5496" w:themeColor="accent1" w:themeShade="BF"/>
                <w:sz w:val="20"/>
                <w:szCs w:val="20"/>
              </w:rPr>
              <w:t>33</w:t>
            </w:r>
            <w:r w:rsidRPr="0016245C">
              <w:rPr>
                <w:i/>
                <w:color w:val="2F5496" w:themeColor="accent1" w:themeShade="BF"/>
                <w:sz w:val="20"/>
                <w:szCs w:val="20"/>
              </w:rPr>
              <w:t xml:space="preserve"> proc. atsilieka nuo šalies vidurkio</w:t>
            </w:r>
            <w:r w:rsidR="003A5D1C" w:rsidRPr="0016245C">
              <w:rPr>
                <w:i/>
                <w:color w:val="2F5496" w:themeColor="accent1" w:themeShade="BF"/>
                <w:sz w:val="20"/>
                <w:szCs w:val="20"/>
              </w:rPr>
              <w:t xml:space="preserve"> bei</w:t>
            </w:r>
            <w:r w:rsidRPr="0016245C">
              <w:rPr>
                <w:i/>
                <w:color w:val="2F5496" w:themeColor="accent1" w:themeShade="BF"/>
                <w:sz w:val="20"/>
                <w:szCs w:val="20"/>
              </w:rPr>
              <w:t xml:space="preserve"> </w:t>
            </w:r>
            <w:r w:rsidR="003A5D1C" w:rsidRPr="0016245C">
              <w:rPr>
                <w:i/>
                <w:color w:val="2F5496" w:themeColor="accent1" w:themeShade="BF"/>
                <w:sz w:val="20"/>
                <w:szCs w:val="20"/>
              </w:rPr>
              <w:t>4,3</w:t>
            </w:r>
            <w:r w:rsidRPr="0016245C">
              <w:rPr>
                <w:i/>
                <w:color w:val="2F5496" w:themeColor="accent1" w:themeShade="BF"/>
                <w:sz w:val="20"/>
                <w:szCs w:val="20"/>
              </w:rPr>
              <w:t xml:space="preserve"> proc. </w:t>
            </w:r>
            <w:r w:rsidR="003A5D1C" w:rsidRPr="0016245C">
              <w:rPr>
                <w:i/>
                <w:color w:val="2F5496" w:themeColor="accent1" w:themeShade="BF"/>
                <w:sz w:val="20"/>
                <w:szCs w:val="20"/>
              </w:rPr>
              <w:t>– nuo</w:t>
            </w:r>
            <w:r w:rsidRPr="0016245C">
              <w:rPr>
                <w:i/>
                <w:color w:val="2F5496" w:themeColor="accent1" w:themeShade="BF"/>
                <w:sz w:val="20"/>
                <w:szCs w:val="20"/>
              </w:rPr>
              <w:t xml:space="preserve"> apskrities vidurk</w:t>
            </w:r>
            <w:r w:rsidR="003A5D1C" w:rsidRPr="0016245C">
              <w:rPr>
                <w:i/>
                <w:color w:val="2F5496" w:themeColor="accent1" w:themeShade="BF"/>
                <w:sz w:val="20"/>
                <w:szCs w:val="20"/>
              </w:rPr>
              <w:t>io</w:t>
            </w:r>
          </w:p>
        </w:tc>
      </w:tr>
    </w:tbl>
    <w:p w14:paraId="04D3ED98" w14:textId="091A6A72" w:rsidR="001A4B89" w:rsidRPr="0016245C" w:rsidRDefault="00FA2736" w:rsidP="001A4B89">
      <w:pPr>
        <w:pStyle w:val="Antrat1"/>
        <w:rPr>
          <w:b/>
          <w:bCs/>
          <w:sz w:val="36"/>
          <w:szCs w:val="36"/>
        </w:rPr>
      </w:pPr>
      <w:bookmarkStart w:id="12" w:name="_Toc117759060"/>
      <w:r w:rsidRPr="0016245C">
        <w:rPr>
          <w:b/>
          <w:bCs/>
          <w:sz w:val="36"/>
          <w:szCs w:val="36"/>
        </w:rPr>
        <w:lastRenderedPageBreak/>
        <w:t>1</w:t>
      </w:r>
      <w:r w:rsidR="001A4B89" w:rsidRPr="0016245C">
        <w:rPr>
          <w:b/>
          <w:bCs/>
          <w:sz w:val="36"/>
          <w:szCs w:val="36"/>
        </w:rPr>
        <w:t>.3. Teisinės aplinkos analizė</w:t>
      </w:r>
      <w:bookmarkEnd w:id="12"/>
    </w:p>
    <w:p w14:paraId="701FE58F" w14:textId="7AC693FC" w:rsidR="002B1C71" w:rsidRPr="0016245C" w:rsidRDefault="002B1C71" w:rsidP="002B1C71">
      <w:pPr>
        <w:pStyle w:val="Antrat3"/>
        <w:spacing w:before="240"/>
        <w:ind w:firstLine="709"/>
        <w:rPr>
          <w:i/>
          <w:color w:val="2F5496" w:themeColor="accent1" w:themeShade="BF"/>
          <w:sz w:val="28"/>
          <w:szCs w:val="28"/>
        </w:rPr>
      </w:pPr>
      <w:bookmarkStart w:id="13" w:name="_Toc117759061"/>
      <w:r w:rsidRPr="0016245C">
        <w:rPr>
          <w:i/>
          <w:color w:val="2F5496" w:themeColor="accent1" w:themeShade="BF"/>
          <w:sz w:val="28"/>
          <w:szCs w:val="28"/>
        </w:rPr>
        <w:t>1.3.1. Nacionalinių, regioninių ir vietini</w:t>
      </w:r>
      <w:r w:rsidR="00615A66" w:rsidRPr="0016245C">
        <w:rPr>
          <w:i/>
          <w:color w:val="2F5496" w:themeColor="accent1" w:themeShade="BF"/>
          <w:sz w:val="28"/>
          <w:szCs w:val="28"/>
        </w:rPr>
        <w:t>ų strateginių dokumentų vertinimas</w:t>
      </w:r>
      <w:bookmarkEnd w:id="13"/>
    </w:p>
    <w:p w14:paraId="514EA4ED" w14:textId="51038F97" w:rsidR="00F60214" w:rsidRPr="0016245C" w:rsidRDefault="00F60214" w:rsidP="00F60214">
      <w:pPr>
        <w:spacing w:before="160"/>
        <w:ind w:firstLine="709"/>
        <w:jc w:val="both"/>
        <w:rPr>
          <w:kern w:val="32"/>
        </w:rPr>
      </w:pPr>
      <w:r w:rsidRPr="0016245C">
        <w:rPr>
          <w:kern w:val="32"/>
        </w:rPr>
        <w:t>Investicijų pritraukimas į šalį, apskritį ir rajoną labai priklauso ir nuo strateginių šalies tikslų, ir</w:t>
      </w:r>
      <w:r w:rsidR="008D4230" w:rsidRPr="0016245C">
        <w:rPr>
          <w:kern w:val="32"/>
        </w:rPr>
        <w:t xml:space="preserve"> nuo </w:t>
      </w:r>
      <w:r w:rsidRPr="0016245C">
        <w:rPr>
          <w:kern w:val="32"/>
        </w:rPr>
        <w:t>esamos šalies bei rajono, kuris ketina pritraukti investicijas, teisinės bazės. Žemiau bus išvardinti pagrindiniai nacionaliniai</w:t>
      </w:r>
      <w:r w:rsidR="008D4230" w:rsidRPr="0016245C">
        <w:rPr>
          <w:kern w:val="32"/>
        </w:rPr>
        <w:t>, regioniniai</w:t>
      </w:r>
      <w:r w:rsidRPr="0016245C">
        <w:rPr>
          <w:kern w:val="32"/>
        </w:rPr>
        <w:t xml:space="preserve"> ir </w:t>
      </w:r>
      <w:r w:rsidR="008D4230" w:rsidRPr="0016245C">
        <w:rPr>
          <w:kern w:val="32"/>
        </w:rPr>
        <w:t xml:space="preserve">savivaldos </w:t>
      </w:r>
      <w:r w:rsidRPr="0016245C">
        <w:rPr>
          <w:kern w:val="32"/>
        </w:rPr>
        <w:t xml:space="preserve">teisės aktai bei strategijos, kuriais remiantis reglamentuojama ekonominės infrastruktūros plėtra teritorijoje. </w:t>
      </w:r>
    </w:p>
    <w:p w14:paraId="1A3CC208" w14:textId="62994559" w:rsidR="008A148F" w:rsidRPr="0016245C" w:rsidRDefault="003B4D0A" w:rsidP="008A148F">
      <w:pPr>
        <w:spacing w:before="160"/>
        <w:ind w:firstLine="709"/>
        <w:jc w:val="both"/>
        <w:rPr>
          <w:rFonts w:cs="Calibri"/>
        </w:rPr>
      </w:pPr>
      <w:r w:rsidRPr="0016245C">
        <w:rPr>
          <w:rFonts w:cstheme="minorHAnsi"/>
          <w:b/>
          <w:color w:val="2F5496" w:themeColor="accent1" w:themeShade="BF"/>
        </w:rPr>
        <w:t xml:space="preserve">Nacionalinio lygmens teisiniai ir strateginiai dokumentai. </w:t>
      </w:r>
      <w:r w:rsidR="008A148F" w:rsidRPr="0016245C">
        <w:rPr>
          <w:rFonts w:cs="Calibri"/>
          <w:b/>
        </w:rPr>
        <w:t>Lietuvos pažangos strategija „Lietuva 2030”</w:t>
      </w:r>
      <w:r w:rsidR="00121483" w:rsidRPr="0016245C">
        <w:rPr>
          <w:rFonts w:cs="Calibri"/>
          <w:color w:val="B4C6E7" w:themeColor="accent1" w:themeTint="66"/>
        </w:rPr>
        <w:t xml:space="preserve"> </w:t>
      </w:r>
      <w:r w:rsidR="00121483" w:rsidRPr="0016245C">
        <w:rPr>
          <w:rFonts w:cs="Calibri"/>
        </w:rPr>
        <w:t xml:space="preserve">(toliau – LPS Lietuva 2030) </w:t>
      </w:r>
      <w:r w:rsidR="008A148F" w:rsidRPr="0016245C">
        <w:rPr>
          <w:rFonts w:cs="Calibri"/>
        </w:rPr>
        <w:t xml:space="preserve">– tai valstybės vizija ir raidos prioritetai bei jų įgyvendinimo kryptys iki 2030 metų. Tai pagrindinis planavimo dokumentas, kuriuo turi būti vadovaujamasi priimant strateginius sprendimus ir rengiant valstybės planus ar programas. Strategijoje išskiriama, jog Lietuvai yra svarbūs ir reikalingi pokyčiai ekonomikos srityje. Išskiriamas aiškus prioritetas – sumani ekonomika – lanksti ir gebanti konkuruoti pasaulyje, aukštą pridėtinę vertę kurianti ekonomika, grindžiama žiniomis, inovacijomis, verslumu ir socialiniu atsakingumu bei „žaliuoju“ augimu. Šiam prioritetui vystyti numatoma, jog yra būtini pokyčiai kuriant palankiausią verslui aplinką Šiaurės ir Baltijos valstybių regione bei plėtojant šalies ekonomikos integralumą. Šiems tikslams pasiekti numatytos esminės pokyčių iniciatyvos dedant visas pastangas pritraukti pasaulio kompanijų investicijas į Lietuvą, šalies ūkio struktūroje pasiekti tokios pramonės ir paslaugų dermės, kuri leistų kurti aukštą pridedamąją vertę ir būtų mokslo bei kitų ūkio sektorių katalizatorius. Taigi siekiant įgyvendinti numatytus pokyčius yra reikalingi veiksmai, kurie leistų sudaryti kaip įmanoma palankesnes sąlygas užsienio investicijoms, inovacijoms ir galimybėms ateiti į Lietuvą. Kadangi Lietuva aktyviai konkuruoja globaliose rinkose dėl užsienio investicijų pritraukimo, labai svarbu išnaudoti turimus žmogiškųjų išteklių gebėjimus ir prieinamą mokslinį kapitalą bei pažangą. Siekiant pritraukti globalias kompanijas konkurencinėje investicijų aplinkoje, reikia būti gerai pasiruošusiems ir turėti ką pasiūlyti susidomėjusiems Lietuvos pramonės ir gamybos potencialu. Pramonės parkai ir laisvosios ekonominės zonos yra puiki vieta pritraukti investicijas ir išnaudoti visas turimas galimybes padidinti Lietuvos ekonominį tvarumą ir konkurencingumą. </w:t>
      </w:r>
    </w:p>
    <w:p w14:paraId="699E31B3" w14:textId="2DC29299" w:rsidR="00E92EE4" w:rsidRPr="0016245C" w:rsidRDefault="00686EBE" w:rsidP="00E92EE4">
      <w:pPr>
        <w:spacing w:before="160"/>
        <w:ind w:firstLine="709"/>
        <w:jc w:val="both"/>
        <w:rPr>
          <w:rFonts w:cstheme="minorHAnsi"/>
        </w:rPr>
      </w:pPr>
      <w:r w:rsidRPr="0016245C">
        <w:rPr>
          <w:rFonts w:eastAsia="Calibri" w:cstheme="minorHAnsi"/>
          <w:szCs w:val="24"/>
          <w:lang w:eastAsia="lt-LT"/>
        </w:rPr>
        <w:t xml:space="preserve">Vadovaujantis LR Vyriausybės 2017 m. gegužės 31 d. nutarimu Nr. 389 „Dėl Lietuvos Respublikos teritorijos bendrojo plano rengimo“, rengiamas naujas </w:t>
      </w:r>
      <w:r w:rsidRPr="0016245C">
        <w:rPr>
          <w:rFonts w:eastAsia="Calibri" w:cstheme="minorHAnsi"/>
          <w:b/>
          <w:bCs/>
          <w:szCs w:val="24"/>
          <w:lang w:eastAsia="lt-LT"/>
        </w:rPr>
        <w:t xml:space="preserve">LR teritorijos bendrasis planas „Lietuva 2030“ </w:t>
      </w:r>
      <w:r w:rsidRPr="0016245C">
        <w:rPr>
          <w:rFonts w:eastAsia="Calibri" w:cstheme="minorHAnsi"/>
          <w:szCs w:val="24"/>
          <w:lang w:eastAsia="lt-LT"/>
        </w:rPr>
        <w:t xml:space="preserve">(LRBP). Tai yra </w:t>
      </w:r>
      <w:r w:rsidRPr="0016245C">
        <w:rPr>
          <w:rFonts w:cstheme="minorHAnsi"/>
        </w:rPr>
        <w:t>pamatinis erdvinio Lietuvos teritorijos planavimo dokumentas, integruojantis šalies sektorinių strategijų, programų ir planų nuostatas. LRBP vizija galios iki 2050 m., sprendiniai – iki 2030 m.</w:t>
      </w:r>
      <w:r w:rsidR="00E92EE4" w:rsidRPr="0016245C">
        <w:rPr>
          <w:rFonts w:cstheme="minorHAnsi"/>
        </w:rPr>
        <w:t xml:space="preserve"> Kaip jau minėta, Telšių rajono savivaldybė pagal LRBP patenka į vieną iš 5 nacionalinio lygmens urbanistinių centrų partnerysčių, suformuotų teikiant regioninio lygmens (santykinai vidutinio ir reto poreikio) paslaugas, grupių – </w:t>
      </w:r>
      <w:r w:rsidR="00E92EE4" w:rsidRPr="0016245C">
        <w:rPr>
          <w:rFonts w:cstheme="minorHAnsi"/>
          <w:i/>
          <w:iCs/>
        </w:rPr>
        <w:t xml:space="preserve">Klaipėdos-Telšių-Tauragės </w:t>
      </w:r>
      <w:r w:rsidR="00E92EE4" w:rsidRPr="0016245C">
        <w:rPr>
          <w:rFonts w:cstheme="minorHAnsi"/>
        </w:rPr>
        <w:t xml:space="preserve">arba </w:t>
      </w:r>
      <w:r w:rsidR="00E92EE4" w:rsidRPr="0016245C">
        <w:rPr>
          <w:rFonts w:cstheme="minorHAnsi"/>
          <w:i/>
          <w:iCs/>
        </w:rPr>
        <w:t xml:space="preserve">Vakarų Lietuvos partnerysčių grupę. </w:t>
      </w:r>
      <w:r w:rsidR="00E92EE4" w:rsidRPr="0016245C">
        <w:rPr>
          <w:rFonts w:cstheme="minorHAnsi"/>
          <w:color w:val="000000"/>
          <w:szCs w:val="24"/>
        </w:rPr>
        <w:t xml:space="preserve">Teritorijoje vyraujantys ištekliai – jūriniai, rekreaciniai, pramonės ir ekonominiai, </w:t>
      </w:r>
      <w:r w:rsidR="00E92EE4" w:rsidRPr="0016245C">
        <w:rPr>
          <w:rFonts w:cstheme="minorHAnsi"/>
        </w:rPr>
        <w:t xml:space="preserve">bioprodukcinio ūkio, multimodalumo, o plėtros prioritetas – jūros ir sausumos veiklų ryšių stiprinimas bei teritorinė veiklų sklaida. Telšiai šioje partnerysčių grupėje būtų vystomi, kaip regioninis palaikomojo tipo centras. Vakarų Lietuvos partnerysčių grupėje numatoma stiprinti partneriavimą ne tik tarpusavyje, bet ir su Latvijos urbanistiniais centrais. </w:t>
      </w:r>
    </w:p>
    <w:p w14:paraId="5532AF1D" w14:textId="17B55C8B" w:rsidR="00147B4E" w:rsidRPr="0016245C" w:rsidRDefault="00147B4E" w:rsidP="00A44027">
      <w:pPr>
        <w:tabs>
          <w:tab w:val="left" w:pos="3825"/>
        </w:tabs>
        <w:spacing w:before="120" w:after="120"/>
        <w:ind w:firstLine="706"/>
        <w:jc w:val="both"/>
        <w:rPr>
          <w:rFonts w:cstheme="minorHAnsi"/>
        </w:rPr>
      </w:pPr>
      <w:r w:rsidRPr="0016245C">
        <w:rPr>
          <w:rFonts w:cstheme="minorHAnsi"/>
        </w:rPr>
        <w:t xml:space="preserve">Pagal LRBP, prioritetas viešojo transporto paslaugoms užtikrinti tarp partneriaujančių centrų (Klaipėdos ir Telšių) būtų skiriamas geležinkelio transportui; būtų plėtojamos Telšių aerodromo veiklos. Vakarų Lietuvos partnerysčių grupės vakarinėje dalyje ir Žemaitijos kalvotose teritorijose būtų tikslinga plėtoti bioprodukcinį ūkį (žolinių pašarų bei javų auginimas, pieno-mėsos galvijininkystė), o Telšių miesto įtakos zonoje – </w:t>
      </w:r>
      <w:r w:rsidR="00A44027" w:rsidRPr="0016245C">
        <w:rPr>
          <w:rFonts w:cstheme="minorHAnsi"/>
        </w:rPr>
        <w:t>d</w:t>
      </w:r>
      <w:r w:rsidRPr="0016245C">
        <w:rPr>
          <w:rFonts w:cstheme="minorHAnsi"/>
        </w:rPr>
        <w:t xml:space="preserve">aržininkystę. </w:t>
      </w:r>
    </w:p>
    <w:p w14:paraId="1474D364" w14:textId="4CA25BC7" w:rsidR="00147B4E" w:rsidRPr="0016245C" w:rsidRDefault="00147B4E" w:rsidP="00147B4E">
      <w:pPr>
        <w:tabs>
          <w:tab w:val="left" w:pos="3825"/>
        </w:tabs>
        <w:spacing w:before="120" w:after="120"/>
        <w:ind w:firstLine="706"/>
        <w:jc w:val="both"/>
        <w:rPr>
          <w:rFonts w:cstheme="minorHAnsi"/>
        </w:rPr>
      </w:pPr>
      <w:r w:rsidRPr="0016245C">
        <w:rPr>
          <w:rFonts w:cstheme="minorHAnsi"/>
        </w:rPr>
        <w:t xml:space="preserve">Vakarų Lietuvos partnerysčių grupėje Telšių rajonas generuoja kaimiškąjį kultūrinį kraštovaizdį. Čia planuojamas efektyvesnis meno ir kultūros paveldo išteklių panaudojimas istorinei atminčiai, savivokai ugdyti bei urbanistinėms, rekreacinėms, gamtinėms erdvėms aktualizuoti, prioritetą teikiant partnerystėms su kaimyninėmis </w:t>
      </w:r>
      <w:r w:rsidRPr="0016245C">
        <w:rPr>
          <w:rFonts w:cstheme="minorHAnsi"/>
        </w:rPr>
        <w:lastRenderedPageBreak/>
        <w:t xml:space="preserve">savivaldybėmis. Pažymėtina, kad Telšiai yra vienas iš penkių Lietuvos etnografinių regionų – Žemaitijos – centras. LRBP planuojama išnaudoti Klaipėdos krašto ir Vakarų Žemaitijos kultūros paveldo arealą regiono rekreaciniam potencialui didinti, įtraukiant Klaipėdą ir Vakarų Žemaitijos krašto miestus (Telšius ir Tauragę) bei jų bendruomenes į horizontalias partnerystes, planuojant bendrą regiono pajūrio rekreacinės infrastruktūros plėtrą, jų aptarnavimą, nematerialaus paveldo sklaidą už Klaipėdos krašto arealo ribų. Efektyvinant esamą ir plėtojant naują kultūros ir kūrybinių industrijų (toliau – KKI) inkubatorių infrastruktūrą, vystyti KKI veiklai reikalingų kūrybinių gebėjimų ugdymo ir palaikymo </w:t>
      </w:r>
      <w:r w:rsidR="004A1886" w:rsidRPr="0016245C">
        <w:rPr>
          <w:rFonts w:cstheme="minorHAnsi"/>
        </w:rPr>
        <w:t xml:space="preserve">sistemą, užtikrinti </w:t>
      </w:r>
      <w:r w:rsidR="00C02E2B" w:rsidRPr="0016245C">
        <w:rPr>
          <w:rFonts w:cstheme="minorHAnsi"/>
        </w:rPr>
        <w:t xml:space="preserve">sistemišką </w:t>
      </w:r>
      <w:r w:rsidR="00AD7DA8" w:rsidRPr="0016245C">
        <w:rPr>
          <w:rFonts w:cstheme="minorHAnsi"/>
        </w:rPr>
        <w:t xml:space="preserve">kūrybinių inovacijų kūrimą ir diegimą vietos lygmeniu (apimant Telšių </w:t>
      </w:r>
      <w:r w:rsidR="008B18D1" w:rsidRPr="0016245C">
        <w:rPr>
          <w:rFonts w:cstheme="minorHAnsi"/>
        </w:rPr>
        <w:t xml:space="preserve">menų inkubatorių), jungiant </w:t>
      </w:r>
      <w:r w:rsidR="00C25458" w:rsidRPr="0016245C">
        <w:rPr>
          <w:rFonts w:cstheme="minorHAnsi"/>
        </w:rPr>
        <w:t xml:space="preserve">įvairias kūrybinių ir meninių studijų disciplinas, mokslinius tyrimus, švietimo </w:t>
      </w:r>
      <w:r w:rsidR="00B82521" w:rsidRPr="0016245C">
        <w:rPr>
          <w:rFonts w:cstheme="minorHAnsi"/>
        </w:rPr>
        <w:t>programas</w:t>
      </w:r>
      <w:r w:rsidR="00C25458" w:rsidRPr="0016245C">
        <w:rPr>
          <w:rFonts w:cstheme="minorHAnsi"/>
        </w:rPr>
        <w:t xml:space="preserve"> ir verslą, bei kuriant </w:t>
      </w:r>
      <w:r w:rsidR="00B82521" w:rsidRPr="0016245C">
        <w:rPr>
          <w:rFonts w:cstheme="minorHAnsi"/>
        </w:rPr>
        <w:t>aukštos</w:t>
      </w:r>
      <w:r w:rsidR="00C25458" w:rsidRPr="0016245C">
        <w:rPr>
          <w:rFonts w:cstheme="minorHAnsi"/>
        </w:rPr>
        <w:t xml:space="preserve"> </w:t>
      </w:r>
      <w:r w:rsidR="00B82521" w:rsidRPr="0016245C">
        <w:rPr>
          <w:rFonts w:cstheme="minorHAnsi"/>
        </w:rPr>
        <w:t>pridėtinės</w:t>
      </w:r>
      <w:r w:rsidR="00C25458" w:rsidRPr="0016245C">
        <w:rPr>
          <w:rFonts w:cstheme="minorHAnsi"/>
        </w:rPr>
        <w:t xml:space="preserve"> vertės </w:t>
      </w:r>
      <w:r w:rsidR="00B82521" w:rsidRPr="0016245C">
        <w:rPr>
          <w:rFonts w:cstheme="minorHAnsi"/>
        </w:rPr>
        <w:t>produktus</w:t>
      </w:r>
      <w:r w:rsidR="00C25458" w:rsidRPr="0016245C">
        <w:rPr>
          <w:rFonts w:cstheme="minorHAnsi"/>
        </w:rPr>
        <w:t xml:space="preserve"> bei paslaugas</w:t>
      </w:r>
      <w:r w:rsidR="00B82521" w:rsidRPr="0016245C">
        <w:rPr>
          <w:rFonts w:cstheme="minorHAnsi"/>
        </w:rPr>
        <w:t xml:space="preserve">. </w:t>
      </w:r>
    </w:p>
    <w:p w14:paraId="60DE4D5C" w14:textId="77777777" w:rsidR="00147B4E" w:rsidRPr="0016245C" w:rsidRDefault="00147B4E" w:rsidP="00147B4E">
      <w:pPr>
        <w:tabs>
          <w:tab w:val="left" w:pos="3825"/>
        </w:tabs>
        <w:spacing w:before="120" w:after="120"/>
        <w:ind w:firstLine="706"/>
        <w:jc w:val="both"/>
        <w:rPr>
          <w:rFonts w:cstheme="minorHAnsi"/>
        </w:rPr>
      </w:pPr>
      <w:r w:rsidRPr="0016245C">
        <w:rPr>
          <w:rFonts w:cstheme="minorHAnsi"/>
        </w:rPr>
        <w:t>LRBP Telšių r. sav. prioritetas iki 2025 m. skiriamas ligoninių tinklo efektyvinimui, iki 2030 m. –  bendrojo ugdymo įstaigų tinklo efektyvinimui bei nestacionarių paslaugų tinklo plėtrai institucijose ir tokių paslaugų teikimui namuose. Telšių mieste prioritetine tvarka numatoma diegti 5G ryšį.</w:t>
      </w:r>
    </w:p>
    <w:p w14:paraId="6D2B96E7" w14:textId="3F323F2F" w:rsidR="00BA65E8" w:rsidRPr="0016245C" w:rsidRDefault="00BA65E8" w:rsidP="00BA65E8">
      <w:pPr>
        <w:tabs>
          <w:tab w:val="left" w:pos="3825"/>
        </w:tabs>
        <w:spacing w:before="120" w:after="120"/>
        <w:ind w:firstLine="709"/>
        <w:jc w:val="both"/>
        <w:rPr>
          <w:rFonts w:cstheme="minorHAnsi"/>
        </w:rPr>
      </w:pPr>
      <w:r w:rsidRPr="0016245C">
        <w:rPr>
          <w:rFonts w:cstheme="minorHAnsi"/>
        </w:rPr>
        <w:t xml:space="preserve">2020 m. patvirtintas </w:t>
      </w:r>
      <w:r w:rsidRPr="0016245C">
        <w:rPr>
          <w:rFonts w:cstheme="minorHAnsi"/>
          <w:b/>
          <w:bCs/>
        </w:rPr>
        <w:t>2021–2030 metų nacionalinis pažangos planas</w:t>
      </w:r>
      <w:r w:rsidRPr="0016245C">
        <w:rPr>
          <w:rFonts w:cstheme="minorHAnsi"/>
        </w:rPr>
        <w:t xml:space="preserve"> (toliau – NPP)</w:t>
      </w:r>
      <w:r w:rsidRPr="0016245C">
        <w:rPr>
          <w:rStyle w:val="Puslapioinaosnuoroda"/>
          <w:rFonts w:cstheme="minorHAnsi"/>
        </w:rPr>
        <w:footnoteReference w:id="31"/>
      </w:r>
      <w:r w:rsidRPr="0016245C">
        <w:rPr>
          <w:rFonts w:cstheme="minorHAnsi"/>
        </w:rPr>
        <w:t xml:space="preserve"> – 10 metų trukmės skėtinis strateginio lygmens planavimo dokumentas, vienijantis valstybėje planuojamus pokyčius, užtikrinančius valstybės pažangą socialinėje, ekonominėje, aplinkos bei saugumo srityse, ir spręstinas problemas, kurio įgyvendinimui sutelkiami visi įmanomi finansavimo šaltiniai. NPP parengtas atsižvelgiant į LRBP valstybės teritorijos erdvinio vystymo kryptis ir teritorijos naudojimo funkcinius prioritetus, LPS „Lietuva 2030“ numatytą valstybės pažangos viziją ir raidos kryptis, Nacionalinę saugumo strategiją, Jungtinių Tautų Darnaus vystymo darbotvarkę 2030 ir kitus tarptautinius susitarimus, įsipareigojimus bei ES teisės aktus, taip pat vertinant esamą situaciją, tarptautinių organizacijų teikiamas rekomendacijas, kylančius naujus iššūkius ir valstybės pažangos galimybes. NPP 2020 m. pradžioje buvo koreguojamas, įtraukiant priemones, mažinančias COVID-19 pandemijos sukeltas pasekmes.</w:t>
      </w:r>
    </w:p>
    <w:p w14:paraId="7D8D9760" w14:textId="77777777" w:rsidR="00030B5A" w:rsidRPr="0016245C" w:rsidRDefault="00BA65E8" w:rsidP="00BA65E8">
      <w:pPr>
        <w:tabs>
          <w:tab w:val="left" w:pos="3825"/>
        </w:tabs>
        <w:spacing w:before="120" w:after="120"/>
        <w:ind w:firstLine="709"/>
        <w:jc w:val="both"/>
        <w:rPr>
          <w:rFonts w:cstheme="minorHAnsi"/>
        </w:rPr>
      </w:pPr>
      <w:r w:rsidRPr="0016245C">
        <w:rPr>
          <w:rFonts w:cstheme="minorHAnsi"/>
        </w:rPr>
        <w:t xml:space="preserve">NPP formuluojami 3 horizontalieji principai ir 10 strateginių (teminių) tikslų, kurie tarpusavyje yra susiję. Horizontalieji tikslai yra šie: </w:t>
      </w:r>
    </w:p>
    <w:p w14:paraId="4B21AE03" w14:textId="77777777" w:rsidR="00030B5A" w:rsidRPr="0016245C" w:rsidRDefault="00BA65E8" w:rsidP="00BA65E8">
      <w:pPr>
        <w:tabs>
          <w:tab w:val="left" w:pos="3825"/>
        </w:tabs>
        <w:spacing w:before="120" w:after="120"/>
        <w:ind w:firstLine="709"/>
        <w:jc w:val="both"/>
        <w:rPr>
          <w:rFonts w:cstheme="minorHAnsi"/>
        </w:rPr>
      </w:pPr>
      <w:r w:rsidRPr="0016245C">
        <w:rPr>
          <w:rFonts w:cstheme="minorHAnsi"/>
        </w:rPr>
        <w:t xml:space="preserve">1) darnus vystymasis (pažanga, užtikrinanti socialinės, ekonominės ir aplinkosauginės sričių dermę); </w:t>
      </w:r>
    </w:p>
    <w:p w14:paraId="1884AFFC" w14:textId="77777777" w:rsidR="00030B5A" w:rsidRPr="0016245C" w:rsidRDefault="00BA65E8" w:rsidP="00BA65E8">
      <w:pPr>
        <w:tabs>
          <w:tab w:val="left" w:pos="3825"/>
        </w:tabs>
        <w:spacing w:before="120" w:after="120"/>
        <w:ind w:firstLine="709"/>
        <w:jc w:val="both"/>
        <w:rPr>
          <w:rFonts w:cstheme="minorHAnsi"/>
        </w:rPr>
      </w:pPr>
      <w:r w:rsidRPr="0016245C">
        <w:rPr>
          <w:rFonts w:cstheme="minorHAnsi"/>
        </w:rPr>
        <w:t xml:space="preserve">2) inovatyvumas/ kūrybingumas (inovacijomis ir moksliniai tyrimais grįsti sprendimai visose viešosiose politikose); </w:t>
      </w:r>
    </w:p>
    <w:p w14:paraId="3C48FC47" w14:textId="661D9908" w:rsidR="00BA65E8" w:rsidRPr="0016245C" w:rsidRDefault="00BA65E8" w:rsidP="00BA65E8">
      <w:pPr>
        <w:tabs>
          <w:tab w:val="left" w:pos="3825"/>
        </w:tabs>
        <w:spacing w:before="120" w:after="120"/>
        <w:ind w:firstLine="709"/>
        <w:jc w:val="both"/>
        <w:rPr>
          <w:rFonts w:cstheme="minorHAnsi"/>
        </w:rPr>
      </w:pPr>
      <w:r w:rsidRPr="0016245C">
        <w:rPr>
          <w:rFonts w:cstheme="minorHAnsi"/>
        </w:rPr>
        <w:t xml:space="preserve">3) lygios galimybės visiems (lygios galimybės dalyvauti, vienoda paslaugų kokybė ir prieinamumas). </w:t>
      </w:r>
    </w:p>
    <w:p w14:paraId="610A1398" w14:textId="32F16C07" w:rsidR="00CF609A" w:rsidRPr="0016245C" w:rsidRDefault="00CF609A" w:rsidP="00CF609A">
      <w:pPr>
        <w:tabs>
          <w:tab w:val="left" w:pos="3825"/>
        </w:tabs>
        <w:spacing w:before="120" w:after="120"/>
        <w:ind w:firstLine="709"/>
        <w:jc w:val="both"/>
        <w:rPr>
          <w:rFonts w:cstheme="minorHAnsi"/>
        </w:rPr>
      </w:pPr>
      <w:r w:rsidRPr="0016245C">
        <w:rPr>
          <w:rFonts w:cstheme="minorHAnsi"/>
        </w:rPr>
        <w:t xml:space="preserve">Su verslo plėtros ir investicijų pritraukimu į </w:t>
      </w:r>
      <w:r w:rsidR="0055676F" w:rsidRPr="0016245C">
        <w:rPr>
          <w:rFonts w:cstheme="minorHAnsi"/>
        </w:rPr>
        <w:t xml:space="preserve">Telšių rajoną </w:t>
      </w:r>
      <w:r w:rsidRPr="0016245C">
        <w:rPr>
          <w:rFonts w:cstheme="minorHAnsi"/>
        </w:rPr>
        <w:t xml:space="preserve"> labiausiai susijęs 1 </w:t>
      </w:r>
      <w:r w:rsidR="00DE758B" w:rsidRPr="0016245C">
        <w:rPr>
          <w:rFonts w:cstheme="minorHAnsi"/>
        </w:rPr>
        <w:t xml:space="preserve">strateginis  (teminis) </w:t>
      </w:r>
      <w:r w:rsidRPr="0016245C">
        <w:rPr>
          <w:rFonts w:cstheme="minorHAnsi"/>
        </w:rPr>
        <w:t>tikslas, dalinai – 4</w:t>
      </w:r>
      <w:r w:rsidR="00621CD2" w:rsidRPr="0016245C">
        <w:rPr>
          <w:rFonts w:cstheme="minorHAnsi"/>
        </w:rPr>
        <w:t xml:space="preserve">, 5, </w:t>
      </w:r>
      <w:r w:rsidRPr="0016245C">
        <w:rPr>
          <w:rFonts w:cstheme="minorHAnsi"/>
        </w:rPr>
        <w:t xml:space="preserve">6 </w:t>
      </w:r>
      <w:r w:rsidR="005A28DC" w:rsidRPr="0016245C">
        <w:rPr>
          <w:rFonts w:cstheme="minorHAnsi"/>
        </w:rPr>
        <w:t>ir 7</w:t>
      </w:r>
      <w:r w:rsidR="00DE758B" w:rsidRPr="0016245C">
        <w:rPr>
          <w:rFonts w:cstheme="minorHAnsi"/>
        </w:rPr>
        <w:t xml:space="preserve"> strateginiai (</w:t>
      </w:r>
      <w:r w:rsidRPr="0016245C">
        <w:rPr>
          <w:rFonts w:cstheme="minorHAnsi"/>
        </w:rPr>
        <w:t>teminiai</w:t>
      </w:r>
      <w:r w:rsidR="00DE758B" w:rsidRPr="0016245C">
        <w:rPr>
          <w:rFonts w:cstheme="minorHAnsi"/>
        </w:rPr>
        <w:t>)</w:t>
      </w:r>
      <w:r w:rsidRPr="0016245C">
        <w:rPr>
          <w:rFonts w:cstheme="minorHAnsi"/>
        </w:rPr>
        <w:t xml:space="preserve"> tikslai (žr. </w:t>
      </w:r>
      <w:r w:rsidR="0055676F" w:rsidRPr="0016245C">
        <w:rPr>
          <w:rFonts w:cstheme="minorHAnsi"/>
        </w:rPr>
        <w:t>1.3.1</w:t>
      </w:r>
      <w:r w:rsidRPr="0016245C">
        <w:rPr>
          <w:rFonts w:cstheme="minorHAnsi"/>
        </w:rPr>
        <w:t>.</w:t>
      </w:r>
      <w:r w:rsidR="00615A66" w:rsidRPr="0016245C">
        <w:rPr>
          <w:rFonts w:cstheme="minorHAnsi"/>
        </w:rPr>
        <w:t>1.</w:t>
      </w:r>
      <w:r w:rsidRPr="0016245C">
        <w:rPr>
          <w:rFonts w:cstheme="minorHAnsi"/>
        </w:rPr>
        <w:t xml:space="preserve"> pav.). </w:t>
      </w:r>
      <w:r w:rsidR="00DE758B" w:rsidRPr="0016245C">
        <w:rPr>
          <w:rFonts w:cstheme="minorHAnsi"/>
        </w:rPr>
        <w:t xml:space="preserve">Svarbus </w:t>
      </w:r>
      <w:r w:rsidR="00C24889" w:rsidRPr="0016245C">
        <w:rPr>
          <w:rFonts w:cstheme="minorHAnsi"/>
        </w:rPr>
        <w:t xml:space="preserve">strateginis </w:t>
      </w:r>
      <w:r w:rsidR="00DE758B" w:rsidRPr="0016245C">
        <w:rPr>
          <w:rFonts w:cstheme="minorHAnsi"/>
        </w:rPr>
        <w:t>tikslas yra 7,</w:t>
      </w:r>
      <w:r w:rsidR="00C24889" w:rsidRPr="0016245C">
        <w:rPr>
          <w:rFonts w:cstheme="minorHAnsi"/>
        </w:rPr>
        <w:t xml:space="preserve"> </w:t>
      </w:r>
      <w:r w:rsidR="00DE758B" w:rsidRPr="0016245C">
        <w:rPr>
          <w:rFonts w:cstheme="minorHAnsi"/>
        </w:rPr>
        <w:t xml:space="preserve">kuris </w:t>
      </w:r>
      <w:r w:rsidR="00C24889" w:rsidRPr="0016245C">
        <w:rPr>
          <w:rFonts w:cstheme="minorHAnsi"/>
        </w:rPr>
        <w:t xml:space="preserve">apibrėžia aukštos gyvenimo kokybės ir įsidarbinimo galimybių didėjimą visoje </w:t>
      </w:r>
      <w:r w:rsidR="00AB553A" w:rsidRPr="0016245C">
        <w:rPr>
          <w:rFonts w:cstheme="minorHAnsi"/>
        </w:rPr>
        <w:t>šalies teritorijoje ir visiems šalies gyventojams, nesvarbu, kur yra asmens gyvenamoji vieta. Šis tikslas yra nukreiptas į regioninių netolygumų mažinimą šalyje, pirmiausia orientuojantis į verslo sąlygų gerinimą</w:t>
      </w:r>
      <w:r w:rsidR="000A5BC4" w:rsidRPr="0016245C">
        <w:rPr>
          <w:rFonts w:cstheme="minorHAnsi"/>
        </w:rPr>
        <w:t xml:space="preserve"> regionuose ir subalansuotą ekonomikos vystymą, bet tuo pačiu ir į </w:t>
      </w:r>
      <w:r w:rsidR="00325D2C" w:rsidRPr="0016245C">
        <w:rPr>
          <w:rFonts w:cstheme="minorHAnsi"/>
        </w:rPr>
        <w:t xml:space="preserve">darbo vietų regionuose patrauklumo didinimą. Nors Lietuvoje vyksta sparti visos šalies konvergencija su ES, tačiau skirtumai tarp Lietuvos regionų ir jų viduje išlieka ryškūs. </w:t>
      </w:r>
      <w:r w:rsidR="00A96410" w:rsidRPr="0016245C">
        <w:rPr>
          <w:rFonts w:cstheme="minorHAnsi"/>
        </w:rPr>
        <w:t>Didelė ekonomin</w:t>
      </w:r>
      <w:r w:rsidR="00C763DA" w:rsidRPr="0016245C">
        <w:rPr>
          <w:rFonts w:cstheme="minorHAnsi"/>
        </w:rPr>
        <w:t>ė</w:t>
      </w:r>
      <w:r w:rsidR="00A96410" w:rsidRPr="0016245C">
        <w:rPr>
          <w:rFonts w:cstheme="minorHAnsi"/>
        </w:rPr>
        <w:t xml:space="preserve"> bei socialinė nelygybė ir tolesnės plėtros kliūtys sietinos su pajamų nelygybe ir investicijų stoka. </w:t>
      </w:r>
      <w:r w:rsidR="00A80D51" w:rsidRPr="0016245C">
        <w:rPr>
          <w:rFonts w:cstheme="minorHAnsi"/>
        </w:rPr>
        <w:t>Investicijos ir pajamos riboja darbo vietų kūrimą ir vartojimą, perėjimą prie darbo jėgai mažiau imlių ekonomikos sektorių ir didesnio produktyvumo</w:t>
      </w:r>
      <w:r w:rsidR="00D46AAC" w:rsidRPr="0016245C">
        <w:rPr>
          <w:rFonts w:cstheme="minorHAnsi"/>
        </w:rPr>
        <w:t xml:space="preserve"> ir taip didina atskirtį tarp tradicinių ir „naujųjų“ ekonominių veiklų pagrindu besivystančių regionų. </w:t>
      </w:r>
      <w:r w:rsidR="00C11C11" w:rsidRPr="0016245C">
        <w:rPr>
          <w:rFonts w:cstheme="minorHAnsi"/>
        </w:rPr>
        <w:t>Regionuose senstant gyventojams</w:t>
      </w:r>
      <w:r w:rsidR="007D3779" w:rsidRPr="0016245C">
        <w:rPr>
          <w:rFonts w:cstheme="minorHAnsi"/>
        </w:rPr>
        <w:t>, o jaunimui besitelkiant aplink šalies ekonom</w:t>
      </w:r>
      <w:r w:rsidR="006808FD" w:rsidRPr="0016245C">
        <w:rPr>
          <w:rFonts w:cstheme="minorHAnsi"/>
        </w:rPr>
        <w:t>i</w:t>
      </w:r>
      <w:r w:rsidR="007D3779" w:rsidRPr="0016245C">
        <w:rPr>
          <w:rFonts w:cstheme="minorHAnsi"/>
        </w:rPr>
        <w:t xml:space="preserve">nius </w:t>
      </w:r>
      <w:r w:rsidR="006808FD" w:rsidRPr="0016245C">
        <w:rPr>
          <w:rFonts w:cstheme="minorHAnsi"/>
        </w:rPr>
        <w:t>centrus</w:t>
      </w:r>
      <w:r w:rsidR="00D71925" w:rsidRPr="0016245C">
        <w:rPr>
          <w:rFonts w:cstheme="minorHAnsi"/>
        </w:rPr>
        <w:t xml:space="preserve">, išryškėja </w:t>
      </w:r>
      <w:r w:rsidR="006808FD" w:rsidRPr="0016245C">
        <w:rPr>
          <w:rFonts w:cstheme="minorHAnsi"/>
        </w:rPr>
        <w:t>demografinio</w:t>
      </w:r>
      <w:r w:rsidR="00D71925" w:rsidRPr="0016245C">
        <w:rPr>
          <w:rFonts w:cstheme="minorHAnsi"/>
        </w:rPr>
        <w:t xml:space="preserve"> senėjimo skirtumai, </w:t>
      </w:r>
      <w:r w:rsidR="006808FD" w:rsidRPr="0016245C">
        <w:rPr>
          <w:rFonts w:cstheme="minorHAnsi"/>
        </w:rPr>
        <w:t xml:space="preserve">kurie nuosekliai ir </w:t>
      </w:r>
      <w:r w:rsidR="00D71925" w:rsidRPr="0016245C">
        <w:rPr>
          <w:rFonts w:cstheme="minorHAnsi"/>
        </w:rPr>
        <w:t xml:space="preserve">nuolat didėja, </w:t>
      </w:r>
      <w:r w:rsidR="002C21B6" w:rsidRPr="0016245C">
        <w:rPr>
          <w:rFonts w:cstheme="minorHAnsi"/>
        </w:rPr>
        <w:t>ir tai</w:t>
      </w:r>
      <w:r w:rsidR="005B27EE" w:rsidRPr="0016245C">
        <w:rPr>
          <w:rFonts w:cstheme="minorHAnsi"/>
        </w:rPr>
        <w:t xml:space="preserve"> lemia mažėjančią darbo paklausą ir didėjantį socialinių paslaugų poreikį (nedidėjant biudžeto pajamoms)</w:t>
      </w:r>
      <w:r w:rsidR="00165840" w:rsidRPr="0016245C">
        <w:rPr>
          <w:rFonts w:cstheme="minorHAnsi"/>
        </w:rPr>
        <w:t xml:space="preserve"> regionuose</w:t>
      </w:r>
      <w:r w:rsidR="005B27EE" w:rsidRPr="0016245C">
        <w:rPr>
          <w:rFonts w:cstheme="minorHAnsi"/>
        </w:rPr>
        <w:t xml:space="preserve">. </w:t>
      </w:r>
      <w:r w:rsidR="002C21B6" w:rsidRPr="0016245C">
        <w:rPr>
          <w:rFonts w:cstheme="minorHAnsi"/>
        </w:rPr>
        <w:t xml:space="preserve">Esamų regioninių centrų potencialas ir specializacija </w:t>
      </w:r>
      <w:r w:rsidR="002C21B6" w:rsidRPr="0016245C">
        <w:rPr>
          <w:rFonts w:cstheme="minorHAnsi"/>
        </w:rPr>
        <w:lastRenderedPageBreak/>
        <w:t xml:space="preserve">nebeatitinka </w:t>
      </w:r>
      <w:r w:rsidR="008D3221" w:rsidRPr="0016245C">
        <w:rPr>
          <w:rFonts w:cstheme="minorHAnsi"/>
        </w:rPr>
        <w:t>gyventojų</w:t>
      </w:r>
      <w:r w:rsidR="0016597A" w:rsidRPr="0016245C">
        <w:rPr>
          <w:rFonts w:cstheme="minorHAnsi"/>
        </w:rPr>
        <w:t xml:space="preserve">. </w:t>
      </w:r>
      <w:r w:rsidR="00C845D1" w:rsidRPr="0016245C">
        <w:rPr>
          <w:rFonts w:cstheme="minorHAnsi"/>
        </w:rPr>
        <w:t xml:space="preserve">Siekiant užtikrinti </w:t>
      </w:r>
      <w:r w:rsidR="00165840" w:rsidRPr="0016245C">
        <w:rPr>
          <w:rFonts w:cstheme="minorHAnsi"/>
        </w:rPr>
        <w:t>darnią</w:t>
      </w:r>
      <w:r w:rsidR="00C845D1" w:rsidRPr="0016245C">
        <w:rPr>
          <w:rFonts w:cstheme="minorHAnsi"/>
        </w:rPr>
        <w:t xml:space="preserve"> ir tvarią plėtrą, reikia n</w:t>
      </w:r>
      <w:r w:rsidR="00165840" w:rsidRPr="0016245C">
        <w:rPr>
          <w:rFonts w:cstheme="minorHAnsi"/>
        </w:rPr>
        <w:t>a</w:t>
      </w:r>
      <w:r w:rsidR="00C845D1" w:rsidRPr="0016245C">
        <w:rPr>
          <w:rFonts w:cstheme="minorHAnsi"/>
        </w:rPr>
        <w:t xml:space="preserve">udoti kiekvienos vietovės </w:t>
      </w:r>
      <w:r w:rsidR="00165840" w:rsidRPr="0016245C">
        <w:rPr>
          <w:rFonts w:cstheme="minorHAnsi"/>
        </w:rPr>
        <w:t>ekonominio</w:t>
      </w:r>
      <w:r w:rsidR="00C845D1" w:rsidRPr="0016245C">
        <w:rPr>
          <w:rFonts w:cstheme="minorHAnsi"/>
        </w:rPr>
        <w:t xml:space="preserve"> </w:t>
      </w:r>
      <w:r w:rsidR="00165840" w:rsidRPr="0016245C">
        <w:rPr>
          <w:rFonts w:cstheme="minorHAnsi"/>
        </w:rPr>
        <w:t>vystymosi</w:t>
      </w:r>
      <w:r w:rsidR="00C845D1" w:rsidRPr="0016245C">
        <w:rPr>
          <w:rFonts w:cstheme="minorHAnsi"/>
        </w:rPr>
        <w:t xml:space="preserve"> potencialą</w:t>
      </w:r>
      <w:r w:rsidR="00135124" w:rsidRPr="0016245C">
        <w:rPr>
          <w:rFonts w:cstheme="minorHAnsi"/>
        </w:rPr>
        <w:t>,</w:t>
      </w:r>
      <w:r w:rsidR="00C845D1" w:rsidRPr="0016245C">
        <w:rPr>
          <w:rFonts w:cstheme="minorHAnsi"/>
        </w:rPr>
        <w:t xml:space="preserve"> kom</w:t>
      </w:r>
      <w:r w:rsidR="00E95B2B" w:rsidRPr="0016245C">
        <w:rPr>
          <w:rFonts w:cstheme="minorHAnsi"/>
        </w:rPr>
        <w:t xml:space="preserve">pleksiškai šalinti regiono plėtros ir užimtumo netolygumus, suderinti nacionalines švietimo, </w:t>
      </w:r>
      <w:r w:rsidR="00135124" w:rsidRPr="0016245C">
        <w:rPr>
          <w:rFonts w:cstheme="minorHAnsi"/>
        </w:rPr>
        <w:t>socialinės</w:t>
      </w:r>
      <w:r w:rsidR="001D4654" w:rsidRPr="0016245C">
        <w:rPr>
          <w:rFonts w:cstheme="minorHAnsi"/>
        </w:rPr>
        <w:t xml:space="preserve"> apsaugos, sveikatos, kultūros, </w:t>
      </w:r>
      <w:r w:rsidR="00135124" w:rsidRPr="0016245C">
        <w:rPr>
          <w:rFonts w:cstheme="minorHAnsi"/>
        </w:rPr>
        <w:t>ekonomikos</w:t>
      </w:r>
      <w:r w:rsidR="001D4654" w:rsidRPr="0016245C">
        <w:rPr>
          <w:rFonts w:cstheme="minorHAnsi"/>
        </w:rPr>
        <w:t xml:space="preserve"> ir </w:t>
      </w:r>
      <w:r w:rsidR="00135124" w:rsidRPr="0016245C">
        <w:rPr>
          <w:rFonts w:cstheme="minorHAnsi"/>
        </w:rPr>
        <w:t>inovacijų</w:t>
      </w:r>
      <w:r w:rsidR="001D4654" w:rsidRPr="0016245C">
        <w:rPr>
          <w:rFonts w:cstheme="minorHAnsi"/>
        </w:rPr>
        <w:t xml:space="preserve">, susisiekimo ir </w:t>
      </w:r>
      <w:r w:rsidR="00135124" w:rsidRPr="0016245C">
        <w:rPr>
          <w:rFonts w:cstheme="minorHAnsi"/>
        </w:rPr>
        <w:t>kitas</w:t>
      </w:r>
      <w:r w:rsidR="001D4654" w:rsidRPr="0016245C">
        <w:rPr>
          <w:rFonts w:cstheme="minorHAnsi"/>
        </w:rPr>
        <w:t xml:space="preserve"> </w:t>
      </w:r>
      <w:r w:rsidR="00135124" w:rsidRPr="0016245C">
        <w:rPr>
          <w:rFonts w:cstheme="minorHAnsi"/>
        </w:rPr>
        <w:t>politikas</w:t>
      </w:r>
      <w:r w:rsidR="001D4654" w:rsidRPr="0016245C">
        <w:rPr>
          <w:rFonts w:cstheme="minorHAnsi"/>
        </w:rPr>
        <w:t xml:space="preserve">, tinkamai pasinaudoti vietos plėtros ir </w:t>
      </w:r>
      <w:r w:rsidR="00135124" w:rsidRPr="0016245C">
        <w:rPr>
          <w:rFonts w:cstheme="minorHAnsi"/>
        </w:rPr>
        <w:t>bendruomeniniu</w:t>
      </w:r>
      <w:r w:rsidR="001D4654" w:rsidRPr="0016245C">
        <w:rPr>
          <w:rFonts w:cstheme="minorHAnsi"/>
        </w:rPr>
        <w:t xml:space="preserve"> pagrindu kylančiomis iniciatyvomis</w:t>
      </w:r>
      <w:r w:rsidR="00C763DA" w:rsidRPr="0016245C">
        <w:rPr>
          <w:rFonts w:cstheme="minorHAnsi"/>
        </w:rPr>
        <w:t>.</w:t>
      </w:r>
    </w:p>
    <w:p w14:paraId="5702FA0C" w14:textId="117335E9" w:rsidR="00BA65E8" w:rsidRPr="0016245C" w:rsidRDefault="00D53DA4" w:rsidP="00BA65E8">
      <w:pPr>
        <w:tabs>
          <w:tab w:val="left" w:pos="3825"/>
        </w:tabs>
        <w:spacing w:before="120" w:after="120"/>
        <w:jc w:val="center"/>
        <w:rPr>
          <w:rFonts w:asciiTheme="majorHAnsi" w:eastAsia="Calibri" w:hAnsiTheme="majorHAnsi" w:cs="Times New Roman"/>
          <w:lang w:eastAsia="lt-LT"/>
        </w:rPr>
      </w:pPr>
      <w:r w:rsidRPr="0016245C">
        <w:rPr>
          <w:rFonts w:asciiTheme="majorHAnsi" w:eastAsia="Calibri" w:hAnsiTheme="majorHAnsi" w:cs="Times New Roman"/>
          <w:noProof/>
          <w:lang w:eastAsia="lt-LT"/>
        </w:rPr>
        <w:drawing>
          <wp:inline distT="0" distB="0" distL="0" distR="0" wp14:anchorId="0BE7EF88" wp14:editId="7B931573">
            <wp:extent cx="6307613" cy="6515100"/>
            <wp:effectExtent l="0" t="0" r="0" b="0"/>
            <wp:docPr id="59" name="Picture 59"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 text&#10;&#10;Description automatically generated"/>
                    <pic:cNvPicPr/>
                  </pic:nvPicPr>
                  <pic:blipFill rotWithShape="1">
                    <a:blip r:embed="rId106">
                      <a:extLst>
                        <a:ext uri="{28A0092B-C50C-407E-A947-70E740481C1C}">
                          <a14:useLocalDpi xmlns:a14="http://schemas.microsoft.com/office/drawing/2010/main" val="0"/>
                        </a:ext>
                      </a:extLst>
                    </a:blip>
                    <a:srcRect l="7349" t="2302" r="3283" b="7320"/>
                    <a:stretch/>
                  </pic:blipFill>
                  <pic:spPr bwMode="auto">
                    <a:xfrm>
                      <a:off x="0" y="0"/>
                      <a:ext cx="6310132" cy="6517702"/>
                    </a:xfrm>
                    <a:prstGeom prst="rect">
                      <a:avLst/>
                    </a:prstGeom>
                    <a:ln>
                      <a:noFill/>
                    </a:ln>
                    <a:extLst>
                      <a:ext uri="{53640926-AAD7-44D8-BBD7-CCE9431645EC}">
                        <a14:shadowObscured xmlns:a14="http://schemas.microsoft.com/office/drawing/2010/main"/>
                      </a:ext>
                    </a:extLst>
                  </pic:spPr>
                </pic:pic>
              </a:graphicData>
            </a:graphic>
          </wp:inline>
        </w:drawing>
      </w:r>
    </w:p>
    <w:p w14:paraId="4193660A" w14:textId="5008D61A" w:rsidR="00D91A05" w:rsidRPr="0016245C" w:rsidRDefault="00D91A05" w:rsidP="00D91A05">
      <w:pPr>
        <w:suppressAutoHyphens/>
        <w:spacing w:after="0" w:line="240" w:lineRule="auto"/>
        <w:jc w:val="center"/>
        <w:rPr>
          <w:b/>
          <w:i/>
          <w:sz w:val="18"/>
          <w:szCs w:val="18"/>
          <w:lang w:eastAsia="ar-SA"/>
        </w:rPr>
      </w:pPr>
      <w:r w:rsidRPr="0016245C">
        <w:rPr>
          <w:b/>
          <w:sz w:val="18"/>
          <w:szCs w:val="18"/>
          <w:lang w:eastAsia="ar-SA"/>
        </w:rPr>
        <w:t>1.3.1.</w:t>
      </w:r>
      <w:r w:rsidR="00615A66" w:rsidRPr="0016245C">
        <w:rPr>
          <w:b/>
          <w:sz w:val="18"/>
          <w:szCs w:val="18"/>
          <w:lang w:eastAsia="ar-SA"/>
        </w:rPr>
        <w:t>1.</w:t>
      </w:r>
      <w:r w:rsidRPr="0016245C">
        <w:rPr>
          <w:b/>
          <w:sz w:val="18"/>
          <w:szCs w:val="18"/>
          <w:lang w:eastAsia="ar-SA"/>
        </w:rPr>
        <w:t xml:space="preserve"> pav. </w:t>
      </w:r>
      <w:r w:rsidR="00E13A64" w:rsidRPr="0016245C">
        <w:rPr>
          <w:b/>
          <w:i/>
          <w:sz w:val="18"/>
          <w:szCs w:val="18"/>
          <w:lang w:eastAsia="ar-SA"/>
        </w:rPr>
        <w:t xml:space="preserve">NPP strateginiai tikslai, susiję su verslo plėtra ir investicijų pritraukimu </w:t>
      </w:r>
      <w:r w:rsidR="0055676F" w:rsidRPr="0016245C">
        <w:rPr>
          <w:b/>
          <w:i/>
          <w:sz w:val="18"/>
          <w:szCs w:val="18"/>
          <w:lang w:eastAsia="ar-SA"/>
        </w:rPr>
        <w:t>į Telšių rajoną</w:t>
      </w:r>
    </w:p>
    <w:p w14:paraId="4EBE67B2" w14:textId="543929FE" w:rsidR="00D91A05" w:rsidRPr="0016245C" w:rsidRDefault="00D91A05" w:rsidP="00D91A05">
      <w:pPr>
        <w:suppressAutoHyphens/>
        <w:spacing w:after="0" w:line="240" w:lineRule="auto"/>
        <w:jc w:val="center"/>
        <w:rPr>
          <w:b/>
          <w:color w:val="4472C4"/>
        </w:rPr>
      </w:pPr>
      <w:r w:rsidRPr="0016245C">
        <w:rPr>
          <w:i/>
          <w:sz w:val="16"/>
          <w:szCs w:val="16"/>
          <w:lang w:eastAsia="ar-SA"/>
        </w:rPr>
        <w:t xml:space="preserve">Šaltinis: sudaryta autorių pagal </w:t>
      </w:r>
      <w:r w:rsidR="00E13A64" w:rsidRPr="0016245C">
        <w:rPr>
          <w:i/>
          <w:sz w:val="16"/>
          <w:szCs w:val="16"/>
          <w:lang w:eastAsia="ar-SA"/>
        </w:rPr>
        <w:t>NPP</w:t>
      </w:r>
    </w:p>
    <w:p w14:paraId="1D83E640" w14:textId="27C35530" w:rsidR="00B405D7" w:rsidRPr="0016245C" w:rsidRDefault="00A524E0" w:rsidP="00F60214">
      <w:pPr>
        <w:spacing w:before="160"/>
        <w:ind w:firstLine="709"/>
        <w:jc w:val="both"/>
        <w:rPr>
          <w:rFonts w:cs="Calibri"/>
          <w:bCs/>
        </w:rPr>
      </w:pPr>
      <w:r w:rsidRPr="0016245C">
        <w:rPr>
          <w:rFonts w:cs="Calibri"/>
        </w:rPr>
        <w:t>V</w:t>
      </w:r>
      <w:r w:rsidR="00F60214" w:rsidRPr="0016245C">
        <w:rPr>
          <w:rFonts w:cs="Calibri"/>
        </w:rPr>
        <w:t>erslo ir ekonomikos srit</w:t>
      </w:r>
      <w:r w:rsidRPr="0016245C">
        <w:rPr>
          <w:rFonts w:cs="Calibri"/>
        </w:rPr>
        <w:t xml:space="preserve">imis šalyje </w:t>
      </w:r>
      <w:r w:rsidR="00F60214" w:rsidRPr="0016245C">
        <w:rPr>
          <w:rFonts w:cs="Calibri"/>
        </w:rPr>
        <w:t xml:space="preserve">rūpinasi </w:t>
      </w:r>
      <w:r w:rsidR="00C134EE" w:rsidRPr="0016245C">
        <w:rPr>
          <w:rFonts w:cs="Calibri"/>
        </w:rPr>
        <w:t>LRV ir LR EIM</w:t>
      </w:r>
      <w:r w:rsidR="00F60214" w:rsidRPr="0016245C">
        <w:rPr>
          <w:rFonts w:cs="Calibri"/>
        </w:rPr>
        <w:t>, kurios atitinkamai nacionalinio lygmens strateginius prioritetus, tikslus ir uždavinius perkelia į savo veiklos programas ir strateginius veiklos planus.</w:t>
      </w:r>
      <w:r w:rsidR="00D4531E" w:rsidRPr="0016245C">
        <w:rPr>
          <w:rFonts w:cs="Calibri"/>
        </w:rPr>
        <w:t xml:space="preserve"> 2020 m. gruod</w:t>
      </w:r>
      <w:r w:rsidR="00E735B1" w:rsidRPr="0016245C">
        <w:rPr>
          <w:rFonts w:cs="Calibri"/>
        </w:rPr>
        <w:t xml:space="preserve">žio 11 d. Lietuvos Respublikos seimo nutarimu Nr. XIV-72 buvo patvirtinta </w:t>
      </w:r>
      <w:r w:rsidR="00E735B1" w:rsidRPr="0016245C">
        <w:rPr>
          <w:rFonts w:cs="Calibri"/>
          <w:b/>
          <w:bCs/>
        </w:rPr>
        <w:t>Aštuonioliktoji</w:t>
      </w:r>
      <w:r w:rsidR="00E735B1" w:rsidRPr="0016245C">
        <w:rPr>
          <w:rFonts w:cs="Calibri"/>
        </w:rPr>
        <w:t xml:space="preserve"> </w:t>
      </w:r>
      <w:r w:rsidR="00F60214" w:rsidRPr="0016245C">
        <w:rPr>
          <w:rFonts w:cs="Calibri"/>
          <w:b/>
        </w:rPr>
        <w:t>Lietuvos Respublikos Vyriausybės Program</w:t>
      </w:r>
      <w:r w:rsidR="00E735B1" w:rsidRPr="0016245C">
        <w:rPr>
          <w:rFonts w:cs="Calibri"/>
          <w:b/>
        </w:rPr>
        <w:t>a</w:t>
      </w:r>
      <w:r w:rsidR="00CE5156" w:rsidRPr="0016245C">
        <w:rPr>
          <w:rFonts w:cs="Calibri"/>
          <w:b/>
        </w:rPr>
        <w:t xml:space="preserve"> </w:t>
      </w:r>
      <w:r w:rsidR="00CE5156" w:rsidRPr="0016245C">
        <w:rPr>
          <w:rFonts w:cs="Calibri"/>
          <w:bCs/>
        </w:rPr>
        <w:t>(toliau – Vyriausybės programa)</w:t>
      </w:r>
      <w:r w:rsidR="009D4877" w:rsidRPr="0016245C">
        <w:rPr>
          <w:rFonts w:cs="Calibri"/>
          <w:b/>
        </w:rPr>
        <w:t xml:space="preserve">, </w:t>
      </w:r>
      <w:r w:rsidR="009D4877" w:rsidRPr="0016245C">
        <w:rPr>
          <w:rFonts w:cs="Calibri"/>
          <w:bCs/>
        </w:rPr>
        <w:t>kurioje</w:t>
      </w:r>
      <w:r w:rsidR="00757376" w:rsidRPr="0016245C">
        <w:rPr>
          <w:rFonts w:cs="Calibri"/>
          <w:bCs/>
        </w:rPr>
        <w:t xml:space="preserve"> nurod</w:t>
      </w:r>
      <w:r w:rsidR="00B405D7" w:rsidRPr="0016245C">
        <w:rPr>
          <w:rFonts w:cs="Calibri"/>
          <w:bCs/>
        </w:rPr>
        <w:t>yta 11 misijų. Galimybių studijos apimtyje svarbios dvi misijos:</w:t>
      </w:r>
    </w:p>
    <w:p w14:paraId="7172404E" w14:textId="42B9EC7F" w:rsidR="009D4877" w:rsidRPr="0016245C" w:rsidRDefault="007B0F2B" w:rsidP="00DA4113">
      <w:pPr>
        <w:pStyle w:val="Sraopastraipa"/>
        <w:numPr>
          <w:ilvl w:val="0"/>
          <w:numId w:val="11"/>
        </w:numPr>
        <w:spacing w:before="160"/>
        <w:jc w:val="both"/>
        <w:rPr>
          <w:rFonts w:cs="Calibri"/>
          <w:bCs/>
        </w:rPr>
      </w:pPr>
      <w:r w:rsidRPr="0016245C">
        <w:rPr>
          <w:rFonts w:cs="Calibri"/>
          <w:bCs/>
          <w:i/>
          <w:iCs/>
          <w:u w:val="single"/>
        </w:rPr>
        <w:lastRenderedPageBreak/>
        <w:t>Misija</w:t>
      </w:r>
      <w:r w:rsidRPr="0016245C">
        <w:rPr>
          <w:rFonts w:cs="Calibri"/>
          <w:bCs/>
          <w:i/>
          <w:iCs/>
        </w:rPr>
        <w:t xml:space="preserve"> – vienodos starto pozicijos visiems Lietuvos žmonėms</w:t>
      </w:r>
      <w:r w:rsidRPr="0016245C">
        <w:rPr>
          <w:rFonts w:cs="Calibri"/>
          <w:bCs/>
        </w:rPr>
        <w:t xml:space="preserve">. </w:t>
      </w:r>
      <w:r w:rsidR="00FF099A" w:rsidRPr="0016245C">
        <w:rPr>
          <w:rFonts w:cs="Calibri"/>
          <w:bCs/>
        </w:rPr>
        <w:t xml:space="preserve">Nurodoma, kad </w:t>
      </w:r>
      <w:r w:rsidR="00CE5156" w:rsidRPr="0016245C">
        <w:rPr>
          <w:rFonts w:cs="Calibri"/>
          <w:bCs/>
        </w:rPr>
        <w:t xml:space="preserve">„pagrindinis mūsų valstybės konkurencinis pranašumas yra žinojimas, o jį į verslą ir viešą sektorių atneša puikiai išsilavinę, kūrybiški ir kintančio pasaulio iššūkius kaip naujas galimybes vertinantys žmonės“. Todėl </w:t>
      </w:r>
      <w:r w:rsidR="00FF099A" w:rsidRPr="0016245C">
        <w:rPr>
          <w:rFonts w:cs="Calibri"/>
          <w:bCs/>
        </w:rPr>
        <w:t xml:space="preserve">LRV </w:t>
      </w:r>
      <w:r w:rsidR="006F45E5" w:rsidRPr="0016245C">
        <w:rPr>
          <w:rFonts w:cs="Calibri"/>
          <w:bCs/>
        </w:rPr>
        <w:t>misija – suku</w:t>
      </w:r>
      <w:r w:rsidR="00FF099A" w:rsidRPr="0016245C">
        <w:rPr>
          <w:rFonts w:cs="Calibri"/>
          <w:bCs/>
        </w:rPr>
        <w:t>r</w:t>
      </w:r>
      <w:r w:rsidR="006F45E5" w:rsidRPr="0016245C">
        <w:rPr>
          <w:rFonts w:cs="Calibri"/>
          <w:bCs/>
        </w:rPr>
        <w:t xml:space="preserve">ti tokias ugdymo sąlygas, kad kokybiškas išsilavinimas kiekvienam taptų realių, o ne „popieriniu“ valstybės tikslu. </w:t>
      </w:r>
      <w:r w:rsidR="00112EEC" w:rsidRPr="0016245C">
        <w:rPr>
          <w:rFonts w:cs="Calibri"/>
          <w:bCs/>
        </w:rPr>
        <w:t>S</w:t>
      </w:r>
      <w:r w:rsidR="00187423" w:rsidRPr="0016245C">
        <w:rPr>
          <w:rFonts w:cs="Calibri"/>
          <w:bCs/>
        </w:rPr>
        <w:t>varbus</w:t>
      </w:r>
      <w:r w:rsidR="00FF099A" w:rsidRPr="0016245C">
        <w:rPr>
          <w:rFonts w:cs="Calibri"/>
          <w:bCs/>
        </w:rPr>
        <w:t xml:space="preserve"> šios misijos</w:t>
      </w:r>
      <w:r w:rsidR="00187423" w:rsidRPr="0016245C">
        <w:rPr>
          <w:rFonts w:cs="Calibri"/>
          <w:bCs/>
        </w:rPr>
        <w:t xml:space="preserve"> projektas</w:t>
      </w:r>
      <w:r w:rsidR="00112EEC" w:rsidRPr="0016245C">
        <w:rPr>
          <w:rFonts w:cs="Calibri"/>
          <w:bCs/>
        </w:rPr>
        <w:t xml:space="preserve"> –</w:t>
      </w:r>
      <w:r w:rsidR="00187423" w:rsidRPr="0016245C">
        <w:rPr>
          <w:rFonts w:cs="Calibri"/>
          <w:bCs/>
        </w:rPr>
        <w:t xml:space="preserve"> „Rinkos poreikius atliepianti profesinio ugdymo sistema</w:t>
      </w:r>
      <w:r w:rsidR="00112EEC" w:rsidRPr="0016245C">
        <w:rPr>
          <w:rFonts w:cs="Calibri"/>
          <w:bCs/>
        </w:rPr>
        <w:t>“, kuriuo</w:t>
      </w:r>
      <w:r w:rsidR="00296DFF" w:rsidRPr="0016245C">
        <w:rPr>
          <w:iCs/>
          <w:szCs w:val="24"/>
        </w:rPr>
        <w:t xml:space="preserve"> </w:t>
      </w:r>
      <w:r w:rsidR="00296DFF" w:rsidRPr="0016245C">
        <w:rPr>
          <w:b/>
          <w:bCs/>
          <w:iCs/>
          <w:szCs w:val="24"/>
        </w:rPr>
        <w:t xml:space="preserve">planuojama </w:t>
      </w:r>
      <w:r w:rsidR="00B245A8" w:rsidRPr="0016245C">
        <w:rPr>
          <w:b/>
          <w:bCs/>
          <w:iCs/>
          <w:szCs w:val="24"/>
        </w:rPr>
        <w:t>užtikrinti profesinio mokymo atitikt</w:t>
      </w:r>
      <w:r w:rsidR="00A41EF5" w:rsidRPr="0016245C">
        <w:rPr>
          <w:b/>
          <w:bCs/>
          <w:iCs/>
          <w:szCs w:val="24"/>
        </w:rPr>
        <w:t>į</w:t>
      </w:r>
      <w:r w:rsidR="00B245A8" w:rsidRPr="0016245C">
        <w:rPr>
          <w:b/>
          <w:bCs/>
          <w:iCs/>
          <w:szCs w:val="24"/>
        </w:rPr>
        <w:t xml:space="preserve"> darbo rinkos reikalavimams</w:t>
      </w:r>
      <w:r w:rsidR="007560D8" w:rsidRPr="0016245C">
        <w:rPr>
          <w:iCs/>
          <w:szCs w:val="24"/>
        </w:rPr>
        <w:t xml:space="preserve"> (atnauji</w:t>
      </w:r>
      <w:r w:rsidR="004E7017" w:rsidRPr="0016245C">
        <w:rPr>
          <w:iCs/>
          <w:szCs w:val="24"/>
        </w:rPr>
        <w:t>nant</w:t>
      </w:r>
      <w:r w:rsidR="007560D8" w:rsidRPr="0016245C">
        <w:rPr>
          <w:iCs/>
          <w:szCs w:val="24"/>
        </w:rPr>
        <w:t xml:space="preserve"> </w:t>
      </w:r>
      <w:r w:rsidR="00261514" w:rsidRPr="0016245C">
        <w:rPr>
          <w:iCs/>
          <w:szCs w:val="24"/>
        </w:rPr>
        <w:t>ir suderin</w:t>
      </w:r>
      <w:r w:rsidR="004E7017" w:rsidRPr="0016245C">
        <w:rPr>
          <w:iCs/>
          <w:szCs w:val="24"/>
        </w:rPr>
        <w:t>ant</w:t>
      </w:r>
      <w:r w:rsidR="00261514" w:rsidRPr="0016245C">
        <w:rPr>
          <w:iCs/>
          <w:szCs w:val="24"/>
        </w:rPr>
        <w:t xml:space="preserve"> su kintančiais darbo rinkos poreikiais, skaitmeninimu, </w:t>
      </w:r>
      <w:r w:rsidR="00A41EF5" w:rsidRPr="0016245C">
        <w:rPr>
          <w:iCs/>
          <w:szCs w:val="24"/>
        </w:rPr>
        <w:t>4-</w:t>
      </w:r>
      <w:r w:rsidR="00261514" w:rsidRPr="0016245C">
        <w:rPr>
          <w:iCs/>
          <w:szCs w:val="24"/>
        </w:rPr>
        <w:t xml:space="preserve">ąja pramonės revoliucija, žiedinės ekonomikos plėtra bei žaliojo kurso tendencijomis </w:t>
      </w:r>
      <w:r w:rsidR="007560D8" w:rsidRPr="0016245C">
        <w:rPr>
          <w:iCs/>
          <w:szCs w:val="24"/>
        </w:rPr>
        <w:t xml:space="preserve">modulines </w:t>
      </w:r>
      <w:r w:rsidR="00261514" w:rsidRPr="0016245C">
        <w:rPr>
          <w:iCs/>
          <w:szCs w:val="24"/>
        </w:rPr>
        <w:t>profesinio</w:t>
      </w:r>
      <w:r w:rsidR="007560D8" w:rsidRPr="0016245C">
        <w:rPr>
          <w:iCs/>
          <w:szCs w:val="24"/>
        </w:rPr>
        <w:t xml:space="preserve"> mokymo programas</w:t>
      </w:r>
      <w:r w:rsidR="00261514" w:rsidRPr="0016245C">
        <w:rPr>
          <w:iCs/>
          <w:szCs w:val="24"/>
        </w:rPr>
        <w:t xml:space="preserve"> ir kryptis</w:t>
      </w:r>
      <w:r w:rsidR="004E7017" w:rsidRPr="0016245C">
        <w:rPr>
          <w:iCs/>
          <w:szCs w:val="24"/>
        </w:rPr>
        <w:t>; stiprinant ankstyvąjį profesinį orientavimą mokyklose</w:t>
      </w:r>
      <w:r w:rsidR="00CA70F6" w:rsidRPr="0016245C">
        <w:rPr>
          <w:iCs/>
          <w:szCs w:val="24"/>
        </w:rPr>
        <w:t xml:space="preserve"> ir pan.</w:t>
      </w:r>
      <w:r w:rsidR="007560D8" w:rsidRPr="0016245C">
        <w:rPr>
          <w:iCs/>
          <w:szCs w:val="24"/>
        </w:rPr>
        <w:t>)</w:t>
      </w:r>
      <w:r w:rsidR="00B245A8" w:rsidRPr="0016245C">
        <w:rPr>
          <w:iCs/>
          <w:szCs w:val="24"/>
        </w:rPr>
        <w:t xml:space="preserve">, </w:t>
      </w:r>
      <w:r w:rsidR="0060071F" w:rsidRPr="0016245C">
        <w:rPr>
          <w:iCs/>
          <w:szCs w:val="24"/>
        </w:rPr>
        <w:t>diegti pameistrystę</w:t>
      </w:r>
      <w:r w:rsidR="00CA70F6" w:rsidRPr="0016245C">
        <w:rPr>
          <w:iCs/>
          <w:szCs w:val="24"/>
        </w:rPr>
        <w:t xml:space="preserve"> (sudarant paskatas privačiam sektoriui </w:t>
      </w:r>
      <w:r w:rsidR="00127CC8" w:rsidRPr="0016245C">
        <w:rPr>
          <w:iCs/>
          <w:szCs w:val="24"/>
        </w:rPr>
        <w:t>investuoti</w:t>
      </w:r>
      <w:r w:rsidR="00CA70F6" w:rsidRPr="0016245C">
        <w:rPr>
          <w:iCs/>
          <w:szCs w:val="24"/>
        </w:rPr>
        <w:t xml:space="preserve"> į potencialius būsimus darbuotojus, sudarant </w:t>
      </w:r>
      <w:r w:rsidR="00127CC8" w:rsidRPr="0016245C">
        <w:rPr>
          <w:iCs/>
          <w:szCs w:val="24"/>
        </w:rPr>
        <w:t>pameistrystės</w:t>
      </w:r>
      <w:r w:rsidR="00CA70F6" w:rsidRPr="0016245C">
        <w:rPr>
          <w:iCs/>
          <w:szCs w:val="24"/>
        </w:rPr>
        <w:t xml:space="preserve"> sutartis su profesinio rengimo įstaig</w:t>
      </w:r>
      <w:r w:rsidR="00F1016C" w:rsidRPr="0016245C">
        <w:rPr>
          <w:iCs/>
          <w:szCs w:val="24"/>
        </w:rPr>
        <w:t xml:space="preserve">ų mokiniais; stiprinant mokinių praktinį pasiruošimą per </w:t>
      </w:r>
      <w:r w:rsidR="00127CC8" w:rsidRPr="0016245C">
        <w:rPr>
          <w:iCs/>
          <w:szCs w:val="24"/>
        </w:rPr>
        <w:t>sektorinius</w:t>
      </w:r>
      <w:r w:rsidR="00F1016C" w:rsidRPr="0016245C">
        <w:rPr>
          <w:iCs/>
          <w:szCs w:val="24"/>
        </w:rPr>
        <w:t xml:space="preserve"> praktinio mokymo centrus</w:t>
      </w:r>
      <w:r w:rsidR="00127CC8" w:rsidRPr="0016245C">
        <w:rPr>
          <w:iCs/>
          <w:szCs w:val="24"/>
        </w:rPr>
        <w:t>, diegiant pameistrystės praktikas ir pan.</w:t>
      </w:r>
      <w:r w:rsidR="00CA70F6" w:rsidRPr="0016245C">
        <w:rPr>
          <w:iCs/>
          <w:szCs w:val="24"/>
        </w:rPr>
        <w:t>)</w:t>
      </w:r>
      <w:r w:rsidR="0060071F" w:rsidRPr="0016245C">
        <w:rPr>
          <w:iCs/>
          <w:szCs w:val="24"/>
        </w:rPr>
        <w:t xml:space="preserve">. </w:t>
      </w:r>
      <w:r w:rsidR="00FF4213" w:rsidRPr="0016245C">
        <w:rPr>
          <w:iCs/>
          <w:szCs w:val="24"/>
        </w:rPr>
        <w:t>Kitas svarbus projektas – „Mokymosi visą gyvenimą galimybė Lietuvos gyventojui“</w:t>
      </w:r>
      <w:r w:rsidR="00F24118" w:rsidRPr="0016245C">
        <w:rPr>
          <w:iCs/>
          <w:szCs w:val="24"/>
        </w:rPr>
        <w:t>, kurio apimtyje planuoja</w:t>
      </w:r>
      <w:r w:rsidR="00360DF2" w:rsidRPr="0016245C">
        <w:rPr>
          <w:iCs/>
          <w:szCs w:val="24"/>
        </w:rPr>
        <w:t>ma</w:t>
      </w:r>
      <w:r w:rsidR="00F24118" w:rsidRPr="0016245C">
        <w:rPr>
          <w:iCs/>
          <w:szCs w:val="24"/>
        </w:rPr>
        <w:t xml:space="preserve"> įdiegti karjeros planavimo visą gyvenimą sistemą, suteikti daugiau profesinio galimybių kiekvienam</w:t>
      </w:r>
      <w:r w:rsidR="00882056" w:rsidRPr="0016245C">
        <w:rPr>
          <w:iCs/>
          <w:szCs w:val="24"/>
        </w:rPr>
        <w:t xml:space="preserve"> (</w:t>
      </w:r>
      <w:r w:rsidR="00CF19F4" w:rsidRPr="0016245C">
        <w:rPr>
          <w:iCs/>
          <w:szCs w:val="24"/>
        </w:rPr>
        <w:t>sudarant sąlygas ir skatinan</w:t>
      </w:r>
      <w:r w:rsidR="00041208" w:rsidRPr="0016245C">
        <w:rPr>
          <w:iCs/>
          <w:szCs w:val="24"/>
        </w:rPr>
        <w:t>t</w:t>
      </w:r>
      <w:r w:rsidR="00CF19F4" w:rsidRPr="0016245C">
        <w:rPr>
          <w:iCs/>
          <w:szCs w:val="24"/>
        </w:rPr>
        <w:t xml:space="preserve"> profesin</w:t>
      </w:r>
      <w:r w:rsidR="00041208" w:rsidRPr="0016245C">
        <w:rPr>
          <w:iCs/>
          <w:szCs w:val="24"/>
        </w:rPr>
        <w:t>i</w:t>
      </w:r>
      <w:r w:rsidR="00CF19F4" w:rsidRPr="0016245C">
        <w:rPr>
          <w:iCs/>
          <w:szCs w:val="24"/>
        </w:rPr>
        <w:t xml:space="preserve">o mokymo įstaigas bei aukštąsias mokyklas teikti </w:t>
      </w:r>
      <w:r w:rsidR="00FF0ABE" w:rsidRPr="0016245C">
        <w:rPr>
          <w:iCs/>
          <w:szCs w:val="24"/>
        </w:rPr>
        <w:t xml:space="preserve">kokybiškas, darbo rinkos poreikius atitinkančias paslaugas suaugusiųjų kvalifikacijai </w:t>
      </w:r>
      <w:r w:rsidR="00041208" w:rsidRPr="0016245C">
        <w:rPr>
          <w:iCs/>
          <w:szCs w:val="24"/>
        </w:rPr>
        <w:t>tobulinti</w:t>
      </w:r>
      <w:r w:rsidR="008A5743" w:rsidRPr="0016245C">
        <w:rPr>
          <w:iCs/>
          <w:szCs w:val="24"/>
        </w:rPr>
        <w:t xml:space="preserve">, </w:t>
      </w:r>
      <w:r w:rsidR="00FF0ABE" w:rsidRPr="0016245C">
        <w:rPr>
          <w:iCs/>
          <w:szCs w:val="24"/>
        </w:rPr>
        <w:t>persikvalifikuoti</w:t>
      </w:r>
      <w:r w:rsidR="00041208" w:rsidRPr="0016245C">
        <w:rPr>
          <w:iCs/>
          <w:szCs w:val="24"/>
        </w:rPr>
        <w:t xml:space="preserve"> ir pan.)</w:t>
      </w:r>
      <w:r w:rsidR="00D10A5C" w:rsidRPr="0016245C">
        <w:rPr>
          <w:iCs/>
          <w:szCs w:val="24"/>
        </w:rPr>
        <w:t>;</w:t>
      </w:r>
    </w:p>
    <w:p w14:paraId="40A3549A" w14:textId="269E1B41" w:rsidR="00224DAC" w:rsidRPr="00AE0CB6" w:rsidRDefault="005B321B" w:rsidP="00AE0CB6">
      <w:pPr>
        <w:pStyle w:val="Sraopastraipa"/>
        <w:numPr>
          <w:ilvl w:val="0"/>
          <w:numId w:val="11"/>
        </w:numPr>
        <w:spacing w:before="160"/>
        <w:ind w:left="1426"/>
        <w:jc w:val="both"/>
        <w:rPr>
          <w:rFonts w:cs="Calibri"/>
          <w:bCs/>
        </w:rPr>
      </w:pPr>
      <w:r w:rsidRPr="0016245C">
        <w:rPr>
          <w:rFonts w:cs="Calibri"/>
          <w:bCs/>
          <w:i/>
          <w:iCs/>
          <w:u w:val="single"/>
        </w:rPr>
        <w:t>Misija</w:t>
      </w:r>
      <w:r w:rsidRPr="0016245C">
        <w:rPr>
          <w:rFonts w:cs="Calibri"/>
          <w:bCs/>
          <w:i/>
          <w:iCs/>
        </w:rPr>
        <w:t xml:space="preserve"> – aukštos pridėtinės vertės ekonomika. </w:t>
      </w:r>
      <w:r w:rsidRPr="0016245C">
        <w:rPr>
          <w:rFonts w:cs="Calibri"/>
          <w:bCs/>
        </w:rPr>
        <w:t>Nurodoma, kad „Lietuva gali ir turi tapti aukšto pragyvenimo lygio šalimi, kurioje kuriami aukštos pridėtinės vertės, inovatyvūs produktai ir visame pasaulyje žinom</w:t>
      </w:r>
      <w:r w:rsidR="00C846B1" w:rsidRPr="0016245C">
        <w:rPr>
          <w:rFonts w:cs="Calibri"/>
          <w:bCs/>
        </w:rPr>
        <w:t xml:space="preserve">os paslaugos“. </w:t>
      </w:r>
      <w:r w:rsidR="00E42A11" w:rsidRPr="0016245C">
        <w:rPr>
          <w:rFonts w:cs="Calibri"/>
          <w:bCs/>
        </w:rPr>
        <w:t>Misijos projektu „Veržli inovacijų ekosistema“ numatoma</w:t>
      </w:r>
      <w:r w:rsidR="007F2402" w:rsidRPr="0016245C">
        <w:rPr>
          <w:rFonts w:cs="Calibri"/>
          <w:bCs/>
        </w:rPr>
        <w:t xml:space="preserve"> skatinti vers</w:t>
      </w:r>
      <w:r w:rsidR="00D0515C" w:rsidRPr="0016245C">
        <w:rPr>
          <w:rFonts w:cs="Calibri"/>
          <w:bCs/>
        </w:rPr>
        <w:t>lą</w:t>
      </w:r>
      <w:r w:rsidR="007F2402" w:rsidRPr="0016245C">
        <w:rPr>
          <w:rFonts w:cs="Calibri"/>
          <w:bCs/>
        </w:rPr>
        <w:t xml:space="preserve"> </w:t>
      </w:r>
      <w:r w:rsidR="00D0515C" w:rsidRPr="0016245C">
        <w:rPr>
          <w:rFonts w:cs="Calibri"/>
          <w:bCs/>
        </w:rPr>
        <w:t>ambicingiau investuoti</w:t>
      </w:r>
      <w:r w:rsidR="008863E4" w:rsidRPr="0016245C">
        <w:rPr>
          <w:rFonts w:cs="Calibri"/>
          <w:bCs/>
        </w:rPr>
        <w:t xml:space="preserve"> į mokslinius tyrimus bei eksperimentinę plėtrą</w:t>
      </w:r>
      <w:r w:rsidR="00D0515C" w:rsidRPr="0016245C">
        <w:rPr>
          <w:rFonts w:cs="Calibri"/>
          <w:bCs/>
        </w:rPr>
        <w:t xml:space="preserve"> (toliau – MTEP)</w:t>
      </w:r>
      <w:r w:rsidR="004E53FA" w:rsidRPr="0016245C">
        <w:rPr>
          <w:rFonts w:cs="Calibri"/>
          <w:bCs/>
        </w:rPr>
        <w:t xml:space="preserve">; projektu „Universalus verslumas“ planuojama </w:t>
      </w:r>
      <w:r w:rsidR="00951F5E" w:rsidRPr="0016245C">
        <w:rPr>
          <w:rFonts w:cs="Calibri"/>
          <w:bCs/>
        </w:rPr>
        <w:t>plėtoti socialin</w:t>
      </w:r>
      <w:r w:rsidR="008523AF" w:rsidRPr="0016245C">
        <w:rPr>
          <w:rFonts w:cs="Calibri"/>
          <w:bCs/>
        </w:rPr>
        <w:t>į</w:t>
      </w:r>
      <w:r w:rsidR="00951F5E" w:rsidRPr="0016245C">
        <w:rPr>
          <w:rFonts w:cs="Calibri"/>
          <w:bCs/>
        </w:rPr>
        <w:t xml:space="preserve"> dialogą </w:t>
      </w:r>
      <w:r w:rsidR="00442DA4" w:rsidRPr="0016245C">
        <w:rPr>
          <w:rFonts w:cs="Calibri"/>
          <w:bCs/>
        </w:rPr>
        <w:t>bei verslo socialinę atsakomybę, efek</w:t>
      </w:r>
      <w:r w:rsidR="00597FD8" w:rsidRPr="0016245C">
        <w:rPr>
          <w:rFonts w:cs="Calibri"/>
          <w:bCs/>
        </w:rPr>
        <w:t xml:space="preserve">tyvinti užimtumo politiką bei gerinti darbo rinkos stebėseną ir valdymą, </w:t>
      </w:r>
      <w:r w:rsidR="00597FD8" w:rsidRPr="0016245C">
        <w:rPr>
          <w:rFonts w:cs="Calibri"/>
          <w:b/>
        </w:rPr>
        <w:t>vykdyti investicijas regionuose</w:t>
      </w:r>
      <w:r w:rsidR="00597FD8" w:rsidRPr="0016245C">
        <w:rPr>
          <w:rFonts w:cs="Calibri"/>
          <w:bCs/>
        </w:rPr>
        <w:t xml:space="preserve"> (</w:t>
      </w:r>
      <w:r w:rsidR="001D3B21" w:rsidRPr="0016245C">
        <w:rPr>
          <w:rFonts w:cs="Calibri"/>
          <w:bCs/>
        </w:rPr>
        <w:t xml:space="preserve">sutelkiant valstybės paramą į </w:t>
      </w:r>
      <w:r w:rsidR="008523AF" w:rsidRPr="0016245C">
        <w:rPr>
          <w:rFonts w:cs="Calibri"/>
          <w:bCs/>
        </w:rPr>
        <w:t>perspektyviausius</w:t>
      </w:r>
      <w:r w:rsidR="001D3B21" w:rsidRPr="0016245C">
        <w:rPr>
          <w:rFonts w:cs="Calibri"/>
          <w:bCs/>
        </w:rPr>
        <w:t xml:space="preserve"> </w:t>
      </w:r>
      <w:r w:rsidR="006570C2" w:rsidRPr="0016245C">
        <w:rPr>
          <w:rFonts w:cs="Calibri"/>
          <w:bCs/>
        </w:rPr>
        <w:t xml:space="preserve">šalies ekonominius centrus, bet tuo pačiu </w:t>
      </w:r>
      <w:r w:rsidR="00CD783D" w:rsidRPr="0016245C">
        <w:rPr>
          <w:rFonts w:cs="Calibri"/>
          <w:bCs/>
        </w:rPr>
        <w:t>skatinant jaunimo verslumą, bendruomenių veiklą regionuose</w:t>
      </w:r>
      <w:r w:rsidR="00597FD8" w:rsidRPr="0016245C">
        <w:rPr>
          <w:rFonts w:cs="Calibri"/>
          <w:bCs/>
        </w:rPr>
        <w:t>)</w:t>
      </w:r>
      <w:r w:rsidR="00E41122" w:rsidRPr="0016245C">
        <w:rPr>
          <w:rFonts w:cs="Calibri"/>
          <w:bCs/>
        </w:rPr>
        <w:t>, plėtoti sidabrinę ekonomiką (apimant vyresnio amžiaus asmenų darbo ir pili</w:t>
      </w:r>
      <w:r w:rsidR="00550949" w:rsidRPr="0016245C">
        <w:rPr>
          <w:rFonts w:cs="Calibri"/>
          <w:bCs/>
        </w:rPr>
        <w:t>e</w:t>
      </w:r>
      <w:r w:rsidR="00E41122" w:rsidRPr="0016245C">
        <w:rPr>
          <w:rFonts w:cs="Calibri"/>
          <w:bCs/>
        </w:rPr>
        <w:t xml:space="preserve">tinio aktyvumo, </w:t>
      </w:r>
      <w:r w:rsidR="00A01985" w:rsidRPr="0016245C">
        <w:rPr>
          <w:rFonts w:cs="Calibri"/>
          <w:bCs/>
        </w:rPr>
        <w:t>mokymosi, verslumo ir kitas priemones)</w:t>
      </w:r>
      <w:r w:rsidR="00A46FB6" w:rsidRPr="0016245C">
        <w:rPr>
          <w:rFonts w:cs="Calibri"/>
          <w:bCs/>
        </w:rPr>
        <w:t>; projektu „D</w:t>
      </w:r>
      <w:r w:rsidR="006A7319" w:rsidRPr="0016245C">
        <w:rPr>
          <w:rFonts w:cs="Calibri"/>
          <w:bCs/>
        </w:rPr>
        <w:t>e</w:t>
      </w:r>
      <w:r w:rsidR="00A46FB6" w:rsidRPr="0016245C">
        <w:rPr>
          <w:rFonts w:cs="Calibri"/>
          <w:bCs/>
        </w:rPr>
        <w:t xml:space="preserve">reguliacija ir geresnis verslo klimatas“ </w:t>
      </w:r>
      <w:r w:rsidR="00641C1C" w:rsidRPr="0016245C">
        <w:rPr>
          <w:rFonts w:cs="Calibri"/>
          <w:bCs/>
        </w:rPr>
        <w:t>numatoma</w:t>
      </w:r>
      <w:r w:rsidR="008F05F5" w:rsidRPr="0016245C">
        <w:rPr>
          <w:rFonts w:cs="Calibri"/>
          <w:bCs/>
        </w:rPr>
        <w:t xml:space="preserve"> efektyvinti verslo priežiūros sistemą</w:t>
      </w:r>
      <w:r w:rsidR="005118F2" w:rsidRPr="0016245C">
        <w:rPr>
          <w:rFonts w:cs="Calibri"/>
          <w:bCs/>
        </w:rPr>
        <w:t>, konsoliduoti verslo priežiūros institucijas</w:t>
      </w:r>
      <w:r w:rsidR="00F2084B" w:rsidRPr="0016245C">
        <w:rPr>
          <w:rFonts w:cs="Calibri"/>
          <w:bCs/>
        </w:rPr>
        <w:t>, mažinti biurokratiją</w:t>
      </w:r>
      <w:r w:rsidR="005118F2" w:rsidRPr="0016245C">
        <w:rPr>
          <w:rFonts w:cs="Calibri"/>
          <w:bCs/>
        </w:rPr>
        <w:t xml:space="preserve"> ir pan.</w:t>
      </w:r>
      <w:r w:rsidR="00F2084B" w:rsidRPr="0016245C">
        <w:rPr>
          <w:rFonts w:cs="Calibri"/>
          <w:bCs/>
        </w:rPr>
        <w:t>; skatinti reemigraciją ir lengvesnį sugrįžusių asmenų integravimąsi</w:t>
      </w:r>
      <w:r w:rsidR="001B347F" w:rsidRPr="0016245C">
        <w:rPr>
          <w:rFonts w:cs="Calibri"/>
          <w:bCs/>
        </w:rPr>
        <w:t xml:space="preserve"> ir kt.; </w:t>
      </w:r>
      <w:r w:rsidR="0021053E" w:rsidRPr="0016245C">
        <w:rPr>
          <w:rFonts w:cs="Calibri"/>
          <w:bCs/>
        </w:rPr>
        <w:t>projektu „Stipri ekonominės diplomatija“ planuojam lengvinti ir skatinti verslo persikėlimo į Lietuvą sąlygas (pvz. iš Baltarusijos, kitų kaimyninių šalių)</w:t>
      </w:r>
      <w:r w:rsidR="007F0117" w:rsidRPr="0016245C">
        <w:rPr>
          <w:rFonts w:cs="Calibri"/>
          <w:bCs/>
        </w:rPr>
        <w:t>; projektu „Lengvesnė prieiga prie kapitalo i</w:t>
      </w:r>
      <w:r w:rsidR="005F11E8" w:rsidRPr="0016245C">
        <w:rPr>
          <w:rFonts w:cs="Calibri"/>
          <w:bCs/>
        </w:rPr>
        <w:t>šteklių“ planuoja</w:t>
      </w:r>
      <w:r w:rsidR="00964D82" w:rsidRPr="0016245C">
        <w:rPr>
          <w:rFonts w:cs="Calibri"/>
          <w:bCs/>
        </w:rPr>
        <w:t>ma</w:t>
      </w:r>
      <w:r w:rsidR="005F11E8" w:rsidRPr="0016245C">
        <w:rPr>
          <w:rFonts w:cs="Calibri"/>
          <w:bCs/>
        </w:rPr>
        <w:t xml:space="preserve"> įsteigti Lietuvos strateginių investicijų fondą (</w:t>
      </w:r>
      <w:r w:rsidR="001F6B89" w:rsidRPr="0016245C">
        <w:rPr>
          <w:rFonts w:cs="Calibri"/>
          <w:bCs/>
        </w:rPr>
        <w:t xml:space="preserve">skirtą viešojo ir privataus sektoriaus finansiniams </w:t>
      </w:r>
      <w:r w:rsidR="00642940" w:rsidRPr="0016245C">
        <w:rPr>
          <w:rFonts w:cs="Calibri"/>
          <w:bCs/>
        </w:rPr>
        <w:t>ištekliams telkti ir investicijoms į valstybės išskirtas prioritetines sritis skatinti)</w:t>
      </w:r>
      <w:r w:rsidR="00964D82" w:rsidRPr="0016245C">
        <w:rPr>
          <w:rFonts w:cs="Calibri"/>
          <w:bCs/>
        </w:rPr>
        <w:t xml:space="preserve">, teikti finansines priemones startuoliams (atsižvelgiant į sumanios </w:t>
      </w:r>
      <w:r w:rsidR="000E0938" w:rsidRPr="0016245C">
        <w:rPr>
          <w:rFonts w:cs="Calibri"/>
          <w:bCs/>
        </w:rPr>
        <w:t>specializacijos kryptis)</w:t>
      </w:r>
      <w:r w:rsidR="00486204" w:rsidRPr="0016245C">
        <w:rPr>
          <w:rFonts w:cs="Calibri"/>
          <w:bCs/>
        </w:rPr>
        <w:t xml:space="preserve"> bei valstybės garantijas SVV sektoriui</w:t>
      </w:r>
      <w:r w:rsidR="008E6616" w:rsidRPr="0016245C">
        <w:rPr>
          <w:rFonts w:cs="Calibri"/>
          <w:bCs/>
        </w:rPr>
        <w:t>; projektu „</w:t>
      </w:r>
      <w:r w:rsidR="002A57AD" w:rsidRPr="0016245C">
        <w:rPr>
          <w:rFonts w:cs="Calibri"/>
          <w:bCs/>
        </w:rPr>
        <w:t>Žemės ir maisto ūkio pridėtinės vertės ir konkurencingumo didinimas</w:t>
      </w:r>
      <w:r w:rsidR="008E6616" w:rsidRPr="0016245C">
        <w:rPr>
          <w:rFonts w:cs="Calibri"/>
          <w:bCs/>
        </w:rPr>
        <w:t xml:space="preserve">“ </w:t>
      </w:r>
      <w:r w:rsidR="0097705A" w:rsidRPr="0016245C">
        <w:rPr>
          <w:rFonts w:cs="Calibri"/>
          <w:bCs/>
        </w:rPr>
        <w:t xml:space="preserve">bus </w:t>
      </w:r>
      <w:r w:rsidR="00AF4F84" w:rsidRPr="0016245C">
        <w:rPr>
          <w:rFonts w:cs="Calibri"/>
          <w:b/>
        </w:rPr>
        <w:t>stiprin</w:t>
      </w:r>
      <w:r w:rsidR="00963FB0" w:rsidRPr="0016245C">
        <w:rPr>
          <w:rFonts w:cs="Calibri"/>
          <w:b/>
        </w:rPr>
        <w:t>amas</w:t>
      </w:r>
      <w:r w:rsidR="00AF4F84" w:rsidRPr="0016245C">
        <w:rPr>
          <w:rFonts w:cs="Calibri"/>
          <w:b/>
        </w:rPr>
        <w:t xml:space="preserve"> žemės</w:t>
      </w:r>
      <w:r w:rsidR="007339E3" w:rsidRPr="0016245C">
        <w:rPr>
          <w:rFonts w:cs="Calibri"/>
          <w:b/>
        </w:rPr>
        <w:t xml:space="preserve"> ir maisto</w:t>
      </w:r>
      <w:r w:rsidR="00AF4F84" w:rsidRPr="0016245C">
        <w:rPr>
          <w:rFonts w:cs="Calibri"/>
          <w:b/>
        </w:rPr>
        <w:t xml:space="preserve"> ūkio sektoriaus konkurencingum</w:t>
      </w:r>
      <w:r w:rsidR="00963FB0" w:rsidRPr="0016245C">
        <w:rPr>
          <w:rFonts w:cs="Calibri"/>
          <w:b/>
        </w:rPr>
        <w:t>as</w:t>
      </w:r>
      <w:r w:rsidR="00AF4F84" w:rsidRPr="0016245C">
        <w:rPr>
          <w:rFonts w:cs="Calibri"/>
          <w:bCs/>
        </w:rPr>
        <w:t xml:space="preserve"> užtikrinant tvarų darbo produktyvumo ir darbo našumo augimą</w:t>
      </w:r>
      <w:r w:rsidR="00726DF0" w:rsidRPr="0016245C">
        <w:rPr>
          <w:rFonts w:cs="Calibri"/>
          <w:bCs/>
        </w:rPr>
        <w:t xml:space="preserve"> (skiriant paramą pažangioms technologijoms, skaitmeniniam ir išmaniems verslo valdymo sprendiniams, pvz. tikslioji ž</w:t>
      </w:r>
      <w:r w:rsidR="00F84BE5" w:rsidRPr="0016245C">
        <w:rPr>
          <w:rFonts w:cs="Calibri"/>
          <w:bCs/>
        </w:rPr>
        <w:t>emdirbystė, robotizavimas, dirbtinis intelektas, skatinant bioekonomikos plėtrą</w:t>
      </w:r>
      <w:r w:rsidR="00963FB0" w:rsidRPr="0016245C">
        <w:rPr>
          <w:rFonts w:cs="Calibri"/>
          <w:bCs/>
        </w:rPr>
        <w:t>),</w:t>
      </w:r>
      <w:r w:rsidR="00F94FA2" w:rsidRPr="0016245C">
        <w:rPr>
          <w:rFonts w:cs="Calibri"/>
          <w:bCs/>
        </w:rPr>
        <w:t xml:space="preserve"> skatinamas </w:t>
      </w:r>
      <w:r w:rsidR="003A7B7B" w:rsidRPr="0016245C">
        <w:rPr>
          <w:rFonts w:cs="Calibri"/>
          <w:bCs/>
        </w:rPr>
        <w:t>eksportas</w:t>
      </w:r>
      <w:r w:rsidR="00F94FA2" w:rsidRPr="0016245C">
        <w:rPr>
          <w:rFonts w:cs="Calibri"/>
          <w:bCs/>
        </w:rPr>
        <w:t xml:space="preserve"> (ekonominės diplomatijos bei kitomis </w:t>
      </w:r>
      <w:r w:rsidR="003A7B7B" w:rsidRPr="0016245C">
        <w:rPr>
          <w:rFonts w:cs="Calibri"/>
          <w:bCs/>
        </w:rPr>
        <w:t>priemonėmis</w:t>
      </w:r>
      <w:r w:rsidR="00F94FA2" w:rsidRPr="0016245C">
        <w:rPr>
          <w:rFonts w:cs="Calibri"/>
          <w:bCs/>
        </w:rPr>
        <w:t xml:space="preserve">), </w:t>
      </w:r>
      <w:r w:rsidR="00A84F80" w:rsidRPr="0016245C">
        <w:rPr>
          <w:rFonts w:cs="Calibri"/>
          <w:bCs/>
        </w:rPr>
        <w:t>vysto</w:t>
      </w:r>
      <w:r w:rsidR="003A7B7B" w:rsidRPr="0016245C">
        <w:rPr>
          <w:rFonts w:cs="Calibri"/>
          <w:bCs/>
        </w:rPr>
        <w:t>m</w:t>
      </w:r>
      <w:r w:rsidR="00A84F80" w:rsidRPr="0016245C">
        <w:rPr>
          <w:rFonts w:cs="Calibri"/>
          <w:bCs/>
        </w:rPr>
        <w:t>os moderni</w:t>
      </w:r>
      <w:r w:rsidR="003A7B7B" w:rsidRPr="0016245C">
        <w:rPr>
          <w:rFonts w:cs="Calibri"/>
          <w:bCs/>
        </w:rPr>
        <w:t>o</w:t>
      </w:r>
      <w:r w:rsidR="00A84F80" w:rsidRPr="0016245C">
        <w:rPr>
          <w:rFonts w:cs="Calibri"/>
          <w:bCs/>
        </w:rPr>
        <w:t xml:space="preserve">s </w:t>
      </w:r>
      <w:r w:rsidR="003A7B7B" w:rsidRPr="0016245C">
        <w:rPr>
          <w:rFonts w:cs="Calibri"/>
          <w:bCs/>
        </w:rPr>
        <w:t>bendradarbiavimo</w:t>
      </w:r>
      <w:r w:rsidR="00A84F80" w:rsidRPr="0016245C">
        <w:rPr>
          <w:rFonts w:cs="Calibri"/>
          <w:bCs/>
        </w:rPr>
        <w:t xml:space="preserve"> formos </w:t>
      </w:r>
      <w:r w:rsidR="003A7B7B" w:rsidRPr="0016245C">
        <w:rPr>
          <w:rFonts w:cs="Calibri"/>
          <w:bCs/>
        </w:rPr>
        <w:t>(</w:t>
      </w:r>
      <w:r w:rsidR="00A84F80" w:rsidRPr="0016245C">
        <w:rPr>
          <w:rFonts w:cs="Calibri"/>
          <w:bCs/>
        </w:rPr>
        <w:t xml:space="preserve">pvz. klasterių </w:t>
      </w:r>
      <w:r w:rsidR="003A7B7B" w:rsidRPr="0016245C">
        <w:rPr>
          <w:rFonts w:cs="Calibri"/>
          <w:bCs/>
        </w:rPr>
        <w:t>stiegimas</w:t>
      </w:r>
      <w:r w:rsidR="00A84F80" w:rsidRPr="0016245C">
        <w:rPr>
          <w:rFonts w:cs="Calibri"/>
          <w:bCs/>
        </w:rPr>
        <w:t>, įvairios žemdi</w:t>
      </w:r>
      <w:r w:rsidR="003A7B7B" w:rsidRPr="0016245C">
        <w:rPr>
          <w:rFonts w:cs="Calibri"/>
          <w:bCs/>
        </w:rPr>
        <w:t>rb</w:t>
      </w:r>
      <w:r w:rsidR="00A84F80" w:rsidRPr="0016245C">
        <w:rPr>
          <w:rFonts w:cs="Calibri"/>
          <w:bCs/>
        </w:rPr>
        <w:t xml:space="preserve">ių bendradarbiavimo formos, </w:t>
      </w:r>
      <w:r w:rsidR="003A7B7B" w:rsidRPr="0016245C">
        <w:rPr>
          <w:rFonts w:cs="Calibri"/>
          <w:bCs/>
        </w:rPr>
        <w:t>kooperacija</w:t>
      </w:r>
      <w:r w:rsidR="00A84F80" w:rsidRPr="0016245C">
        <w:rPr>
          <w:rFonts w:cs="Calibri"/>
          <w:bCs/>
        </w:rPr>
        <w:t>, gamintojų grupių</w:t>
      </w:r>
      <w:r w:rsidR="003A7B7B" w:rsidRPr="0016245C">
        <w:rPr>
          <w:rFonts w:cs="Calibri"/>
          <w:bCs/>
        </w:rPr>
        <w:t xml:space="preserve"> kūrimasis, vartotojų ir gamintojų glaudesnis </w:t>
      </w:r>
      <w:r w:rsidR="007555D1" w:rsidRPr="0016245C">
        <w:rPr>
          <w:rFonts w:cs="Calibri"/>
          <w:bCs/>
        </w:rPr>
        <w:t>bendradarbiavimas</w:t>
      </w:r>
      <w:r w:rsidR="003A7B7B" w:rsidRPr="0016245C">
        <w:rPr>
          <w:rFonts w:cs="Calibri"/>
          <w:bCs/>
        </w:rPr>
        <w:t>, pirmiausia trumpo tiekimo grandin</w:t>
      </w:r>
      <w:r w:rsidR="007555D1" w:rsidRPr="0016245C">
        <w:rPr>
          <w:rFonts w:cs="Calibri"/>
          <w:bCs/>
        </w:rPr>
        <w:t xml:space="preserve">ės ir pan.), žemės ūkio modernizavimas diegiant naujausias mokslo ir technologines inovacijas.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3"/>
        <w:gridCol w:w="5215"/>
      </w:tblGrid>
      <w:tr w:rsidR="00224DAC" w:rsidRPr="0016245C" w14:paraId="2B78A856" w14:textId="77777777" w:rsidTr="00137B39">
        <w:tc>
          <w:tcPr>
            <w:tcW w:w="4423" w:type="dxa"/>
          </w:tcPr>
          <w:p w14:paraId="4FC22FBD" w14:textId="37796C63" w:rsidR="00224DAC" w:rsidRPr="0016245C" w:rsidRDefault="00224DAC" w:rsidP="00224DAC">
            <w:pPr>
              <w:spacing w:before="160" w:after="160" w:line="300" w:lineRule="auto"/>
              <w:ind w:firstLine="706"/>
              <w:jc w:val="both"/>
              <w:rPr>
                <w:rFonts w:cstheme="minorHAnsi"/>
                <w:spacing w:val="2"/>
                <w:sz w:val="21"/>
                <w:szCs w:val="21"/>
              </w:rPr>
            </w:pPr>
            <w:r w:rsidRPr="0016245C">
              <w:rPr>
                <w:rFonts w:cstheme="minorHAnsi"/>
                <w:b/>
                <w:bCs/>
                <w:sz w:val="21"/>
                <w:szCs w:val="21"/>
              </w:rPr>
              <w:lastRenderedPageBreak/>
              <w:t xml:space="preserve">Sumani specializacija – </w:t>
            </w:r>
            <w:r w:rsidR="00791345" w:rsidRPr="0016245C">
              <w:rPr>
                <w:rFonts w:cstheme="minorHAnsi"/>
                <w:spacing w:val="2"/>
                <w:sz w:val="21"/>
                <w:szCs w:val="21"/>
              </w:rPr>
              <w:t>ES</w:t>
            </w:r>
            <w:r w:rsidRPr="0016245C">
              <w:rPr>
                <w:rFonts w:cstheme="minorHAnsi"/>
                <w:spacing w:val="2"/>
                <w:sz w:val="21"/>
                <w:szCs w:val="21"/>
              </w:rPr>
              <w:t xml:space="preserve"> nacionalinės ar regioninės inovacijų strategijos, kuriose nustatyti prioritetai, siekiant įgyti konkurencinio pranašumo didinant mokslinių tyrimų ir inovacijų privalumus ir derinant juos su verslo poreikiais. Sumani specializacija oficialiai apibrėžta </w:t>
            </w:r>
            <w:hyperlink r:id="rId107" w:tgtFrame="_blank" w:history="1">
              <w:r w:rsidRPr="0016245C">
                <w:rPr>
                  <w:rStyle w:val="Hipersaitas"/>
                  <w:rFonts w:eastAsiaTheme="majorEastAsia" w:cstheme="minorHAnsi"/>
                  <w:color w:val="auto"/>
                  <w:spacing w:val="3"/>
                  <w:sz w:val="21"/>
                  <w:szCs w:val="21"/>
                  <w:u w:val="none"/>
                </w:rPr>
                <w:t>ES reglamente Nr. 1303/2013</w:t>
              </w:r>
            </w:hyperlink>
            <w:r w:rsidRPr="0016245C">
              <w:rPr>
                <w:rFonts w:cstheme="minorHAnsi"/>
                <w:spacing w:val="2"/>
                <w:sz w:val="21"/>
                <w:szCs w:val="21"/>
              </w:rPr>
              <w:t xml:space="preserve">. Lietuvoje </w:t>
            </w:r>
            <w:r w:rsidR="00834AE7" w:rsidRPr="0016245C">
              <w:rPr>
                <w:rFonts w:cstheme="minorHAnsi"/>
                <w:spacing w:val="2"/>
                <w:sz w:val="21"/>
                <w:szCs w:val="21"/>
              </w:rPr>
              <w:t>ji</w:t>
            </w:r>
            <w:r w:rsidRPr="0016245C">
              <w:rPr>
                <w:rFonts w:cstheme="minorHAnsi"/>
                <w:spacing w:val="2"/>
                <w:sz w:val="21"/>
                <w:szCs w:val="21"/>
              </w:rPr>
              <w:t xml:space="preserve"> įtvirtinta </w:t>
            </w:r>
            <w:hyperlink r:id="rId108" w:tgtFrame="_blank" w:history="1">
              <w:r w:rsidRPr="0016245C">
                <w:rPr>
                  <w:rStyle w:val="Hipersaitas"/>
                  <w:rFonts w:eastAsiaTheme="majorEastAsia" w:cstheme="minorHAnsi"/>
                  <w:b/>
                  <w:bCs/>
                  <w:color w:val="auto"/>
                  <w:spacing w:val="3"/>
                  <w:sz w:val="21"/>
                  <w:szCs w:val="21"/>
                  <w:u w:val="none"/>
                </w:rPr>
                <w:t>Prioritetinių mokslinių tyrimų ir eksperimentinės plėtros ir inovacijų raidos (sumanios specializacijos) prioritetų įgyvendinimo programoje</w:t>
              </w:r>
            </w:hyperlink>
            <w:r w:rsidR="005F0057" w:rsidRPr="0016245C">
              <w:rPr>
                <w:rStyle w:val="Hipersaitas"/>
                <w:rFonts w:eastAsiaTheme="majorEastAsia" w:cstheme="minorHAnsi"/>
                <w:b/>
                <w:bCs/>
                <w:color w:val="auto"/>
                <w:spacing w:val="3"/>
                <w:sz w:val="21"/>
                <w:szCs w:val="21"/>
              </w:rPr>
              <w:t xml:space="preserve"> </w:t>
            </w:r>
            <w:r w:rsidR="005F0057" w:rsidRPr="0016245C">
              <w:rPr>
                <w:rStyle w:val="Hipersaitas"/>
                <w:rFonts w:eastAsiaTheme="majorEastAsia" w:cstheme="minorHAnsi"/>
                <w:bCs/>
                <w:color w:val="auto"/>
                <w:spacing w:val="3"/>
                <w:sz w:val="21"/>
                <w:szCs w:val="21"/>
                <w:u w:val="none"/>
              </w:rPr>
              <w:t>(toliau – Sumanios specializacijos programa)</w:t>
            </w:r>
            <w:r w:rsidRPr="0016245C">
              <w:rPr>
                <w:rStyle w:val="Puslapioinaosnuoroda"/>
                <w:rFonts w:cstheme="minorHAnsi"/>
                <w:sz w:val="21"/>
                <w:szCs w:val="21"/>
              </w:rPr>
              <w:footnoteReference w:id="32"/>
            </w:r>
            <w:r w:rsidRPr="0016245C">
              <w:rPr>
                <w:rStyle w:val="Hipersaitas"/>
                <w:rFonts w:eastAsiaTheme="majorEastAsia" w:cstheme="minorHAnsi"/>
                <w:b/>
                <w:bCs/>
                <w:color w:val="auto"/>
                <w:spacing w:val="3"/>
                <w:sz w:val="21"/>
                <w:szCs w:val="21"/>
                <w:u w:val="none"/>
              </w:rPr>
              <w:t>.</w:t>
            </w:r>
            <w:r w:rsidRPr="0016245C">
              <w:rPr>
                <w:rFonts w:ascii="Open Sans" w:eastAsiaTheme="minorEastAsia" w:hAnsi="Open Sans" w:cs="Open Sans"/>
                <w:color w:val="444444"/>
                <w:spacing w:val="2"/>
                <w:sz w:val="21"/>
                <w:szCs w:val="21"/>
              </w:rPr>
              <w:t xml:space="preserve"> </w:t>
            </w:r>
            <w:r w:rsidRPr="0016245C">
              <w:rPr>
                <w:rFonts w:cstheme="minorHAnsi"/>
                <w:spacing w:val="2"/>
                <w:sz w:val="21"/>
                <w:szCs w:val="21"/>
              </w:rPr>
              <w:t>Joje numatyt</w:t>
            </w:r>
            <w:r w:rsidR="00834AE7" w:rsidRPr="0016245C">
              <w:rPr>
                <w:rFonts w:cstheme="minorHAnsi"/>
                <w:spacing w:val="2"/>
                <w:sz w:val="21"/>
                <w:szCs w:val="21"/>
              </w:rPr>
              <w:t>os</w:t>
            </w:r>
            <w:r w:rsidRPr="0016245C">
              <w:rPr>
                <w:rFonts w:cstheme="minorHAnsi"/>
                <w:spacing w:val="2"/>
                <w:sz w:val="21"/>
                <w:szCs w:val="21"/>
              </w:rPr>
              <w:t xml:space="preserve"> 7 prioritetiniai Lietuvos mokslinių tyrimų ir eksperimentinės (socialinės, kultūrinės) plėtros bei inovacijų raidos (toliau – MTEPI) arba </w:t>
            </w:r>
            <w:r w:rsidRPr="0016245C">
              <w:rPr>
                <w:rFonts w:cstheme="minorHAnsi"/>
                <w:i/>
                <w:iCs/>
                <w:spacing w:val="2"/>
                <w:sz w:val="21"/>
                <w:szCs w:val="21"/>
              </w:rPr>
              <w:t xml:space="preserve">Sumanios specializacijos </w:t>
            </w:r>
            <w:r w:rsidRPr="0016245C">
              <w:rPr>
                <w:rFonts w:cstheme="minorHAnsi"/>
                <w:spacing w:val="2"/>
                <w:sz w:val="21"/>
                <w:szCs w:val="21"/>
              </w:rPr>
              <w:t>kryptys</w:t>
            </w:r>
            <w:r w:rsidR="0082347A" w:rsidRPr="0016245C">
              <w:rPr>
                <w:rFonts w:cstheme="minorHAnsi"/>
                <w:spacing w:val="2"/>
                <w:sz w:val="21"/>
                <w:szCs w:val="21"/>
              </w:rPr>
              <w:t xml:space="preserve"> (žr. 1.3.</w:t>
            </w:r>
            <w:r w:rsidR="00615A66" w:rsidRPr="0016245C">
              <w:rPr>
                <w:rFonts w:cstheme="minorHAnsi"/>
                <w:spacing w:val="2"/>
                <w:sz w:val="21"/>
                <w:szCs w:val="21"/>
              </w:rPr>
              <w:t>1.</w:t>
            </w:r>
            <w:r w:rsidR="0082347A" w:rsidRPr="0016245C">
              <w:rPr>
                <w:rFonts w:cstheme="minorHAnsi"/>
                <w:spacing w:val="2"/>
                <w:sz w:val="21"/>
                <w:szCs w:val="21"/>
              </w:rPr>
              <w:t>2</w:t>
            </w:r>
            <w:r w:rsidR="00615A66" w:rsidRPr="0016245C">
              <w:rPr>
                <w:rFonts w:cstheme="minorHAnsi"/>
                <w:spacing w:val="2"/>
                <w:sz w:val="21"/>
                <w:szCs w:val="21"/>
              </w:rPr>
              <w:t>.</w:t>
            </w:r>
            <w:r w:rsidR="0082347A" w:rsidRPr="0016245C">
              <w:rPr>
                <w:rFonts w:cstheme="minorHAnsi"/>
                <w:spacing w:val="2"/>
                <w:sz w:val="21"/>
                <w:szCs w:val="21"/>
              </w:rPr>
              <w:t xml:space="preserve"> </w:t>
            </w:r>
            <w:r w:rsidR="006F5C1F" w:rsidRPr="0016245C">
              <w:rPr>
                <w:rFonts w:cstheme="minorHAnsi"/>
                <w:spacing w:val="2"/>
                <w:sz w:val="21"/>
                <w:szCs w:val="21"/>
              </w:rPr>
              <w:t>paveikslą)</w:t>
            </w:r>
            <w:r w:rsidRPr="0016245C">
              <w:rPr>
                <w:rFonts w:cstheme="minorHAnsi"/>
                <w:spacing w:val="2"/>
                <w:sz w:val="21"/>
                <w:szCs w:val="21"/>
              </w:rPr>
              <w:t xml:space="preserve">. </w:t>
            </w:r>
          </w:p>
          <w:p w14:paraId="2AEB68EA" w14:textId="08022B74" w:rsidR="00083749" w:rsidRPr="0016245C" w:rsidRDefault="00A60CA1" w:rsidP="00834AE7">
            <w:pPr>
              <w:spacing w:before="160" w:after="160" w:line="300" w:lineRule="auto"/>
              <w:ind w:firstLine="706"/>
              <w:jc w:val="both"/>
              <w:rPr>
                <w:rFonts w:cstheme="minorHAnsi"/>
                <w:spacing w:val="2"/>
              </w:rPr>
            </w:pPr>
            <w:r w:rsidRPr="0016245C">
              <w:rPr>
                <w:rFonts w:cstheme="minorHAnsi"/>
                <w:spacing w:val="2"/>
                <w:sz w:val="21"/>
                <w:szCs w:val="21"/>
              </w:rPr>
              <w:t xml:space="preserve">2017 m. LR įsteigta pirmoji Baltijos šalyse </w:t>
            </w:r>
            <w:r w:rsidRPr="0016245C">
              <w:rPr>
                <w:rFonts w:cstheme="minorHAnsi"/>
                <w:b/>
                <w:bCs/>
                <w:spacing w:val="2"/>
                <w:sz w:val="21"/>
                <w:szCs w:val="21"/>
              </w:rPr>
              <w:t xml:space="preserve">Nacionalinė pramonės skaitmeninimo </w:t>
            </w:r>
            <w:r w:rsidR="00826C92" w:rsidRPr="0016245C">
              <w:rPr>
                <w:rFonts w:cstheme="minorHAnsi"/>
                <w:b/>
                <w:bCs/>
                <w:spacing w:val="2"/>
                <w:sz w:val="21"/>
                <w:szCs w:val="21"/>
              </w:rPr>
              <w:t>platforma „Pramonė 4.0“</w:t>
            </w:r>
            <w:r w:rsidR="003A71FC" w:rsidRPr="0016245C">
              <w:rPr>
                <w:rFonts w:cstheme="minorHAnsi"/>
                <w:b/>
                <w:bCs/>
                <w:spacing w:val="2"/>
                <w:sz w:val="21"/>
                <w:szCs w:val="21"/>
              </w:rPr>
              <w:t xml:space="preserve"> </w:t>
            </w:r>
            <w:r w:rsidR="003A71FC" w:rsidRPr="0016245C">
              <w:rPr>
                <w:rFonts w:cstheme="minorHAnsi"/>
                <w:spacing w:val="2"/>
                <w:sz w:val="21"/>
                <w:szCs w:val="21"/>
              </w:rPr>
              <w:t>(toliau – Platforma)</w:t>
            </w:r>
            <w:r w:rsidR="00826C92" w:rsidRPr="0016245C">
              <w:rPr>
                <w:rFonts w:cstheme="minorHAnsi"/>
                <w:spacing w:val="2"/>
                <w:sz w:val="21"/>
                <w:szCs w:val="21"/>
              </w:rPr>
              <w:t>,</w:t>
            </w:r>
            <w:r w:rsidR="00826C92" w:rsidRPr="0016245C">
              <w:rPr>
                <w:rFonts w:cstheme="minorHAnsi"/>
                <w:b/>
                <w:bCs/>
                <w:spacing w:val="2"/>
                <w:sz w:val="21"/>
                <w:szCs w:val="21"/>
              </w:rPr>
              <w:t xml:space="preserve"> </w:t>
            </w:r>
            <w:r w:rsidR="00826C92" w:rsidRPr="0016245C">
              <w:rPr>
                <w:rFonts w:cstheme="minorHAnsi"/>
                <w:spacing w:val="2"/>
                <w:sz w:val="21"/>
                <w:szCs w:val="21"/>
              </w:rPr>
              <w:t>įgyvendinant EK komunikatą Nr. COM(206)180</w:t>
            </w:r>
            <w:r w:rsidR="00374E23" w:rsidRPr="0016245C">
              <w:rPr>
                <w:rFonts w:cstheme="minorHAnsi"/>
                <w:spacing w:val="2"/>
                <w:sz w:val="21"/>
                <w:szCs w:val="21"/>
              </w:rPr>
              <w:t xml:space="preserve">. </w:t>
            </w:r>
            <w:r w:rsidR="00190CF3" w:rsidRPr="0016245C">
              <w:rPr>
                <w:rFonts w:cstheme="minorHAnsi"/>
                <w:spacing w:val="2"/>
                <w:sz w:val="21"/>
                <w:szCs w:val="21"/>
              </w:rPr>
              <w:t xml:space="preserve">Platformos </w:t>
            </w:r>
            <w:r w:rsidR="00374E23" w:rsidRPr="0016245C">
              <w:rPr>
                <w:rFonts w:cstheme="minorHAnsi"/>
                <w:spacing w:val="2"/>
                <w:sz w:val="21"/>
                <w:szCs w:val="21"/>
              </w:rPr>
              <w:t xml:space="preserve">paskirtis </w:t>
            </w:r>
            <w:r w:rsidR="00190CF3" w:rsidRPr="0016245C">
              <w:rPr>
                <w:rFonts w:cstheme="minorHAnsi"/>
                <w:spacing w:val="2"/>
                <w:sz w:val="21"/>
                <w:szCs w:val="21"/>
              </w:rPr>
              <w:t xml:space="preserve">– per socialinių partnerių dialogą suderinti </w:t>
            </w:r>
            <w:r w:rsidR="007F0F26" w:rsidRPr="0016245C">
              <w:rPr>
                <w:rFonts w:cstheme="minorHAnsi"/>
                <w:spacing w:val="2"/>
                <w:sz w:val="21"/>
                <w:szCs w:val="21"/>
              </w:rPr>
              <w:t>verslo, pramonės, akademinės bendruomenės ir valdžio</w:t>
            </w:r>
            <w:r w:rsidR="004F3E3A" w:rsidRPr="0016245C">
              <w:rPr>
                <w:rFonts w:cstheme="minorHAnsi"/>
                <w:spacing w:val="2"/>
                <w:sz w:val="21"/>
                <w:szCs w:val="21"/>
              </w:rPr>
              <w:t>s</w:t>
            </w:r>
            <w:r w:rsidR="007F0F26" w:rsidRPr="0016245C">
              <w:rPr>
                <w:rFonts w:cstheme="minorHAnsi"/>
                <w:spacing w:val="2"/>
                <w:sz w:val="21"/>
                <w:szCs w:val="21"/>
              </w:rPr>
              <w:t xml:space="preserve"> institucijų veiksmus</w:t>
            </w:r>
            <w:r w:rsidR="004F3E3A" w:rsidRPr="0016245C">
              <w:rPr>
                <w:rFonts w:cstheme="minorHAnsi"/>
                <w:spacing w:val="2"/>
                <w:sz w:val="21"/>
                <w:szCs w:val="21"/>
              </w:rPr>
              <w:t xml:space="preserve">, skatinančius </w:t>
            </w:r>
            <w:r w:rsidR="00834AE7" w:rsidRPr="0016245C">
              <w:rPr>
                <w:rFonts w:cstheme="minorHAnsi"/>
                <w:spacing w:val="2"/>
                <w:sz w:val="21"/>
                <w:szCs w:val="21"/>
              </w:rPr>
              <w:t xml:space="preserve">verslo </w:t>
            </w:r>
            <w:r w:rsidR="004F3E3A" w:rsidRPr="0016245C">
              <w:rPr>
                <w:rFonts w:cstheme="minorHAnsi"/>
                <w:spacing w:val="2"/>
                <w:sz w:val="21"/>
                <w:szCs w:val="21"/>
              </w:rPr>
              <w:t>konkurencingumo augimą.</w:t>
            </w:r>
            <w:r w:rsidR="00374E23" w:rsidRPr="0016245C">
              <w:rPr>
                <w:rFonts w:cstheme="minorHAnsi"/>
                <w:spacing w:val="2"/>
                <w:sz w:val="21"/>
                <w:szCs w:val="21"/>
              </w:rPr>
              <w:t xml:space="preserve"> </w:t>
            </w:r>
          </w:p>
        </w:tc>
        <w:tc>
          <w:tcPr>
            <w:tcW w:w="5215" w:type="dxa"/>
          </w:tcPr>
          <w:p w14:paraId="6B2058D1" w14:textId="77777777" w:rsidR="00224DAC" w:rsidRPr="0016245C" w:rsidRDefault="005F0057" w:rsidP="00834AE7">
            <w:pPr>
              <w:spacing w:before="240"/>
              <w:jc w:val="both"/>
              <w:rPr>
                <w:rFonts w:cstheme="minorHAnsi"/>
                <w:b/>
                <w:bCs/>
              </w:rPr>
            </w:pPr>
            <w:r w:rsidRPr="0016245C">
              <w:rPr>
                <w:rFonts w:cstheme="minorHAnsi"/>
                <w:b/>
                <w:bCs/>
                <w:noProof/>
                <w:lang w:eastAsia="lt-LT"/>
              </w:rPr>
              <w:drawing>
                <wp:inline distT="0" distB="0" distL="0" distR="0" wp14:anchorId="0A620978" wp14:editId="54AAE273">
                  <wp:extent cx="3174958" cy="4924425"/>
                  <wp:effectExtent l="0" t="0" r="0" b="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174958" cy="4924425"/>
                          </a:xfrm>
                          <a:prstGeom prst="rect">
                            <a:avLst/>
                          </a:prstGeom>
                        </pic:spPr>
                      </pic:pic>
                    </a:graphicData>
                  </a:graphic>
                </wp:inline>
              </w:drawing>
            </w:r>
          </w:p>
          <w:p w14:paraId="3378F152" w14:textId="71B4BF5D" w:rsidR="005F0057" w:rsidRPr="0016245C" w:rsidRDefault="005F0057" w:rsidP="005F0057">
            <w:pPr>
              <w:suppressAutoHyphens/>
              <w:jc w:val="center"/>
              <w:rPr>
                <w:b/>
                <w:i/>
                <w:sz w:val="18"/>
                <w:szCs w:val="18"/>
                <w:lang w:eastAsia="ar-SA"/>
              </w:rPr>
            </w:pPr>
            <w:r w:rsidRPr="0016245C">
              <w:rPr>
                <w:b/>
                <w:sz w:val="18"/>
                <w:szCs w:val="18"/>
                <w:lang w:eastAsia="ar-SA"/>
              </w:rPr>
              <w:t>1.3.</w:t>
            </w:r>
            <w:r w:rsidR="00615A66" w:rsidRPr="0016245C">
              <w:rPr>
                <w:b/>
                <w:sz w:val="18"/>
                <w:szCs w:val="18"/>
                <w:lang w:eastAsia="ar-SA"/>
              </w:rPr>
              <w:t>1.</w:t>
            </w:r>
            <w:r w:rsidRPr="0016245C">
              <w:rPr>
                <w:b/>
                <w:sz w:val="18"/>
                <w:szCs w:val="18"/>
                <w:lang w:eastAsia="ar-SA"/>
              </w:rPr>
              <w:t xml:space="preserve">2. pav. </w:t>
            </w:r>
            <w:r w:rsidRPr="0016245C">
              <w:rPr>
                <w:b/>
                <w:i/>
                <w:sz w:val="18"/>
                <w:szCs w:val="18"/>
                <w:lang w:eastAsia="ar-SA"/>
              </w:rPr>
              <w:t>Sumanios specializacijos kryptys</w:t>
            </w:r>
          </w:p>
          <w:p w14:paraId="24249BC5" w14:textId="79AFC275" w:rsidR="005F0057" w:rsidRPr="0016245C" w:rsidRDefault="005F0057" w:rsidP="005F0057">
            <w:pPr>
              <w:suppressAutoHyphens/>
              <w:jc w:val="center"/>
              <w:rPr>
                <w:b/>
                <w:color w:val="4472C4"/>
              </w:rPr>
            </w:pPr>
            <w:r w:rsidRPr="0016245C">
              <w:rPr>
                <w:i/>
                <w:sz w:val="16"/>
                <w:szCs w:val="16"/>
                <w:lang w:eastAsia="ar-SA"/>
              </w:rPr>
              <w:t xml:space="preserve">Šaltinis: sudaryta autorių pagal Sumanios specializacijos </w:t>
            </w:r>
            <w:r w:rsidR="002F4E74" w:rsidRPr="0016245C">
              <w:rPr>
                <w:i/>
                <w:sz w:val="16"/>
                <w:szCs w:val="16"/>
                <w:lang w:eastAsia="ar-SA"/>
              </w:rPr>
              <w:t>programą</w:t>
            </w:r>
          </w:p>
        </w:tc>
      </w:tr>
    </w:tbl>
    <w:p w14:paraId="659B96B2" w14:textId="77777777" w:rsidR="00137B39" w:rsidRDefault="00137B39" w:rsidP="00CB4154">
      <w:pPr>
        <w:ind w:firstLine="706"/>
        <w:jc w:val="both"/>
        <w:rPr>
          <w:rFonts w:cstheme="minorHAnsi"/>
          <w:spacing w:val="2"/>
        </w:rPr>
      </w:pPr>
      <w:r w:rsidRPr="0016245C">
        <w:rPr>
          <w:rFonts w:cstheme="minorHAnsi"/>
          <w:spacing w:val="2"/>
        </w:rPr>
        <w:t xml:space="preserve">Platformos veikla orientuojama 5-iomis kryptimis: skaitmeninės gamybos, skaitmeninimą skatinančių paslaugų, žmogiškųjų išteklių, standartizavimo ir teisinio reguliavimo bei kibernetinės saugos. </w:t>
      </w:r>
    </w:p>
    <w:p w14:paraId="0F32AC43" w14:textId="6546BBB2" w:rsidR="00C97DCF" w:rsidRPr="0016245C" w:rsidRDefault="00F60214" w:rsidP="00CB4154">
      <w:pPr>
        <w:ind w:firstLine="706"/>
        <w:jc w:val="both"/>
        <w:rPr>
          <w:rFonts w:cs="Calibri"/>
        </w:rPr>
      </w:pPr>
      <w:r w:rsidRPr="0016245C">
        <w:rPr>
          <w:rFonts w:cs="Calibri"/>
          <w:lang w:eastAsia="lt-LT"/>
        </w:rPr>
        <w:t xml:space="preserve">Verslo aplinkos skatinimo ir sąlygų gerinimu besirūpinanti LR </w:t>
      </w:r>
      <w:r w:rsidR="00937060" w:rsidRPr="0016245C">
        <w:rPr>
          <w:rFonts w:cs="Calibri"/>
          <w:lang w:eastAsia="lt-LT"/>
        </w:rPr>
        <w:t xml:space="preserve">Ekonomikos ir inovacijų </w:t>
      </w:r>
      <w:r w:rsidRPr="0016245C">
        <w:rPr>
          <w:rFonts w:cs="Calibri"/>
          <w:lang w:eastAsia="lt-LT"/>
        </w:rPr>
        <w:t>ministerija savo trimečiame strateginiame veiklos plane (</w:t>
      </w:r>
      <w:r w:rsidRPr="0016245C">
        <w:rPr>
          <w:rFonts w:cs="Calibri"/>
          <w:b/>
        </w:rPr>
        <w:t xml:space="preserve">Lietuvos Respublikos </w:t>
      </w:r>
      <w:r w:rsidR="00937060" w:rsidRPr="0016245C">
        <w:rPr>
          <w:rFonts w:cs="Calibri"/>
          <w:b/>
        </w:rPr>
        <w:t>Ekonomikos ir inovacijų</w:t>
      </w:r>
      <w:r w:rsidRPr="0016245C">
        <w:rPr>
          <w:rFonts w:cs="Calibri"/>
          <w:b/>
        </w:rPr>
        <w:t xml:space="preserve"> ministro valdymo sričių 20</w:t>
      </w:r>
      <w:r w:rsidR="00937060" w:rsidRPr="0016245C">
        <w:rPr>
          <w:rFonts w:cs="Calibri"/>
          <w:b/>
        </w:rPr>
        <w:t>21</w:t>
      </w:r>
      <w:r w:rsidRPr="0016245C">
        <w:rPr>
          <w:rFonts w:cs="Calibri"/>
          <w:b/>
        </w:rPr>
        <w:t>–202</w:t>
      </w:r>
      <w:r w:rsidR="00937060" w:rsidRPr="0016245C">
        <w:rPr>
          <w:rFonts w:cs="Calibri"/>
          <w:b/>
        </w:rPr>
        <w:t xml:space="preserve">3 </w:t>
      </w:r>
      <w:r w:rsidRPr="0016245C">
        <w:rPr>
          <w:rFonts w:cs="Calibri"/>
          <w:b/>
        </w:rPr>
        <w:t>metų strateginis veiklos planas</w:t>
      </w:r>
      <w:r w:rsidR="00931044" w:rsidRPr="0016245C">
        <w:rPr>
          <w:rStyle w:val="Puslapioinaosnuoroda"/>
          <w:rFonts w:cstheme="minorHAnsi"/>
        </w:rPr>
        <w:footnoteReference w:id="33"/>
      </w:r>
      <w:r w:rsidR="004233AE" w:rsidRPr="0016245C">
        <w:rPr>
          <w:rFonts w:cs="Calibri"/>
          <w:b/>
        </w:rPr>
        <w:t xml:space="preserve"> </w:t>
      </w:r>
      <w:r w:rsidR="004233AE" w:rsidRPr="0016245C">
        <w:rPr>
          <w:rFonts w:cs="Calibri"/>
          <w:bCs/>
        </w:rPr>
        <w:t>(toliau – Veiklos planas</w:t>
      </w:r>
      <w:r w:rsidRPr="0016245C">
        <w:rPr>
          <w:rFonts w:cs="Calibri"/>
        </w:rPr>
        <w:t>) skiria daug dėmesio</w:t>
      </w:r>
      <w:r w:rsidR="00C97DCF" w:rsidRPr="0016245C">
        <w:rPr>
          <w:rFonts w:cs="Calibri"/>
        </w:rPr>
        <w:t xml:space="preserve"> verslo konkurencingumo didinimui, aukštos pridėtinės vertės verslo plėtrai</w:t>
      </w:r>
      <w:r w:rsidR="00023BF0" w:rsidRPr="0016245C">
        <w:rPr>
          <w:rFonts w:cs="Calibri"/>
        </w:rPr>
        <w:t xml:space="preserve">, darbuotojų darbo sąlygų gerinimui </w:t>
      </w:r>
      <w:r w:rsidR="009B1524" w:rsidRPr="0016245C">
        <w:rPr>
          <w:rFonts w:cs="Calibri"/>
        </w:rPr>
        <w:t>bei integracijai</w:t>
      </w:r>
      <w:r w:rsidR="00420740" w:rsidRPr="0016245C">
        <w:rPr>
          <w:rFonts w:cs="Calibri"/>
        </w:rPr>
        <w:t xml:space="preserve"> (apimant imigrantus bei reemigrantus)</w:t>
      </w:r>
      <w:r w:rsidR="00687719" w:rsidRPr="0016245C">
        <w:rPr>
          <w:rFonts w:cs="Calibri"/>
        </w:rPr>
        <w:t xml:space="preserve">. </w:t>
      </w:r>
      <w:r w:rsidR="009B1524" w:rsidRPr="0016245C">
        <w:rPr>
          <w:rFonts w:cs="Calibri"/>
        </w:rPr>
        <w:t xml:space="preserve">Vienas iš </w:t>
      </w:r>
      <w:r w:rsidR="004233AE" w:rsidRPr="0016245C">
        <w:rPr>
          <w:rFonts w:cs="Calibri"/>
        </w:rPr>
        <w:t xml:space="preserve">Veiklos plano pirmojo tikslo uždavinių – </w:t>
      </w:r>
      <w:r w:rsidR="004233AE" w:rsidRPr="0016245C">
        <w:rPr>
          <w:rFonts w:cs="Calibri"/>
          <w:i/>
          <w:iCs/>
        </w:rPr>
        <w:t xml:space="preserve">„pritraukti tiesioginių užsienio ir vietinių investicijų“ </w:t>
      </w:r>
      <w:r w:rsidR="008A52F0" w:rsidRPr="0016245C">
        <w:rPr>
          <w:rFonts w:cs="Calibri"/>
        </w:rPr>
        <w:t xml:space="preserve">– apima ir reikiamų investuotojų pritraukimo skatinimą, ir darbo sąlygų gerinimą, ir </w:t>
      </w:r>
      <w:r w:rsidR="006E4948" w:rsidRPr="0016245C">
        <w:rPr>
          <w:rFonts w:cs="Calibri"/>
        </w:rPr>
        <w:t xml:space="preserve">reikalingos infrastruktūros kūrimą, išskiriant sumanios specializacijos ir susijusias sritis bei </w:t>
      </w:r>
      <w:r w:rsidR="004A0AF4" w:rsidRPr="0016245C">
        <w:rPr>
          <w:rFonts w:cs="Calibri"/>
        </w:rPr>
        <w:t xml:space="preserve">tiek </w:t>
      </w:r>
      <w:r w:rsidR="006E4948" w:rsidRPr="0016245C">
        <w:rPr>
          <w:rFonts w:cs="Calibri"/>
        </w:rPr>
        <w:t xml:space="preserve">esamų laisvųjų ekonominių </w:t>
      </w:r>
      <w:r w:rsidR="00CB3821" w:rsidRPr="0016245C">
        <w:rPr>
          <w:rFonts w:cs="Calibri"/>
        </w:rPr>
        <w:t xml:space="preserve">bei pramonės parkų užpildymą, </w:t>
      </w:r>
      <w:r w:rsidR="004A0AF4" w:rsidRPr="0016245C">
        <w:rPr>
          <w:rFonts w:cs="Calibri"/>
        </w:rPr>
        <w:t xml:space="preserve"> tiek naujų LEZ, PP ar </w:t>
      </w:r>
      <w:r w:rsidR="00C766C0" w:rsidRPr="0016245C">
        <w:rPr>
          <w:rFonts w:cs="Calibri"/>
        </w:rPr>
        <w:t>pramoninių teritorijų vystymą. Šioje veikloje įpareigota tiesiogiai dalyvauti VšĮ „Investuok Lietuvoje“</w:t>
      </w:r>
      <w:r w:rsidR="00FA38B6" w:rsidRPr="0016245C">
        <w:rPr>
          <w:rFonts w:cs="Calibri"/>
        </w:rPr>
        <w:t xml:space="preserve">. </w:t>
      </w:r>
    </w:p>
    <w:p w14:paraId="369360B9" w14:textId="036EFC9B" w:rsidR="00E70E9F" w:rsidRPr="0016245C" w:rsidRDefault="00EB35C4" w:rsidP="00F60214">
      <w:pPr>
        <w:spacing w:before="160"/>
        <w:ind w:firstLine="709"/>
        <w:jc w:val="both"/>
        <w:rPr>
          <w:rFonts w:cs="Calibri"/>
        </w:rPr>
      </w:pPr>
      <w:r w:rsidRPr="0016245C">
        <w:rPr>
          <w:rFonts w:cs="Calibri"/>
        </w:rPr>
        <w:t xml:space="preserve">2022-03-16 dieną </w:t>
      </w:r>
      <w:r w:rsidR="00E92D1C" w:rsidRPr="0016245C">
        <w:rPr>
          <w:rFonts w:cs="Calibri"/>
        </w:rPr>
        <w:t xml:space="preserve">Europos Komisija Lietuva oficialiai pateikė </w:t>
      </w:r>
      <w:r w:rsidR="00E92D1C" w:rsidRPr="0016245C">
        <w:rPr>
          <w:rFonts w:cs="Calibri"/>
          <w:b/>
          <w:bCs/>
        </w:rPr>
        <w:t xml:space="preserve">2021–2027 m. ES fondų investicijų programos projektą. </w:t>
      </w:r>
      <w:r w:rsidR="00E92D1C" w:rsidRPr="0016245C">
        <w:rPr>
          <w:rFonts w:cs="Calibri"/>
        </w:rPr>
        <w:t xml:space="preserve">Jame </w:t>
      </w:r>
      <w:r w:rsidR="0076661C" w:rsidRPr="0016245C">
        <w:rPr>
          <w:rFonts w:cs="Calibri"/>
        </w:rPr>
        <w:t>LR Ekonomikos inovacijų ministerija kuruoja arba dalinai kuruoja 2 prioritetus:</w:t>
      </w:r>
    </w:p>
    <w:p w14:paraId="53DD8181" w14:textId="5814B1AA" w:rsidR="0076661C" w:rsidRPr="0016245C" w:rsidRDefault="0076661C" w:rsidP="00DA4113">
      <w:pPr>
        <w:pStyle w:val="Sraopastraipa"/>
        <w:numPr>
          <w:ilvl w:val="0"/>
          <w:numId w:val="13"/>
        </w:numPr>
        <w:spacing w:before="160"/>
        <w:jc w:val="both"/>
        <w:rPr>
          <w:rFonts w:cs="Calibri"/>
        </w:rPr>
      </w:pPr>
      <w:r w:rsidRPr="0016245C">
        <w:rPr>
          <w:rFonts w:cs="Calibri"/>
        </w:rPr>
        <w:t>1 prioritetas. Pažangesnė Europa</w:t>
      </w:r>
      <w:r w:rsidR="001C112B" w:rsidRPr="0016245C">
        <w:rPr>
          <w:rFonts w:cs="Calibri"/>
        </w:rPr>
        <w:t>;</w:t>
      </w:r>
    </w:p>
    <w:p w14:paraId="2CF0AAF0" w14:textId="674E2403" w:rsidR="001C112B" w:rsidRPr="0016245C" w:rsidRDefault="0057212C" w:rsidP="00DA4113">
      <w:pPr>
        <w:pStyle w:val="Sraopastraipa"/>
        <w:numPr>
          <w:ilvl w:val="0"/>
          <w:numId w:val="13"/>
        </w:numPr>
        <w:spacing w:before="160"/>
        <w:jc w:val="both"/>
        <w:rPr>
          <w:rFonts w:cs="Calibri"/>
        </w:rPr>
      </w:pPr>
      <w:r w:rsidRPr="0016245C">
        <w:rPr>
          <w:rFonts w:cs="Calibri"/>
        </w:rPr>
        <w:lastRenderedPageBreak/>
        <w:t>2 prioritetas. Žalesnė Europa.</w:t>
      </w:r>
    </w:p>
    <w:p w14:paraId="3BC87157" w14:textId="383865EF" w:rsidR="0057212C" w:rsidRPr="0016245C" w:rsidRDefault="0057212C" w:rsidP="0057212C">
      <w:pPr>
        <w:spacing w:before="160"/>
        <w:ind w:firstLine="810"/>
        <w:jc w:val="both"/>
        <w:rPr>
          <w:rFonts w:cs="Calibri"/>
        </w:rPr>
      </w:pPr>
      <w:r w:rsidRPr="0016245C">
        <w:rPr>
          <w:rFonts w:cs="Calibri"/>
        </w:rPr>
        <w:t>1-ojo prioriteto apimtyje svarbūs yra 4 uždaviniai:</w:t>
      </w:r>
    </w:p>
    <w:p w14:paraId="007EA348" w14:textId="0099A9F2" w:rsidR="0057212C" w:rsidRPr="0016245C" w:rsidRDefault="0057212C" w:rsidP="00DA4113">
      <w:pPr>
        <w:pStyle w:val="Sraopastraipa"/>
        <w:numPr>
          <w:ilvl w:val="1"/>
          <w:numId w:val="14"/>
        </w:numPr>
        <w:spacing w:before="160"/>
        <w:jc w:val="both"/>
        <w:rPr>
          <w:rFonts w:cs="Calibri"/>
          <w:u w:val="single"/>
        </w:rPr>
      </w:pPr>
      <w:r w:rsidRPr="0016245C">
        <w:rPr>
          <w:rFonts w:cs="Calibri"/>
          <w:u w:val="single"/>
        </w:rPr>
        <w:t xml:space="preserve">Uždavinys. </w:t>
      </w:r>
      <w:r w:rsidRPr="0016245C">
        <w:rPr>
          <w:rFonts w:cs="Calibri"/>
        </w:rPr>
        <w:t>Stiprinti mokslinių tyrimų ir inovacinius pajėgumus ir diegti pažangiąsias technologijas</w:t>
      </w:r>
      <w:r w:rsidR="00255D27" w:rsidRPr="0016245C">
        <w:rPr>
          <w:rFonts w:cs="Calibri"/>
        </w:rPr>
        <w:t xml:space="preserve"> (apima startuolių vystymo, akceleravimo ir plėtros skatinimą; inovacijų pasiūlos </w:t>
      </w:r>
      <w:r w:rsidR="006A76F3" w:rsidRPr="0016245C">
        <w:rPr>
          <w:rFonts w:cs="Calibri"/>
        </w:rPr>
        <w:t>skatinimą</w:t>
      </w:r>
      <w:r w:rsidR="00B566CC" w:rsidRPr="0016245C">
        <w:rPr>
          <w:rFonts w:cs="Calibri"/>
        </w:rPr>
        <w:t>;</w:t>
      </w:r>
      <w:r w:rsidR="00255D27" w:rsidRPr="0016245C">
        <w:rPr>
          <w:rFonts w:cs="Calibri"/>
        </w:rPr>
        <w:t xml:space="preserve"> </w:t>
      </w:r>
      <w:r w:rsidR="006A76F3" w:rsidRPr="0016245C">
        <w:rPr>
          <w:rFonts w:cs="Calibri"/>
        </w:rPr>
        <w:t>sąly</w:t>
      </w:r>
      <w:r w:rsidR="00B566CC" w:rsidRPr="0016245C">
        <w:rPr>
          <w:rFonts w:cs="Calibri"/>
        </w:rPr>
        <w:t>g</w:t>
      </w:r>
      <w:r w:rsidR="006A76F3" w:rsidRPr="0016245C">
        <w:rPr>
          <w:rFonts w:cs="Calibri"/>
        </w:rPr>
        <w:t>ų tvariai MVĮ pramonės transformacijai sudarymą</w:t>
      </w:r>
      <w:r w:rsidR="00B566CC" w:rsidRPr="0016245C">
        <w:rPr>
          <w:rFonts w:cs="Calibri"/>
        </w:rPr>
        <w:t xml:space="preserve"> bei MVĮ dalyvavimo tarptautinėse MTEPI iniciatyvose skatinimą;</w:t>
      </w:r>
      <w:r w:rsidR="006A76F3" w:rsidRPr="0016245C">
        <w:rPr>
          <w:rFonts w:cs="Calibri"/>
        </w:rPr>
        <w:t xml:space="preserve"> netechnologinių inovacijų </w:t>
      </w:r>
      <w:r w:rsidR="00B566CC" w:rsidRPr="0016245C">
        <w:rPr>
          <w:rFonts w:cs="Calibri"/>
        </w:rPr>
        <w:t>plėtrą</w:t>
      </w:r>
      <w:r w:rsidR="006A76F3" w:rsidRPr="0016245C">
        <w:rPr>
          <w:rFonts w:cs="Calibri"/>
        </w:rPr>
        <w:t>; inovacijų plėtrą viešajame sektoriuje</w:t>
      </w:r>
      <w:r w:rsidR="004F5CF1" w:rsidRPr="0016245C">
        <w:rPr>
          <w:rFonts w:cs="Calibri"/>
        </w:rPr>
        <w:t xml:space="preserve"> bei tiesioginių užsienio investicijų pritraukimą);</w:t>
      </w:r>
    </w:p>
    <w:p w14:paraId="7231642C" w14:textId="3DD21850" w:rsidR="0057212C" w:rsidRPr="0016245C" w:rsidRDefault="0057212C" w:rsidP="00DA4113">
      <w:pPr>
        <w:pStyle w:val="Sraopastraipa"/>
        <w:numPr>
          <w:ilvl w:val="1"/>
          <w:numId w:val="14"/>
        </w:numPr>
        <w:spacing w:before="160"/>
        <w:jc w:val="both"/>
        <w:rPr>
          <w:rFonts w:cs="Calibri"/>
          <w:u w:val="single"/>
        </w:rPr>
      </w:pPr>
      <w:r w:rsidRPr="0016245C">
        <w:rPr>
          <w:rFonts w:cs="Calibri"/>
          <w:u w:val="single"/>
        </w:rPr>
        <w:t xml:space="preserve">Uždavinys. </w:t>
      </w:r>
      <w:r w:rsidRPr="0016245C">
        <w:rPr>
          <w:rFonts w:cs="Calibri"/>
        </w:rPr>
        <w:t>Pasinaudoti skaitmeninimo teikiama nauda piliečiams, įmonėms ir vyriausybėms</w:t>
      </w:r>
      <w:r w:rsidR="004F5CF1" w:rsidRPr="0016245C">
        <w:rPr>
          <w:rFonts w:cs="Calibri"/>
        </w:rPr>
        <w:t xml:space="preserve"> (apima skaitmeninių kompetencijų plėtros skatinimą</w:t>
      </w:r>
      <w:r w:rsidR="00995594" w:rsidRPr="0016245C">
        <w:rPr>
          <w:rFonts w:cs="Calibri"/>
        </w:rPr>
        <w:t>; MVĮ skaitmeninimą; naujų, inovatyvių bendro naudojimo įrankių ir technologinių sprendimų kūrimą</w:t>
      </w:r>
      <w:r w:rsidR="00281A7F" w:rsidRPr="0016245C">
        <w:rPr>
          <w:rFonts w:cs="Calibri"/>
        </w:rPr>
        <w:t>; viešųjų institucijų atvirųjų duomenų, orientuotų į paklausą, naudojimo skatinimą);</w:t>
      </w:r>
    </w:p>
    <w:p w14:paraId="73534347" w14:textId="4A2386AB" w:rsidR="0057212C" w:rsidRPr="0016245C" w:rsidRDefault="0057212C" w:rsidP="00DA4113">
      <w:pPr>
        <w:pStyle w:val="Sraopastraipa"/>
        <w:numPr>
          <w:ilvl w:val="1"/>
          <w:numId w:val="14"/>
        </w:numPr>
        <w:spacing w:before="160"/>
        <w:jc w:val="both"/>
        <w:rPr>
          <w:rFonts w:cs="Calibri"/>
          <w:u w:val="single"/>
        </w:rPr>
      </w:pPr>
      <w:r w:rsidRPr="0016245C">
        <w:rPr>
          <w:rFonts w:cs="Calibri"/>
          <w:u w:val="single"/>
        </w:rPr>
        <w:t>Uždavinys.</w:t>
      </w:r>
      <w:r w:rsidRPr="0016245C">
        <w:rPr>
          <w:rFonts w:cs="Calibri"/>
        </w:rPr>
        <w:t xml:space="preserve"> Stiprinti MVĮ augimą ir konkurencingumą</w:t>
      </w:r>
      <w:r w:rsidR="00C41B5D" w:rsidRPr="0016245C">
        <w:rPr>
          <w:rFonts w:cs="Calibri"/>
        </w:rPr>
        <w:t xml:space="preserve"> (apima pradedančiųjų SVV subjektų kūrimosi, augimo ir plėtros skatinimą; trumpų vertės kūrimo grandinių formavimąsi ir plėtrą; </w:t>
      </w:r>
      <w:r w:rsidR="00DA50FB" w:rsidRPr="0016245C">
        <w:rPr>
          <w:rFonts w:cs="Calibri"/>
        </w:rPr>
        <w:t>talentų pritraukimą į MVĮ; MVĮ veiklos tarptautinimo ir naujų eksporto rinkų identifikavimo veiklų skatinimą</w:t>
      </w:r>
      <w:r w:rsidR="00E54411" w:rsidRPr="0016245C">
        <w:rPr>
          <w:rFonts w:cs="Calibri"/>
        </w:rPr>
        <w:t>; NVĮ aukštos pridėtinės vertės produktų ir paslaugų sertifikavimo ir pristatymo užsienio rinkose skatinimą; į eksportą orientuot</w:t>
      </w:r>
      <w:r w:rsidR="00D67527" w:rsidRPr="0016245C">
        <w:rPr>
          <w:rFonts w:cs="Calibri"/>
        </w:rPr>
        <w:t xml:space="preserve">ų, į bendrą vertės grandinę susijungusių MVĮ tinklų kūrimosi ir augimo skatinimą; pramonės MVĮ gamybos procesų automatizavimo </w:t>
      </w:r>
      <w:r w:rsidR="005560FA" w:rsidRPr="0016245C">
        <w:rPr>
          <w:rFonts w:cs="Calibri"/>
        </w:rPr>
        <w:t xml:space="preserve">ir skaitmeninimo diegimo skatinimą (pramonės skaitmeninimas); aukštas pridėtines </w:t>
      </w:r>
      <w:r w:rsidR="000C6BF6" w:rsidRPr="0016245C">
        <w:rPr>
          <w:rFonts w:cs="Calibri"/>
        </w:rPr>
        <w:t>vertes</w:t>
      </w:r>
      <w:r w:rsidR="005560FA" w:rsidRPr="0016245C">
        <w:rPr>
          <w:rFonts w:cs="Calibri"/>
        </w:rPr>
        <w:t xml:space="preserve"> kuriančių įmonių verslo pr</w:t>
      </w:r>
      <w:r w:rsidR="000C6BF6" w:rsidRPr="0016245C">
        <w:rPr>
          <w:rFonts w:cs="Calibri"/>
        </w:rPr>
        <w:t>o</w:t>
      </w:r>
      <w:r w:rsidR="005560FA" w:rsidRPr="0016245C">
        <w:rPr>
          <w:rFonts w:cs="Calibri"/>
        </w:rPr>
        <w:t>cesų skaitmeninimo</w:t>
      </w:r>
      <w:r w:rsidR="000C6BF6" w:rsidRPr="0016245C">
        <w:rPr>
          <w:rFonts w:cs="Calibri"/>
        </w:rPr>
        <w:t xml:space="preserve">, įsitraukimo į trumpos vertės grandines skatinimą); </w:t>
      </w:r>
      <w:r w:rsidR="005560FA" w:rsidRPr="0016245C">
        <w:rPr>
          <w:rFonts w:cs="Calibri"/>
        </w:rPr>
        <w:t xml:space="preserve"> </w:t>
      </w:r>
    </w:p>
    <w:p w14:paraId="280AABDF" w14:textId="2B70DEC4" w:rsidR="0057212C" w:rsidRPr="0016245C" w:rsidRDefault="0057212C" w:rsidP="00DA4113">
      <w:pPr>
        <w:pStyle w:val="Sraopastraipa"/>
        <w:numPr>
          <w:ilvl w:val="1"/>
          <w:numId w:val="14"/>
        </w:numPr>
        <w:spacing w:before="160"/>
        <w:jc w:val="both"/>
        <w:rPr>
          <w:rFonts w:cs="Calibri"/>
          <w:u w:val="single"/>
        </w:rPr>
      </w:pPr>
      <w:r w:rsidRPr="0016245C">
        <w:rPr>
          <w:rFonts w:cs="Calibri"/>
          <w:u w:val="single"/>
        </w:rPr>
        <w:t xml:space="preserve">Uždavinys </w:t>
      </w:r>
      <w:r w:rsidRPr="0016245C">
        <w:rPr>
          <w:rFonts w:cs="Calibri"/>
        </w:rPr>
        <w:t>Ugdyti pažangiajai specializacijai pramonės pereinamajam laikotarpiui ir verslui reikalingus įgūdžius</w:t>
      </w:r>
      <w:r w:rsidR="0062760C" w:rsidRPr="0016245C">
        <w:rPr>
          <w:rFonts w:cs="Calibri"/>
        </w:rPr>
        <w:t xml:space="preserve"> (apimant MVĮ reikalingus darbuotojų įgūdžius, taikomos Sumanios specializacijos srityse, bei MVĮ ir kitų verslumo </w:t>
      </w:r>
      <w:r w:rsidR="00B6280D" w:rsidRPr="0016245C">
        <w:rPr>
          <w:rFonts w:cs="Calibri"/>
        </w:rPr>
        <w:t>galimybių</w:t>
      </w:r>
      <w:r w:rsidR="0062760C" w:rsidRPr="0016245C">
        <w:rPr>
          <w:rFonts w:cs="Calibri"/>
        </w:rPr>
        <w:t xml:space="preserve"> paieškos procese dalyvaujančių subjektų </w:t>
      </w:r>
      <w:r w:rsidR="00B6280D" w:rsidRPr="0016245C">
        <w:rPr>
          <w:rFonts w:cs="Calibri"/>
        </w:rPr>
        <w:t>darbuotojų gebėjimus)</w:t>
      </w:r>
      <w:r w:rsidRPr="0016245C">
        <w:rPr>
          <w:rFonts w:cs="Calibri"/>
        </w:rPr>
        <w:t xml:space="preserve">. </w:t>
      </w:r>
    </w:p>
    <w:p w14:paraId="4ED5312F" w14:textId="725B5AC4" w:rsidR="00B6280D" w:rsidRPr="0016245C" w:rsidRDefault="00B6280D" w:rsidP="00B6280D">
      <w:pPr>
        <w:spacing w:before="160"/>
        <w:ind w:firstLine="810"/>
        <w:jc w:val="both"/>
        <w:rPr>
          <w:rFonts w:cs="Calibri"/>
        </w:rPr>
      </w:pPr>
      <w:r w:rsidRPr="0016245C">
        <w:rPr>
          <w:rFonts w:cs="Calibri"/>
        </w:rPr>
        <w:t>2-ojo prioriteto apimtyje svarbūs yra 2 uždaviniai:</w:t>
      </w:r>
    </w:p>
    <w:p w14:paraId="3D1BC603" w14:textId="77777777" w:rsidR="009C2B8D" w:rsidRPr="0016245C" w:rsidRDefault="00B6280D" w:rsidP="009C2B8D">
      <w:pPr>
        <w:spacing w:before="160"/>
        <w:ind w:left="810"/>
        <w:jc w:val="both"/>
        <w:rPr>
          <w:rFonts w:cs="Calibri"/>
        </w:rPr>
      </w:pPr>
      <w:r w:rsidRPr="0016245C">
        <w:rPr>
          <w:rFonts w:cs="Calibri"/>
          <w:u w:val="single"/>
        </w:rPr>
        <w:t xml:space="preserve">2.1. Uždavinys. </w:t>
      </w:r>
      <w:r w:rsidR="00EC44C1" w:rsidRPr="0016245C">
        <w:rPr>
          <w:rFonts w:cs="Calibri"/>
        </w:rPr>
        <w:t>Skatinti naudoti energijos vartojimo efektyvumą didinančias priemones ir mažinti šiltnamio dujų išme</w:t>
      </w:r>
      <w:r w:rsidR="009C2B8D" w:rsidRPr="0016245C">
        <w:rPr>
          <w:rFonts w:cs="Calibri"/>
        </w:rPr>
        <w:t>t</w:t>
      </w:r>
      <w:r w:rsidR="00EC44C1" w:rsidRPr="0016245C">
        <w:rPr>
          <w:rFonts w:cs="Calibri"/>
        </w:rPr>
        <w:t>imus</w:t>
      </w:r>
      <w:r w:rsidRPr="0016245C">
        <w:rPr>
          <w:rFonts w:cs="Calibri"/>
        </w:rPr>
        <w:t>;</w:t>
      </w:r>
    </w:p>
    <w:p w14:paraId="44E424BF" w14:textId="1CD9CED3" w:rsidR="00B6280D" w:rsidRPr="0016245C" w:rsidRDefault="009C2B8D" w:rsidP="009C2B8D">
      <w:pPr>
        <w:spacing w:before="160"/>
        <w:ind w:left="810"/>
        <w:jc w:val="both"/>
        <w:rPr>
          <w:rFonts w:cs="Calibri"/>
          <w:u w:val="single"/>
        </w:rPr>
      </w:pPr>
      <w:r w:rsidRPr="0016245C">
        <w:rPr>
          <w:rFonts w:cs="Calibri"/>
          <w:u w:val="single"/>
        </w:rPr>
        <w:t xml:space="preserve">2.2. </w:t>
      </w:r>
      <w:r w:rsidR="00B6280D" w:rsidRPr="0016245C">
        <w:rPr>
          <w:rFonts w:cs="Calibri"/>
          <w:u w:val="single"/>
        </w:rPr>
        <w:t xml:space="preserve">Uždavinys. </w:t>
      </w:r>
      <w:r w:rsidRPr="0016245C">
        <w:rPr>
          <w:rFonts w:cs="Calibri"/>
        </w:rPr>
        <w:t>Skatinti naudoti atsinaujinančią energiją.</w:t>
      </w:r>
      <w:r w:rsidR="00B6280D" w:rsidRPr="0016245C">
        <w:rPr>
          <w:rFonts w:cs="Calibri"/>
        </w:rPr>
        <w:t xml:space="preserve"> </w:t>
      </w:r>
    </w:p>
    <w:p w14:paraId="4B4A91BF" w14:textId="70AC46F1" w:rsidR="00414DD1" w:rsidRPr="0016245C" w:rsidRDefault="00414DD1" w:rsidP="00414DD1">
      <w:pPr>
        <w:spacing w:before="160"/>
        <w:ind w:firstLine="810"/>
        <w:jc w:val="both"/>
        <w:rPr>
          <w:rFonts w:cs="Calibri"/>
        </w:rPr>
      </w:pPr>
      <w:r w:rsidRPr="0016245C">
        <w:rPr>
          <w:rFonts w:cs="Calibri"/>
        </w:rPr>
        <w:t xml:space="preserve">Įvertinus šių dviejų prioritetų uždavinius bei finansavimo kryptis, nustyra, kad iš ES lėšos labiau bus nukreiptos į esamų </w:t>
      </w:r>
      <w:r w:rsidR="005B1711" w:rsidRPr="0016245C">
        <w:rPr>
          <w:rFonts w:cs="Calibri"/>
        </w:rPr>
        <w:t xml:space="preserve">sukurtų ekonominių zonų užpildymą, pramonės skaitmeninimą ir aukštos pridėtinės vertės kūrimą, tačiau į pačią infrastruktūrą- lėšų mažiau arba visai nebus. Tačiau </w:t>
      </w:r>
      <w:r w:rsidR="001E4563" w:rsidRPr="0016245C">
        <w:rPr>
          <w:rFonts w:cs="Calibri"/>
        </w:rPr>
        <w:t>2021-2027 metų periodu planuojama iš Teisingos pertvarkos fondo</w:t>
      </w:r>
      <w:r w:rsidR="004304EB" w:rsidRPr="0016245C">
        <w:rPr>
          <w:rStyle w:val="Puslapioinaosnuoroda"/>
          <w:rFonts w:cstheme="minorHAnsi"/>
        </w:rPr>
        <w:footnoteReference w:id="34"/>
      </w:r>
      <w:r w:rsidR="001E4563" w:rsidRPr="0016245C">
        <w:rPr>
          <w:rFonts w:cs="Calibri"/>
        </w:rPr>
        <w:t xml:space="preserve"> Lietuvoje įsteigti 1 naują pramonės parką (Mažeikių rajono savivaldybėje</w:t>
      </w:r>
      <w:r w:rsidR="00CD1F9E" w:rsidRPr="0016245C">
        <w:rPr>
          <w:rFonts w:cs="Calibri"/>
        </w:rPr>
        <w:t>), išplėsti 1 esamą pramonės parką (Akmenės raj. LEZ ir Ventos pramonės parko apimtyje) bei įste</w:t>
      </w:r>
      <w:r w:rsidR="00F511FE" w:rsidRPr="0016245C">
        <w:rPr>
          <w:rFonts w:cs="Calibri"/>
        </w:rPr>
        <w:t>i</w:t>
      </w:r>
      <w:r w:rsidR="00CD1F9E" w:rsidRPr="0016245C">
        <w:rPr>
          <w:rFonts w:cs="Calibri"/>
        </w:rPr>
        <w:t xml:space="preserve">gti Kauno LEZ padalinį Jonavos rajone. </w:t>
      </w:r>
    </w:p>
    <w:p w14:paraId="1C2A7D38" w14:textId="4208388B" w:rsidR="00280B91" w:rsidRPr="0016245C" w:rsidRDefault="00280B91" w:rsidP="00414DD1">
      <w:pPr>
        <w:spacing w:before="160"/>
        <w:ind w:firstLine="810"/>
        <w:jc w:val="both"/>
        <w:rPr>
          <w:rFonts w:cs="Calibri"/>
        </w:rPr>
      </w:pPr>
      <w:r w:rsidRPr="0016245C">
        <w:rPr>
          <w:rFonts w:cs="Calibri"/>
        </w:rPr>
        <w:t xml:space="preserve">Tuo pačiu planuojamos nuolatinės valstybės biudžeto investicijos infrastruktūros, skirtos pramonės teritorijoms vystyti, įrengimo priemonėms: 1) infrastruktūros iki investuotojui suteikto sklypo ribų įrengimo ir (ar </w:t>
      </w:r>
      <w:r w:rsidR="00D94BAD" w:rsidRPr="0016245C">
        <w:rPr>
          <w:rFonts w:cs="Calibri"/>
        </w:rPr>
        <w:t>sutvarkymo</w:t>
      </w:r>
      <w:r w:rsidRPr="0016245C">
        <w:rPr>
          <w:rFonts w:cs="Calibri"/>
        </w:rPr>
        <w:t>)</w:t>
      </w:r>
      <w:r w:rsidR="00D94BAD" w:rsidRPr="0016245C">
        <w:rPr>
          <w:rFonts w:cs="Calibri"/>
        </w:rPr>
        <w:t xml:space="preserve">; 2) valstybės ir savivaldybių institucijų valdomų kelių, vedančių į teritorijas, kuriose kuriamos naujos darbo vietos. </w:t>
      </w:r>
      <w:r w:rsidR="00185D12" w:rsidRPr="0016245C">
        <w:rPr>
          <w:rFonts w:cs="Calibri"/>
        </w:rPr>
        <w:t>Šių priemonių pagrindiniai kriterijai</w:t>
      </w:r>
      <w:r w:rsidR="000F6F2D" w:rsidRPr="0016245C">
        <w:rPr>
          <w:rFonts w:cs="Calibri"/>
        </w:rPr>
        <w:t xml:space="preserve"> (2022 metams)</w:t>
      </w:r>
      <w:r w:rsidR="00185D12" w:rsidRPr="0016245C">
        <w:rPr>
          <w:rFonts w:cs="Calibri"/>
        </w:rPr>
        <w:t>:</w:t>
      </w:r>
    </w:p>
    <w:p w14:paraId="08A7C0F0" w14:textId="10E3C833" w:rsidR="00185D12" w:rsidRPr="0016245C" w:rsidRDefault="00185D12" w:rsidP="00DA4113">
      <w:pPr>
        <w:pStyle w:val="Sraopastraipa"/>
        <w:numPr>
          <w:ilvl w:val="0"/>
          <w:numId w:val="15"/>
        </w:numPr>
        <w:spacing w:before="160"/>
        <w:jc w:val="both"/>
        <w:rPr>
          <w:rFonts w:cs="Calibri"/>
        </w:rPr>
      </w:pPr>
      <w:r w:rsidRPr="0016245C">
        <w:rPr>
          <w:rFonts w:cs="Calibri"/>
        </w:rPr>
        <w:t>LEZ, PP, VSP</w:t>
      </w:r>
      <w:r w:rsidRPr="0016245C">
        <w:rPr>
          <w:rStyle w:val="Puslapioinaosnuoroda"/>
          <w:rFonts w:cstheme="minorHAnsi"/>
        </w:rPr>
        <w:footnoteReference w:id="35"/>
      </w:r>
      <w:r w:rsidR="000F6F2D" w:rsidRPr="0016245C">
        <w:rPr>
          <w:rFonts w:cs="Calibri"/>
        </w:rPr>
        <w:t>, stambaus projekto ar potencialaus investuotojo statusas;</w:t>
      </w:r>
    </w:p>
    <w:p w14:paraId="0D840DCB" w14:textId="21A4C5E7" w:rsidR="000F6F2D" w:rsidRPr="0016245C" w:rsidRDefault="000F6F2D" w:rsidP="00DA4113">
      <w:pPr>
        <w:pStyle w:val="Sraopastraipa"/>
        <w:numPr>
          <w:ilvl w:val="0"/>
          <w:numId w:val="15"/>
        </w:numPr>
        <w:spacing w:before="160"/>
        <w:jc w:val="both"/>
        <w:rPr>
          <w:rFonts w:cs="Calibri"/>
        </w:rPr>
      </w:pPr>
      <w:r w:rsidRPr="0016245C">
        <w:rPr>
          <w:rFonts w:cs="Calibri"/>
        </w:rPr>
        <w:lastRenderedPageBreak/>
        <w:t>Planuojama vykdyti gamybos ir (ar) mokslinių tyrimų ar taikomąją veiklą, planuojam investuoti 1,4484 mln. EUR ir sukurti 20 naujų darbo vietų;</w:t>
      </w:r>
    </w:p>
    <w:p w14:paraId="2989045B" w14:textId="6FC8AF33" w:rsidR="000F6F2D" w:rsidRPr="0016245C" w:rsidRDefault="000F6F2D" w:rsidP="00DA4113">
      <w:pPr>
        <w:pStyle w:val="Sraopastraipa"/>
        <w:numPr>
          <w:ilvl w:val="0"/>
          <w:numId w:val="15"/>
        </w:numPr>
        <w:spacing w:before="160"/>
        <w:jc w:val="both"/>
        <w:rPr>
          <w:rFonts w:cs="Calibri"/>
        </w:rPr>
      </w:pPr>
      <w:r w:rsidRPr="0016245C">
        <w:rPr>
          <w:rFonts w:cs="Calibri"/>
        </w:rPr>
        <w:t>Būtina sąlyga, kad darbo santykių mokesčių, susijusių su naujų darbo vietų skaičiumi, ir išlaidų santykis būtų ne mažesnis kaip 1,2.</w:t>
      </w:r>
    </w:p>
    <w:p w14:paraId="78734503" w14:textId="3F84672A" w:rsidR="00F60214" w:rsidRPr="0016245C" w:rsidRDefault="00F60214" w:rsidP="00F60214">
      <w:pPr>
        <w:spacing w:before="160"/>
        <w:ind w:firstLine="709"/>
        <w:jc w:val="both"/>
        <w:rPr>
          <w:rFonts w:cs="Calibri"/>
          <w:b/>
          <w:bCs/>
        </w:rPr>
      </w:pPr>
      <w:r w:rsidRPr="0016245C">
        <w:rPr>
          <w:rFonts w:cs="Calibri"/>
          <w:bCs/>
          <w:color w:val="000000"/>
        </w:rPr>
        <w:t>Kita aktuali ir svarbi strateginė Valstybės programa šios studijos apimtyje</w:t>
      </w:r>
      <w:r w:rsidRPr="0016245C">
        <w:rPr>
          <w:rFonts w:cs="Calibri"/>
          <w:b/>
          <w:bCs/>
          <w:color w:val="000000"/>
        </w:rPr>
        <w:t xml:space="preserve"> – </w:t>
      </w:r>
      <w:r w:rsidRPr="0016245C">
        <w:rPr>
          <w:rFonts w:eastAsia="Times New Roman" w:cs="Calibri"/>
          <w:b/>
          <w:bCs/>
        </w:rPr>
        <w:t>investicijų skatinimo ir pramonės plėtros 2014–2020 metų programa</w:t>
      </w:r>
      <w:r w:rsidR="007A2B24" w:rsidRPr="0016245C">
        <w:rPr>
          <w:rStyle w:val="Puslapioinaosnuoroda"/>
          <w:rFonts w:cstheme="minorHAnsi"/>
        </w:rPr>
        <w:footnoteReference w:id="36"/>
      </w:r>
      <w:r w:rsidRPr="0016245C">
        <w:rPr>
          <w:rFonts w:eastAsia="Times New Roman" w:cs="Calibri"/>
          <w:bCs/>
        </w:rPr>
        <w:t xml:space="preserve">. Programos pirmasis tikslas yra </w:t>
      </w:r>
      <w:r w:rsidRPr="0016245C">
        <w:rPr>
          <w:rFonts w:cs="Calibri"/>
        </w:rPr>
        <w:t>didinti tiesiogines investicijas į gamybos ir paslaugų sektorius, kurio antrasis uždavinys – plėtoti laisvąsias ekonomines zonas ir pramonės parkus – tiesiogiai nusako, jog pramonės parkų kūrimas ir plėtra yra viena iš daugelio valstybės investicijų skatinimo priemonių. Šiame programos uždavinyje taip pat pažymima, jog vykdant laisvųjų ekonominių zonų ir pramonės parkų plėtrą „</w:t>
      </w:r>
      <w:r w:rsidRPr="0016245C">
        <w:rPr>
          <w:rFonts w:cs="Calibri"/>
          <w:i/>
        </w:rPr>
        <w:t>būtų sukurta konkurencinga investicinė aplinka ir pritraukiama investuotojų, ketinančių įgyvendinti tokius projektus, Lietuvoje daugėtų tiesioginių užsienio investicijų, būtų sukurta naujų darbo vietų, skatinama aukštųjų technologijų plėtra stengiantis pritraukti į šią veiklą kuo daugiau inovacijoms diegti skirtų tiesioginių užsienio investicijų“</w:t>
      </w:r>
      <w:r w:rsidRPr="0016245C">
        <w:rPr>
          <w:rFonts w:cs="Calibri"/>
        </w:rPr>
        <w:t>. Kartu programoje yra pažymima ir tai, kad „</w:t>
      </w:r>
      <w:r w:rsidRPr="0016245C">
        <w:rPr>
          <w:rFonts w:cs="Calibri"/>
          <w:i/>
        </w:rPr>
        <w:t xml:space="preserve">Lietuvos pramonė – pagrindinis šalies pridėtinės vertės ir užimtumo didėjimo variklis. Pagal sukuriamą pridėtinę vertę apdirbamosios gamybos pramonė – viena iš svarbiausių Lietuvos ūkio šakų, tačiau vieno darbuotojo darbo našumas čia 3,8 karto mažesnis nei ES“. </w:t>
      </w:r>
    </w:p>
    <w:p w14:paraId="792B8BEF" w14:textId="77777777" w:rsidR="00F60214" w:rsidRPr="0016245C" w:rsidRDefault="00F60214" w:rsidP="00F60214">
      <w:pPr>
        <w:spacing w:before="160"/>
        <w:ind w:firstLine="709"/>
        <w:jc w:val="both"/>
        <w:rPr>
          <w:rFonts w:cs="Calibri"/>
        </w:rPr>
      </w:pPr>
      <w:r w:rsidRPr="0016245C">
        <w:rPr>
          <w:rFonts w:cs="Calibri"/>
        </w:rPr>
        <w:t xml:space="preserve">Be aukščiau įvardintų strateginių šalies tikslų, galima išskirti ir kitus tikslus, kurie yra tiesioginiai sietini galimybių pramonės ir gamybos sektoriaus plėtra. Tai yra nedarbo, skurdo, socialinės atskirties bei emigracijos mažinimas (per kuriamas naujas ir gerai apmokamas darbo vietas), regionų plėtra (per investicinės aplinkos patrauklumo didinimą mažesniuose miestuose), mokslo skatinimas (per bendradarbiavimą su verslo struktūromis) ir kita. </w:t>
      </w:r>
    </w:p>
    <w:p w14:paraId="39606351" w14:textId="7E1BAF91" w:rsidR="00D70FE6" w:rsidRPr="0016245C" w:rsidRDefault="001C574D" w:rsidP="00983657">
      <w:pPr>
        <w:tabs>
          <w:tab w:val="left" w:pos="1080"/>
        </w:tabs>
        <w:spacing w:before="120" w:after="120"/>
        <w:ind w:firstLine="709"/>
        <w:jc w:val="both"/>
        <w:rPr>
          <w:rFonts w:cs="Calibri"/>
        </w:rPr>
      </w:pPr>
      <w:r w:rsidRPr="0016245C">
        <w:rPr>
          <w:rFonts w:cs="Calibri"/>
          <w:b/>
          <w:color w:val="2F5496" w:themeColor="accent1" w:themeShade="BF"/>
        </w:rPr>
        <w:t>Regiono lygmenyje</w:t>
      </w:r>
      <w:r w:rsidRPr="0016245C">
        <w:rPr>
          <w:rFonts w:cs="Calibri"/>
          <w:color w:val="2F5496" w:themeColor="accent1" w:themeShade="BF"/>
        </w:rPr>
        <w:t xml:space="preserve"> </w:t>
      </w:r>
      <w:r w:rsidR="00BE51C4" w:rsidRPr="0016245C">
        <w:rPr>
          <w:rFonts w:cs="Calibri"/>
        </w:rPr>
        <w:t xml:space="preserve">2017 m. yra parengta </w:t>
      </w:r>
      <w:r w:rsidR="00BE51C4" w:rsidRPr="0016245C">
        <w:rPr>
          <w:rFonts w:cs="Calibri"/>
          <w:b/>
        </w:rPr>
        <w:t>Lietuvos regioninės politikos Baltoji knyga darniai ir tvariai plėtrai 2017-2037 metams</w:t>
      </w:r>
      <w:r w:rsidR="009B6ECE" w:rsidRPr="0016245C">
        <w:rPr>
          <w:rFonts w:cs="Calibri"/>
          <w:b/>
        </w:rPr>
        <w:t xml:space="preserve"> (</w:t>
      </w:r>
      <w:r w:rsidR="00851BDE" w:rsidRPr="0016245C">
        <w:rPr>
          <w:rFonts w:cs="Calibri"/>
          <w:b/>
        </w:rPr>
        <w:t xml:space="preserve">toliau – </w:t>
      </w:r>
      <w:r w:rsidR="009B6ECE" w:rsidRPr="0016245C">
        <w:rPr>
          <w:rFonts w:cs="Calibri"/>
          <w:b/>
        </w:rPr>
        <w:t>Baltoji knyga)</w:t>
      </w:r>
      <w:r w:rsidR="00BE51C4" w:rsidRPr="0016245C">
        <w:rPr>
          <w:rStyle w:val="Puslapioinaosnuoroda"/>
          <w:rFonts w:cs="Calibri"/>
        </w:rPr>
        <w:footnoteReference w:id="37"/>
      </w:r>
      <w:r w:rsidR="00BE51C4" w:rsidRPr="0016245C">
        <w:rPr>
          <w:rFonts w:cs="Calibri"/>
        </w:rPr>
        <w:t xml:space="preserve">, </w:t>
      </w:r>
      <w:r w:rsidR="000D1AD9" w:rsidRPr="0016245C">
        <w:rPr>
          <w:rFonts w:cs="Calibri"/>
        </w:rPr>
        <w:t xml:space="preserve">kuri </w:t>
      </w:r>
      <w:r w:rsidR="009B6ECE" w:rsidRPr="0016245C">
        <w:rPr>
          <w:rFonts w:cs="Calibri"/>
        </w:rPr>
        <w:t xml:space="preserve"> </w:t>
      </w:r>
      <w:r w:rsidR="000D662B" w:rsidRPr="0016245C">
        <w:rPr>
          <w:rFonts w:cstheme="minorHAnsi"/>
        </w:rPr>
        <w:t>parengta siekiant suderinti nacionalinės valdžios ir vietos savivaldos institucijų bei socialinių ir ekonominių partnerių teritorinės sanglaudos vizijas ir veiksmus joms pasiekti, nubrėžti ilgalaikę regioninės plėtros perspektyvą, kuri tęstųsi bent keletą politinių ciklų ir būtų suderinta su ES ilgametėmis finansinėmis perspektyvomis.</w:t>
      </w:r>
      <w:r w:rsidR="000D1AD9" w:rsidRPr="0016245C">
        <w:rPr>
          <w:rFonts w:cstheme="minorHAnsi"/>
        </w:rPr>
        <w:t xml:space="preserve"> Baltojoje knygoje yra įvardinti du svarbiausi valstybės iššūkiai: 1) geografiškai subalansuotas darnus ir tvarus ekonomikos augimas; 2) kokybiškos gyvenimo sąlygos visoje Lietuvoje. Šiuos iššūkius gali padėti spręsti veiksminga regioninė politika</w:t>
      </w:r>
      <w:r w:rsidR="00005FAE" w:rsidRPr="0016245C">
        <w:rPr>
          <w:rFonts w:asciiTheme="majorHAnsi" w:hAnsiTheme="majorHAnsi"/>
        </w:rPr>
        <w:t xml:space="preserve"> </w:t>
      </w:r>
      <w:r w:rsidR="00005FAE" w:rsidRPr="0016245C">
        <w:rPr>
          <w:rFonts w:cstheme="minorHAnsi"/>
        </w:rPr>
        <w:t xml:space="preserve">kurios pagrindinis tikslas, apibrėžtas Baltojoje knygoje, - </w:t>
      </w:r>
      <w:r w:rsidR="00005FAE" w:rsidRPr="0016245C">
        <w:rPr>
          <w:rFonts w:cstheme="minorHAnsi"/>
          <w:i/>
          <w:iCs/>
        </w:rPr>
        <w:t>sudaryti oraus, aktyvaus, saugaus, sveiko ir patrauklaus gyvenimo ir darbo prielaidas visoje Lietuvoje.</w:t>
      </w:r>
      <w:r w:rsidR="00656FA0" w:rsidRPr="0016245C">
        <w:rPr>
          <w:rFonts w:asciiTheme="majorHAnsi" w:hAnsiTheme="majorHAnsi"/>
        </w:rPr>
        <w:t xml:space="preserve"> </w:t>
      </w:r>
    </w:p>
    <w:p w14:paraId="79B118F8" w14:textId="6F41131E" w:rsidR="00663070" w:rsidRPr="0016245C" w:rsidRDefault="00F95968" w:rsidP="00F60214">
      <w:pPr>
        <w:spacing w:before="160"/>
        <w:ind w:firstLine="709"/>
        <w:jc w:val="both"/>
      </w:pPr>
      <w:r w:rsidRPr="0016245C">
        <w:rPr>
          <w:rFonts w:cstheme="minorHAnsi"/>
        </w:rPr>
        <w:t>Įvertinus tarpinius (2020 m.)</w:t>
      </w:r>
      <w:r w:rsidR="00663070" w:rsidRPr="0016245C">
        <w:rPr>
          <w:rFonts w:cstheme="minorHAnsi"/>
        </w:rPr>
        <w:t xml:space="preserve">Baltosios knygos rodiklių pasiekimus, nustatyta, jog </w:t>
      </w:r>
      <w:r w:rsidR="00663070" w:rsidRPr="0016245C">
        <w:t xml:space="preserve">vidutiniai regionų ekonominiai skirtumai per 2017–2020 m. laikotarpį ne sumažėjo, o išaugo (dėl sparčios Vilniaus apskrities ir lėtesnio kitų apskričių ekonominio augimo); vertinant BVP 1 gyv. rodiklio artėjimą prie ES vidurkio esminio proveržio neįvyko (išskyrus  Vilniaus apskritį); </w:t>
      </w:r>
      <w:r w:rsidR="00951418" w:rsidRPr="0016245C">
        <w:t xml:space="preserve">nors </w:t>
      </w:r>
      <w:r w:rsidR="00FD5793" w:rsidRPr="0016245C">
        <w:t xml:space="preserve">darbo užmokestis didėjo visoje Lietuvoje, tačiau </w:t>
      </w:r>
      <w:r w:rsidR="00152277" w:rsidRPr="0016245C">
        <w:t>fiksuojami dideli netolygumai tarp regionų</w:t>
      </w:r>
      <w:r w:rsidR="001F739D" w:rsidRPr="0016245C">
        <w:t xml:space="preserve">, o užimtumo lygio netolygumai šalyje mažėjo ne taip sparčiai palyginus su kitomis, </w:t>
      </w:r>
      <w:r w:rsidR="00E31A90" w:rsidRPr="0016245C">
        <w:t>kaimyninėmis</w:t>
      </w:r>
      <w:r w:rsidR="001F739D" w:rsidRPr="0016245C">
        <w:t xml:space="preserve"> ES šalimis (Latvija, </w:t>
      </w:r>
      <w:r w:rsidR="00E31A90" w:rsidRPr="0016245C">
        <w:t>Estija, Slovakija)</w:t>
      </w:r>
      <w:r w:rsidR="000F353D" w:rsidRPr="0016245C">
        <w:t>, be to, ne visos savivaldybės pasie</w:t>
      </w:r>
      <w:r w:rsidRPr="0016245C">
        <w:t>k</w:t>
      </w:r>
      <w:r w:rsidR="000F353D" w:rsidRPr="0016245C">
        <w:t xml:space="preserve">ė užsibrėžtą 75 proc. </w:t>
      </w:r>
      <w:r w:rsidRPr="0016245C">
        <w:t>užimtumo</w:t>
      </w:r>
      <w:r w:rsidR="000F353D" w:rsidRPr="0016245C">
        <w:t xml:space="preserve"> lygio rodiklį 2020 m.</w:t>
      </w:r>
      <w:r w:rsidR="00E31A90" w:rsidRPr="0016245C">
        <w:t xml:space="preserve">, išryškėjo labai dideli netolygumai tarp viešąsias paslaugas teikiančių organizacijų vidutinių darbo mokesčių; </w:t>
      </w:r>
      <w:r w:rsidR="003F65E2" w:rsidRPr="0016245C">
        <w:rPr>
          <w:i/>
          <w:iCs/>
        </w:rPr>
        <w:t xml:space="preserve">neto </w:t>
      </w:r>
      <w:r w:rsidR="003F65E2" w:rsidRPr="0016245C">
        <w:t>migracija ne visose šalies savivaldybėse pasiek</w:t>
      </w:r>
      <w:r w:rsidR="00686CA1" w:rsidRPr="0016245C">
        <w:t xml:space="preserve">ė ne daugiau nei -0,2 proc., nors rodiklis gerėjo ir dėl COVID-19 pandemijos ir gerės ateityje dėl karo pabėgėlių iš Ukrainos augimo. </w:t>
      </w:r>
    </w:p>
    <w:p w14:paraId="2E875F35" w14:textId="474C0D89" w:rsidR="00F2317E" w:rsidRPr="0016245C" w:rsidRDefault="006609FF" w:rsidP="00F60214">
      <w:pPr>
        <w:spacing w:before="160"/>
        <w:ind w:firstLine="709"/>
        <w:jc w:val="both"/>
      </w:pPr>
      <w:r w:rsidRPr="0016245C">
        <w:t xml:space="preserve">Vertinant reguliacinių, finansinių paskatų ir bandomųjų iniciatyvų įgyvendinimą 2017– 2020 m. Baltosios knygos įgyvendinimo laikotarpiu, reguliacinė ir institucinė </w:t>
      </w:r>
      <w:r w:rsidR="00CC1904" w:rsidRPr="0016245C">
        <w:t>regioninės</w:t>
      </w:r>
      <w:r w:rsidRPr="0016245C">
        <w:t xml:space="preserve"> politikos aplinka pakito, tačiau pokyčiai </w:t>
      </w:r>
      <w:r w:rsidR="00CC1904" w:rsidRPr="0016245C">
        <w:t>nebuvo</w:t>
      </w:r>
      <w:r w:rsidRPr="0016245C">
        <w:t xml:space="preserve"> tokie </w:t>
      </w:r>
      <w:r w:rsidR="00CC1904" w:rsidRPr="0016245C">
        <w:t>spartūs</w:t>
      </w:r>
      <w:r w:rsidRPr="0016245C">
        <w:t xml:space="preserve"> iškeltiems </w:t>
      </w:r>
      <w:r w:rsidR="00CC1904" w:rsidRPr="0016245C">
        <w:t>iššūkiams</w:t>
      </w:r>
      <w:r w:rsidRPr="0016245C">
        <w:t xml:space="preserve"> spręsti:</w:t>
      </w:r>
    </w:p>
    <w:p w14:paraId="052048E0" w14:textId="2AD501F2" w:rsidR="006609FF" w:rsidRPr="0016245C" w:rsidRDefault="0072703F" w:rsidP="00DA4113">
      <w:pPr>
        <w:pStyle w:val="Sraopastraipa"/>
        <w:numPr>
          <w:ilvl w:val="0"/>
          <w:numId w:val="12"/>
        </w:numPr>
        <w:spacing w:before="160"/>
        <w:jc w:val="both"/>
      </w:pPr>
      <w:r w:rsidRPr="0016245C">
        <w:lastRenderedPageBreak/>
        <w:t>2021 m. pradėjo veiklą naujos teisinės formos regionų plėtros tarybos, kaip savarankiškos savivaldybių bendrai įsteigtos institucijos. Šiuo metu jos rengia 2021–2030 m. laikotarpio regionų plėtros planus, kuriuose savarankiškai planuoja regionų plėtrai skiriamas investicijas.</w:t>
      </w:r>
    </w:p>
    <w:p w14:paraId="48B86AF1" w14:textId="58F95591" w:rsidR="00306331" w:rsidRPr="0016245C" w:rsidRDefault="00306331" w:rsidP="00DA4113">
      <w:pPr>
        <w:pStyle w:val="Sraopastraipa"/>
        <w:numPr>
          <w:ilvl w:val="0"/>
          <w:numId w:val="12"/>
        </w:numPr>
        <w:spacing w:before="160"/>
        <w:jc w:val="both"/>
      </w:pPr>
      <w:r w:rsidRPr="0016245C">
        <w:t>2018 m. inicijuotos ir 2019 m. pradėtos rengti ir įgyvendinti bandomosios iniciatyvos Tauragė+ ir Šalčininkai+, kurias įgyvendinant siekiama suformuoti Baltosios knygos principais paremtą efektyvesnį integruotos teritorinės plėtros metodą – savivaldybių iniciatyva, bendrais iššūkiais, kolegialiu sprendimu paremtą bendrų veiksmų planavimą ir įgyvendinimą funkcinėse zonose</w:t>
      </w:r>
      <w:r w:rsidR="008719E2" w:rsidRPr="0016245C">
        <w:t xml:space="preserve">. Viena iš šių strategijų – Tauragė+ sėkmingai </w:t>
      </w:r>
      <w:r w:rsidR="008E361E" w:rsidRPr="0016245C">
        <w:t xml:space="preserve">parengta ir šiuo metu įgyvendinama. Tačiau apie jos </w:t>
      </w:r>
      <w:r w:rsidR="00983657" w:rsidRPr="0016245C">
        <w:t>poveikį</w:t>
      </w:r>
      <w:r w:rsidR="008E361E" w:rsidRPr="0016245C">
        <w:t xml:space="preserve"> region</w:t>
      </w:r>
      <w:r w:rsidR="00983657" w:rsidRPr="0016245C">
        <w:t>in</w:t>
      </w:r>
      <w:r w:rsidR="00875F5C" w:rsidRPr="0016245C">
        <w:t>ių netolygumų mažinimui spręsti anksti.</w:t>
      </w:r>
    </w:p>
    <w:p w14:paraId="705475BD" w14:textId="2547A24A" w:rsidR="00875F5C" w:rsidRPr="0016245C" w:rsidRDefault="00875F5C" w:rsidP="00DA4113">
      <w:pPr>
        <w:pStyle w:val="Sraopastraipa"/>
        <w:numPr>
          <w:ilvl w:val="0"/>
          <w:numId w:val="12"/>
        </w:numPr>
        <w:spacing w:before="160"/>
        <w:jc w:val="both"/>
      </w:pPr>
      <w:r w:rsidRPr="0016245C">
        <w:t>Baltosios knygos nuostatomis paremtuose LRBP sprendiniuose</w:t>
      </w:r>
      <w:r w:rsidR="00475D39" w:rsidRPr="0016245C">
        <w:t xml:space="preserve"> </w:t>
      </w:r>
      <w:r w:rsidRPr="0016245C">
        <w:t>apibrėžta urbanistinės aglomeracijos</w:t>
      </w:r>
      <w:r w:rsidR="00955D06" w:rsidRPr="0016245C">
        <w:rPr>
          <w:rStyle w:val="Puslapioinaosnuoroda"/>
          <w:rFonts w:cs="Calibri"/>
        </w:rPr>
        <w:footnoteReference w:id="38"/>
      </w:r>
      <w:r w:rsidRPr="0016245C">
        <w:t xml:space="preserve"> sąvoka iš dalies sprendžia iš sovietmečio paveldėtą vadinamųjų „žiedinių savivaldybių“ plėtros planavimo ir koordinavimo problemą.</w:t>
      </w:r>
      <w:r w:rsidR="00585A60" w:rsidRPr="0016245C">
        <w:t xml:space="preserve"> LRBP privalomosios teritorijos naudojimo nuostatos įpareigoja urbanistinėms aglomeracijoms priklausančias savivaldybes teritorijų planavimo dokumentuose nustatyti urbanistinių aglomeracijų ribas, numatyti bendrų sprendinių, apimančių kelias savivaldybes, galimybes, teikti prioritetą ir numatyti priemones apleistų teritorijų ir kitų vidinių teritorinių resursų įsisavinimu</w:t>
      </w:r>
      <w:r w:rsidR="00475D39" w:rsidRPr="0016245C">
        <w:t xml:space="preserve">. </w:t>
      </w:r>
      <w:r w:rsidR="00EA5176" w:rsidRPr="0016245C">
        <w:t>Tačiau lieka neišspręsti kiti du svarbūs miesto ir su miestu besiribojančių savivaldybių bendros veiklos aspektai – analogiškas viešąsias paslaugas toje pačioje teritorijoje teikiančių įstaigų veiklos dubliavimas ir tai, kad faktiškai miestų aglomeracijoms priklausančių kaimo gyvenamųjų vietovių tipas neatitinka LR teritorijos administracinių vienetų ir jų ribų įstatyme nustatytos kaimo gyvenamosios vietovės sampratos.</w:t>
      </w:r>
      <w:r w:rsidR="00475D39" w:rsidRPr="0016245C">
        <w:t xml:space="preserve"> </w:t>
      </w:r>
    </w:p>
    <w:p w14:paraId="4829BE95" w14:textId="6E88BC45" w:rsidR="00EA5176" w:rsidRPr="0016245C" w:rsidRDefault="008135A2" w:rsidP="00DA4113">
      <w:pPr>
        <w:pStyle w:val="Sraopastraipa"/>
        <w:numPr>
          <w:ilvl w:val="0"/>
          <w:numId w:val="12"/>
        </w:numPr>
        <w:spacing w:before="160"/>
        <w:jc w:val="both"/>
      </w:pPr>
      <w:r w:rsidRPr="0016245C">
        <w:t xml:space="preserve">Apie 90 proc. 2021 m. patvirtintų LRBP sprendinių apibrėžė urbanistinių centrų partnerystės principus, o taip pat galimas partnerysčių grupes, apimančias kelių regionų teritorijas ir šių regionų centrus, tačiau </w:t>
      </w:r>
      <w:r w:rsidR="007671CA" w:rsidRPr="0016245C">
        <w:t xml:space="preserve">praktikoje formuojasi </w:t>
      </w:r>
      <w:r w:rsidRPr="0016245C">
        <w:t>apskrities dydžio ar mažesn</w:t>
      </w:r>
      <w:r w:rsidR="007671CA" w:rsidRPr="0016245C">
        <w:t>ių</w:t>
      </w:r>
      <w:r w:rsidRPr="0016245C">
        <w:t xml:space="preserve"> teritorij</w:t>
      </w:r>
      <w:r w:rsidR="007671CA" w:rsidRPr="0016245C">
        <w:t>ų grupės</w:t>
      </w:r>
      <w:r w:rsidRPr="0016245C">
        <w:t xml:space="preserve"> (</w:t>
      </w:r>
      <w:r w:rsidR="002C39F1" w:rsidRPr="0016245C">
        <w:t xml:space="preserve">pavyzdžiui, </w:t>
      </w:r>
      <w:r w:rsidRPr="0016245C">
        <w:t>asociacij</w:t>
      </w:r>
      <w:r w:rsidR="007671CA" w:rsidRPr="0016245C">
        <w:t>a</w:t>
      </w:r>
      <w:r w:rsidRPr="0016245C">
        <w:t xml:space="preserve"> „Klaipėdos regionas“, VšĮ „Žaliasis regionas“ Tauragės apskrityje, regionini</w:t>
      </w:r>
      <w:r w:rsidR="002C39F1" w:rsidRPr="0016245C">
        <w:t>ų</w:t>
      </w:r>
      <w:r w:rsidRPr="0016245C">
        <w:t xml:space="preserve"> atliekų tvarkymo centr</w:t>
      </w:r>
      <w:r w:rsidR="007671CA" w:rsidRPr="0016245C">
        <w:t>ai</w:t>
      </w:r>
      <w:r w:rsidRPr="0016245C">
        <w:t>, bendradarbiavimo per sieną programose dalyvaujan</w:t>
      </w:r>
      <w:r w:rsidR="007671CA" w:rsidRPr="0016245C">
        <w:t>tys</w:t>
      </w:r>
      <w:r w:rsidRPr="0016245C">
        <w:t xml:space="preserve"> euroregio</w:t>
      </w:r>
      <w:r w:rsidR="002C39F1" w:rsidRPr="0016245C">
        <w:t>n</w:t>
      </w:r>
      <w:r w:rsidR="007671CA" w:rsidRPr="0016245C">
        <w:t>ai</w:t>
      </w:r>
      <w:r w:rsidRPr="0016245C">
        <w:t xml:space="preserve"> ir pan.), atskirais atvejais peržengiant apskrities. Kelių apskričių teritorijas jungiančių funkcinių regionų (ar klasterių) idėja iš dalies remiasi planuojama asmens sveikatos priežiūros tinklo reforma</w:t>
      </w:r>
      <w:r w:rsidR="007671CA" w:rsidRPr="0016245C">
        <w:t>.</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2"/>
        <w:gridCol w:w="4946"/>
      </w:tblGrid>
      <w:tr w:rsidR="003341FB" w:rsidRPr="0016245C" w14:paraId="3E0B999A" w14:textId="77777777" w:rsidTr="00E011E6">
        <w:tc>
          <w:tcPr>
            <w:tcW w:w="2434" w:type="pct"/>
          </w:tcPr>
          <w:p w14:paraId="533BDCD7" w14:textId="6A3E9F6C" w:rsidR="003341FB" w:rsidRPr="0016245C" w:rsidRDefault="003341FB" w:rsidP="00614F6A">
            <w:pPr>
              <w:tabs>
                <w:tab w:val="left" w:pos="1080"/>
              </w:tabs>
              <w:spacing w:before="160" w:after="60" w:line="300" w:lineRule="auto"/>
              <w:ind w:firstLine="605"/>
              <w:jc w:val="both"/>
              <w:rPr>
                <w:rFonts w:cstheme="minorHAnsi"/>
                <w:sz w:val="21"/>
                <w:szCs w:val="21"/>
              </w:rPr>
            </w:pPr>
            <w:r w:rsidRPr="0016245C">
              <w:rPr>
                <w:rFonts w:cstheme="minorHAnsi"/>
                <w:b/>
                <w:bCs/>
                <w:sz w:val="21"/>
                <w:szCs w:val="21"/>
              </w:rPr>
              <w:t>Nacionaliniu regioninės politikos prioritetų iki 2030 metų projektu</w:t>
            </w:r>
            <w:r w:rsidRPr="0016245C">
              <w:rPr>
                <w:rStyle w:val="Puslapioinaosnuoroda"/>
                <w:rFonts w:cstheme="minorHAnsi"/>
                <w:color w:val="000000" w:themeColor="text1"/>
                <w:sz w:val="21"/>
                <w:szCs w:val="21"/>
              </w:rPr>
              <w:footnoteReference w:id="39"/>
            </w:r>
            <w:r w:rsidRPr="0016245C">
              <w:rPr>
                <w:rFonts w:cstheme="minorHAnsi"/>
                <w:sz w:val="21"/>
                <w:szCs w:val="21"/>
              </w:rPr>
              <w:t>, kuriame suformuoti 3 prioritetai (žr. 1.3.1.3. paveikslą), siekiama šalies regionuose sudaryti oraus, aktyvaus, saugaus, sveiko ir patrauklaus gyvenimo ir darbo prielaidas. Nacionalinės regioninės politikos prioritetų iki 2030 metų projekte pateikiamos Telšių regiono plėtros taryboje patvirtintos</w:t>
            </w:r>
            <w:r w:rsidRPr="0016245C">
              <w:rPr>
                <w:rStyle w:val="Puslapioinaosnuoroda"/>
                <w:rFonts w:cstheme="minorHAnsi"/>
                <w:color w:val="000000" w:themeColor="text1"/>
                <w:sz w:val="21"/>
                <w:szCs w:val="21"/>
              </w:rPr>
              <w:footnoteReference w:id="40"/>
            </w:r>
            <w:r w:rsidRPr="0016245C">
              <w:rPr>
                <w:rFonts w:cstheme="minorHAnsi"/>
                <w:sz w:val="21"/>
                <w:szCs w:val="21"/>
              </w:rPr>
              <w:t xml:space="preserve"> ir su LR VRM derinamos Telšių regiono specializacijos kryptys (žr. 1.3.1.4. paveikslą). </w:t>
            </w:r>
          </w:p>
        </w:tc>
        <w:tc>
          <w:tcPr>
            <w:tcW w:w="2566" w:type="pct"/>
          </w:tcPr>
          <w:p w14:paraId="3A93F52E" w14:textId="77777777" w:rsidR="003341FB" w:rsidRPr="0016245C" w:rsidRDefault="003341FB" w:rsidP="008E2B83">
            <w:pPr>
              <w:tabs>
                <w:tab w:val="left" w:pos="1080"/>
              </w:tabs>
              <w:spacing w:before="120" w:after="120"/>
              <w:jc w:val="both"/>
              <w:rPr>
                <w:rFonts w:asciiTheme="majorHAnsi" w:hAnsiTheme="majorHAnsi"/>
                <w:b/>
                <w:bCs/>
                <w:color w:val="365F91"/>
              </w:rPr>
            </w:pPr>
            <w:r w:rsidRPr="0016245C">
              <w:rPr>
                <w:rFonts w:cstheme="minorHAnsi"/>
                <w:noProof/>
                <w:lang w:eastAsia="lt-LT"/>
              </w:rPr>
              <w:drawing>
                <wp:inline distT="0" distB="0" distL="0" distR="0" wp14:anchorId="180EA347" wp14:editId="3ABE316A">
                  <wp:extent cx="3181149" cy="1325880"/>
                  <wp:effectExtent l="0" t="0" r="635" b="7620"/>
                  <wp:docPr id="125" name="Paveikslėlis 12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aveikslėlis 125" descr="A picture containing table&#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191545" cy="1330213"/>
                          </a:xfrm>
                          <a:prstGeom prst="rect">
                            <a:avLst/>
                          </a:prstGeom>
                          <a:noFill/>
                        </pic:spPr>
                      </pic:pic>
                    </a:graphicData>
                  </a:graphic>
                </wp:inline>
              </w:drawing>
            </w:r>
          </w:p>
          <w:p w14:paraId="5931ADB7" w14:textId="77777777" w:rsidR="003341FB" w:rsidRPr="0016245C" w:rsidRDefault="003341FB" w:rsidP="008E2B83">
            <w:pPr>
              <w:suppressAutoHyphens/>
              <w:jc w:val="center"/>
              <w:rPr>
                <w:b/>
                <w:i/>
                <w:sz w:val="18"/>
                <w:szCs w:val="18"/>
                <w:lang w:eastAsia="ar-SA"/>
              </w:rPr>
            </w:pPr>
            <w:r w:rsidRPr="0016245C">
              <w:rPr>
                <w:b/>
                <w:sz w:val="18"/>
                <w:szCs w:val="18"/>
                <w:lang w:eastAsia="ar-SA"/>
              </w:rPr>
              <w:t xml:space="preserve">1.3.1.3. pav. </w:t>
            </w:r>
            <w:r w:rsidRPr="0016245C">
              <w:rPr>
                <w:b/>
                <w:i/>
                <w:sz w:val="18"/>
                <w:szCs w:val="18"/>
                <w:lang w:eastAsia="ar-SA"/>
              </w:rPr>
              <w:t>Nacionalinės regioninės politikos prioritetai iki 2030 metų</w:t>
            </w:r>
          </w:p>
          <w:p w14:paraId="61E234AC" w14:textId="77777777" w:rsidR="003341FB" w:rsidRPr="0016245C" w:rsidRDefault="003341FB" w:rsidP="008E2B83">
            <w:pPr>
              <w:tabs>
                <w:tab w:val="left" w:pos="1080"/>
              </w:tabs>
              <w:jc w:val="center"/>
              <w:rPr>
                <w:rFonts w:asciiTheme="majorHAnsi" w:hAnsiTheme="majorHAnsi"/>
                <w:b/>
                <w:bCs/>
                <w:color w:val="365F91"/>
              </w:rPr>
            </w:pPr>
            <w:r w:rsidRPr="0016245C">
              <w:rPr>
                <w:i/>
                <w:sz w:val="16"/>
                <w:szCs w:val="16"/>
                <w:lang w:eastAsia="ar-SA"/>
              </w:rPr>
              <w:t>Šaltinis: sudaryta autorių pagal Nacionalinės regioninės politikos iki 2030 m. projektą</w:t>
            </w:r>
          </w:p>
        </w:tc>
      </w:tr>
      <w:tr w:rsidR="009C2B8D" w:rsidRPr="0016245C" w14:paraId="3E4A50EC" w14:textId="77777777" w:rsidTr="00E011E6">
        <w:tc>
          <w:tcPr>
            <w:tcW w:w="2434" w:type="pct"/>
          </w:tcPr>
          <w:p w14:paraId="46067EC4" w14:textId="77777777" w:rsidR="009C2B8D" w:rsidRPr="0016245C" w:rsidRDefault="009C2B8D" w:rsidP="009C2B8D">
            <w:pPr>
              <w:tabs>
                <w:tab w:val="left" w:pos="1080"/>
              </w:tabs>
              <w:spacing w:before="160" w:after="60"/>
              <w:jc w:val="both"/>
              <w:rPr>
                <w:rFonts w:cstheme="minorHAnsi"/>
              </w:rPr>
            </w:pPr>
            <w:r w:rsidRPr="0016245C">
              <w:rPr>
                <w:noProof/>
                <w:lang w:eastAsia="lt-LT"/>
              </w:rPr>
              <w:lastRenderedPageBreak/>
              <w:drawing>
                <wp:inline distT="0" distB="0" distL="0" distR="0" wp14:anchorId="5776C5EE" wp14:editId="2D7A8EF8">
                  <wp:extent cx="3000375" cy="4238625"/>
                  <wp:effectExtent l="0" t="0" r="9525" b="0"/>
                  <wp:docPr id="17" name="Paveikslėlis 106"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veikslėlis 106" descr="Graphical user interface, website&#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01639" cy="4240410"/>
                          </a:xfrm>
                          <a:prstGeom prst="rect">
                            <a:avLst/>
                          </a:prstGeom>
                          <a:noFill/>
                        </pic:spPr>
                      </pic:pic>
                    </a:graphicData>
                  </a:graphic>
                </wp:inline>
              </w:drawing>
            </w:r>
          </w:p>
          <w:p w14:paraId="023A0AE3" w14:textId="77777777" w:rsidR="009C2B8D" w:rsidRPr="0016245C" w:rsidRDefault="009C2B8D" w:rsidP="009C2B8D">
            <w:pPr>
              <w:suppressAutoHyphens/>
              <w:jc w:val="center"/>
              <w:rPr>
                <w:b/>
                <w:i/>
                <w:sz w:val="18"/>
                <w:szCs w:val="18"/>
                <w:lang w:eastAsia="ar-SA"/>
              </w:rPr>
            </w:pPr>
            <w:r w:rsidRPr="0016245C">
              <w:rPr>
                <w:b/>
                <w:sz w:val="18"/>
                <w:szCs w:val="18"/>
                <w:lang w:eastAsia="ar-SA"/>
              </w:rPr>
              <w:t xml:space="preserve">1.3.1.4. pav. </w:t>
            </w:r>
            <w:r w:rsidRPr="0016245C">
              <w:rPr>
                <w:b/>
                <w:i/>
                <w:sz w:val="18"/>
                <w:szCs w:val="18"/>
                <w:lang w:eastAsia="ar-SA"/>
              </w:rPr>
              <w:t>Telšių regiono specializacijos kryptys</w:t>
            </w:r>
          </w:p>
          <w:p w14:paraId="60E7C920" w14:textId="50E1FC57" w:rsidR="009C2B8D" w:rsidRPr="0016245C" w:rsidRDefault="009C2B8D" w:rsidP="009C2B8D">
            <w:pPr>
              <w:tabs>
                <w:tab w:val="left" w:pos="1080"/>
              </w:tabs>
              <w:jc w:val="center"/>
              <w:rPr>
                <w:rFonts w:asciiTheme="majorHAnsi" w:hAnsiTheme="majorHAnsi"/>
              </w:rPr>
            </w:pPr>
            <w:r w:rsidRPr="0016245C">
              <w:rPr>
                <w:i/>
                <w:sz w:val="16"/>
                <w:szCs w:val="16"/>
                <w:lang w:eastAsia="ar-SA"/>
              </w:rPr>
              <w:t xml:space="preserve">Šaltinis: sudaryta autorių pagal </w:t>
            </w:r>
            <w:hyperlink r:id="rId112" w:history="1">
              <w:r w:rsidRPr="0016245C">
                <w:rPr>
                  <w:rStyle w:val="Hipersaitas"/>
                  <w:i/>
                  <w:sz w:val="16"/>
                  <w:szCs w:val="16"/>
                  <w:lang w:eastAsia="ar-SA"/>
                </w:rPr>
                <w:t>www.lietuvosregionai.lt</w:t>
              </w:r>
            </w:hyperlink>
            <w:r w:rsidRPr="0016245C">
              <w:rPr>
                <w:i/>
                <w:sz w:val="16"/>
                <w:szCs w:val="16"/>
                <w:lang w:eastAsia="ar-SA"/>
              </w:rPr>
              <w:t xml:space="preserve"> </w:t>
            </w:r>
          </w:p>
        </w:tc>
        <w:tc>
          <w:tcPr>
            <w:tcW w:w="2566" w:type="pct"/>
          </w:tcPr>
          <w:p w14:paraId="38A1A082" w14:textId="77777777" w:rsidR="009C2B8D" w:rsidRPr="0016245C" w:rsidRDefault="009C2B8D" w:rsidP="009C2B8D">
            <w:pPr>
              <w:tabs>
                <w:tab w:val="left" w:pos="1080"/>
              </w:tabs>
              <w:spacing w:before="160" w:after="60" w:line="300" w:lineRule="auto"/>
              <w:ind w:firstLine="605"/>
              <w:jc w:val="both"/>
              <w:rPr>
                <w:rFonts w:cstheme="minorHAnsi"/>
                <w:sz w:val="21"/>
                <w:szCs w:val="21"/>
              </w:rPr>
            </w:pPr>
            <w:r w:rsidRPr="0016245C">
              <w:rPr>
                <w:rFonts w:cstheme="minorHAnsi"/>
                <w:sz w:val="21"/>
                <w:szCs w:val="21"/>
              </w:rPr>
              <w:t xml:space="preserve">Telšių regione numatoma vystyti chemijos ir farmacijos, metalo apdirbimo, medienos apdirbimo ir baldų, maisto, tekstilės ir lengvąją pramonę, taip pat miškininkystę ir žemės ūkio veiklas. Kitos dvi specializacijos kryptys – statyba/ architektūra/ inžinerija bei turizmas. </w:t>
            </w:r>
          </w:p>
          <w:p w14:paraId="1C3527F3" w14:textId="62C90EDE" w:rsidR="009C2B8D" w:rsidRPr="0016245C" w:rsidRDefault="009C2B8D" w:rsidP="00574D7D">
            <w:pPr>
              <w:tabs>
                <w:tab w:val="left" w:pos="1080"/>
              </w:tabs>
              <w:spacing w:before="160" w:after="60" w:line="300" w:lineRule="auto"/>
              <w:ind w:firstLine="605"/>
              <w:jc w:val="both"/>
              <w:rPr>
                <w:rFonts w:cstheme="minorHAnsi"/>
              </w:rPr>
            </w:pPr>
            <w:r w:rsidRPr="0016245C">
              <w:rPr>
                <w:rFonts w:eastAsia="Calibri" w:cstheme="minorHAnsi"/>
                <w:sz w:val="21"/>
                <w:szCs w:val="21"/>
                <w:lang w:eastAsia="lt-LT"/>
              </w:rPr>
              <w:t xml:space="preserve">Nors </w:t>
            </w:r>
            <w:r w:rsidRPr="0016245C">
              <w:rPr>
                <w:rFonts w:cstheme="minorHAnsi"/>
                <w:b/>
                <w:bCs/>
                <w:sz w:val="21"/>
                <w:szCs w:val="21"/>
              </w:rPr>
              <w:t>Telšių regiono 2014–2020 metų plėtros planas</w:t>
            </w:r>
            <w:r w:rsidRPr="0016245C">
              <w:rPr>
                <w:rStyle w:val="Puslapioinaosnuoroda"/>
                <w:rFonts w:cstheme="minorHAnsi"/>
                <w:sz w:val="21"/>
                <w:szCs w:val="21"/>
              </w:rPr>
              <w:footnoteReference w:id="41"/>
            </w:r>
            <w:r w:rsidRPr="0016245C">
              <w:rPr>
                <w:rFonts w:cstheme="minorHAnsi"/>
                <w:b/>
                <w:bCs/>
                <w:color w:val="365F91"/>
                <w:sz w:val="21"/>
                <w:szCs w:val="21"/>
              </w:rPr>
              <w:t xml:space="preserve"> </w:t>
            </w:r>
            <w:r w:rsidRPr="0016245C">
              <w:rPr>
                <w:rFonts w:eastAsia="Calibri" w:cstheme="minorHAnsi"/>
                <w:sz w:val="21"/>
                <w:szCs w:val="21"/>
                <w:lang w:eastAsia="lt-LT"/>
              </w:rPr>
              <w:t xml:space="preserve">(toliau – Telšių RPP) galiojimo laikotarpis – iki 2020 m., tačiau kol nėra parengtas naujas, ateinančio laikotarpio plėtros planas, tol galioja pastarasis. </w:t>
            </w:r>
            <w:r w:rsidR="00574D7D" w:rsidRPr="0016245C">
              <w:rPr>
                <w:rFonts w:cstheme="minorHAnsi"/>
                <w:sz w:val="21"/>
                <w:szCs w:val="21"/>
              </w:rPr>
              <w:t>Telšių RPP</w:t>
            </w:r>
            <w:r w:rsidRPr="0016245C">
              <w:rPr>
                <w:rFonts w:cstheme="minorHAnsi"/>
                <w:sz w:val="21"/>
                <w:szCs w:val="21"/>
              </w:rPr>
              <w:t xml:space="preserve"> priemonės dar bus įgyvendinamos iki 2023 m. Telšių regiono plėtros planas iki 2030 m. šiuo metu yra rengiamas.</w:t>
            </w:r>
            <w:r w:rsidRPr="0016245C">
              <w:rPr>
                <w:rFonts w:asciiTheme="majorHAnsi" w:hAnsiTheme="majorHAnsi"/>
                <w:sz w:val="21"/>
                <w:szCs w:val="21"/>
              </w:rPr>
              <w:t xml:space="preserve"> </w:t>
            </w:r>
            <w:r w:rsidRPr="0016245C">
              <w:rPr>
                <w:rFonts w:cstheme="minorHAnsi"/>
                <w:sz w:val="21"/>
                <w:szCs w:val="21"/>
              </w:rPr>
              <w:t>Telšių RPP išskirti vizija, 2 prioritetai, 7 tikslai ir 12 uždavinių. Su Galimybių studijos kontekstu labiau susiję 2 prioriteto („Sanglaudos ekonominis didėjimas lyginant su šalimi“) 2.1 tikslo „Pagrindinių savivaldybių centrų plėtojimas“ 2.1.1 uždavinys „Didinti pagrindinių savivaldybių centrų konkurencingumą ir patrauklumą, skatinant ekonomikos augimą, kad taptų patraukliais investuoti“ bei to paties prioriteto 2.2 tikslo „Kaimo vietovių iki 6 tūkst. gyventojų plėtojimas“ 2.2.1 uždavinys „Gerinti kaimo vietovių gyvenamąją aplinką, kad taptų patraukliomis gyventi ir dirbti“.</w:t>
            </w:r>
          </w:p>
        </w:tc>
      </w:tr>
    </w:tbl>
    <w:p w14:paraId="442FB79F" w14:textId="697A8629" w:rsidR="00195F22" w:rsidRPr="0016245C" w:rsidRDefault="003D5439" w:rsidP="00B23140">
      <w:pPr>
        <w:spacing w:after="0"/>
        <w:ind w:firstLine="706"/>
        <w:jc w:val="both"/>
      </w:pPr>
      <w:r w:rsidRPr="0016245C">
        <w:rPr>
          <w:rFonts w:cs="Calibri"/>
          <w:b/>
          <w:color w:val="2F5496" w:themeColor="accent1" w:themeShade="BF"/>
        </w:rPr>
        <w:t>Savivaldybės lygmenyje</w:t>
      </w:r>
      <w:r w:rsidRPr="0016245C">
        <w:rPr>
          <w:rFonts w:cs="Calibri"/>
          <w:color w:val="2F5496" w:themeColor="accent1" w:themeShade="BF"/>
        </w:rPr>
        <w:t xml:space="preserve"> </w:t>
      </w:r>
      <w:r w:rsidRPr="0016245C">
        <w:rPr>
          <w:rFonts w:cs="Calibri"/>
        </w:rPr>
        <w:t xml:space="preserve">viešosios ekonominės infrastruktūros </w:t>
      </w:r>
      <w:r w:rsidR="00195F22" w:rsidRPr="0016245C">
        <w:rPr>
          <w:rFonts w:cs="Calibri"/>
        </w:rPr>
        <w:t xml:space="preserve">kūrimas vertintas </w:t>
      </w:r>
      <w:r w:rsidR="00195F22" w:rsidRPr="0016245C">
        <w:rPr>
          <w:b/>
          <w:bCs/>
        </w:rPr>
        <w:t>Telšių rajono SPP</w:t>
      </w:r>
      <w:r w:rsidR="00195F22" w:rsidRPr="0016245C">
        <w:t>. Telšių rajono savivaldybės vizijoje iki 2030 metų apibrėžta Telšių rajono ekonomikos kryptis apima tvarios plėtros ir žaliojo kurso plėtrą, modernios ir racionaliai išplėtotos rajono infrastruktūros vystymą, statybos, farmacijos, aukštųjų technologijų bei maisto pramonės specializacijos plėtojimą, ekologinės žemdirbystės produktų gamybą ir perdirbimą, smulkaus ir vidutinio verslo rėmimą, senųjų amatų tradicijų puoselėjimą bei turizmo vystymą įveiklinant kultūros paveldą ir rekreacinius išteklius sveikatinimui. Telšių rajono SPP vienas iš keturių prioritetų skirtas tvariai ekonomikai. Šiam prioritetui suformuoti 3 tikslai, kurių pirmasis skirtas gyvenamosios aplinkos gerinimui Telšių rajone. Antrasis skirtas smulkaus ir vidutinio verslo plėtros skatinimui, trečiasis – žemės ūkio ir pramonės plėtojimui, pasirenkant žaliojo ir inovatyvaus žemės ūkio ir pramonės kryptis. Šiems trims tikslams įgyvendinti buvo suformuoti 6 uždaviniai. Nors Telšių rajono SPP SSGG analizėje buvo nurodyta silpnybė – „nepatrauklūs investiciniai pasiūlymai pramonės įmonių vystytojams“ bei galimybė – „naujų pramonės objektų pritraukimas sukuriant nacionalinėms ir tarptautinėms investicijoms patrauklios aplinkos programą“, tačiau konkretaus tikslo ar uždavinio investicijų pritraukimui nebuvo formuluojama, o pramonės plėtra susiaurinama iki žaliosios pramonės skatinimo. Kaip tinkamiausia teritorija investicijų pritraukimui Telšių rajono SPP nurodyta</w:t>
      </w:r>
      <w:r w:rsidR="00A83D85" w:rsidRPr="0016245C">
        <w:t xml:space="preserve"> buvusio</w:t>
      </w:r>
      <w:r w:rsidR="00195F22" w:rsidRPr="0016245C">
        <w:t xml:space="preserve"> Karinio miestelio teritorija. Šalia planuojamos tokios veiklos, susijusios su ekonomine plėtra ir investicijų pritraukimu: nenaudojamų/ laisvų pastatų ir žemės sklypų, tinkamų verslui, inventorizacija, sutvarkymas, Telšių miesto gamybinės ir komercinės zonos teritorijos infrastruktūros modernizavimas. Žemės ūkio plėtojimo kryptis Telšių rajono SPP  nukreipta į </w:t>
      </w:r>
      <w:r w:rsidR="00195F22" w:rsidRPr="0016245C">
        <w:rPr>
          <w:i/>
          <w:iCs/>
        </w:rPr>
        <w:t xml:space="preserve">Eko-Bio-Natur </w:t>
      </w:r>
      <w:r w:rsidR="00195F22" w:rsidRPr="0016245C">
        <w:t xml:space="preserve">ūkininkavimą  bei produkcijos gamybą, tausaus ūkininkavimo praktikos vystymą, vietinių ūkių ir rajono vartotojo bendraveikos plėtotę. Žaliosios pramonės skatinimas apima žaliosios </w:t>
      </w:r>
      <w:r w:rsidR="00195F22" w:rsidRPr="0016245C">
        <w:lastRenderedPageBreak/>
        <w:t xml:space="preserve">energetikos ir žiedinės ekonomikos principų diegimą, alternatyvios ir inovatyvios gyvulininkystės, augalininkystės, žuvininkystės ar žemės ūkio kultūros produktų gamybos ir perdirbimo skatinimą. </w:t>
      </w:r>
    </w:p>
    <w:p w14:paraId="196D4B9B" w14:textId="5EABCC3C" w:rsidR="00462783" w:rsidRPr="0016245C" w:rsidRDefault="009D7589" w:rsidP="003B4D0A">
      <w:pPr>
        <w:autoSpaceDE w:val="0"/>
        <w:spacing w:before="160"/>
        <w:ind w:firstLine="709"/>
        <w:jc w:val="both"/>
        <w:rPr>
          <w:bCs/>
          <w:iCs/>
          <w:color w:val="000000"/>
        </w:rPr>
      </w:pPr>
      <w:r w:rsidRPr="0016245C">
        <w:rPr>
          <w:bCs/>
          <w:iCs/>
          <w:color w:val="000000"/>
        </w:rPr>
        <w:t xml:space="preserve">Telšių rajono savivaldybės 2022 m. vasario 10 d. mero potvarkiu Nr. M1-14 yra sudaryta </w:t>
      </w:r>
      <w:r w:rsidRPr="0016245C">
        <w:rPr>
          <w:b/>
          <w:iCs/>
          <w:color w:val="000000"/>
        </w:rPr>
        <w:t>Telšių rajono savivaldybės Komisija investicijoms į Telšių rajoną pritraukti</w:t>
      </w:r>
      <w:r w:rsidRPr="0016245C">
        <w:rPr>
          <w:bCs/>
          <w:iCs/>
          <w:color w:val="000000"/>
        </w:rPr>
        <w:t>, kurią sudaro Komisijos pirmininkas ir 13 narių (aprašyta 1.1. poskyryje).</w:t>
      </w:r>
    </w:p>
    <w:p w14:paraId="426E0A90" w14:textId="1E7A10D7" w:rsidR="00633E49" w:rsidRPr="0016245C" w:rsidRDefault="00D2763E" w:rsidP="003B4D0A">
      <w:pPr>
        <w:autoSpaceDE w:val="0"/>
        <w:spacing w:before="160"/>
        <w:ind w:firstLine="709"/>
        <w:jc w:val="both"/>
        <w:rPr>
          <w:bCs/>
          <w:iCs/>
          <w:color w:val="000000"/>
        </w:rPr>
      </w:pPr>
      <w:r w:rsidRPr="0016245C">
        <w:rPr>
          <w:color w:val="000000"/>
        </w:rPr>
        <w:t xml:space="preserve">Telšių </w:t>
      </w:r>
      <w:r w:rsidR="00633E49" w:rsidRPr="0016245C">
        <w:rPr>
          <w:color w:val="000000"/>
        </w:rPr>
        <w:t xml:space="preserve">rajono savivaldybės tarybos 2020 m. vasario 27 d. sprendimu Nr. T1-64 „Dėl Telšių rajono savivaldybės smulkiojo ir vidutinio verslo bei kaimo plėtros programos nuostatų patvirtinimo“ patvirtinta </w:t>
      </w:r>
      <w:r w:rsidR="00633E49" w:rsidRPr="0016245C">
        <w:rPr>
          <w:b/>
          <w:bCs/>
          <w:color w:val="000000"/>
        </w:rPr>
        <w:t>Telšių rajono savivaldybės smulkiojo ir vidutinio verslo bei kaimo plėtros programa</w:t>
      </w:r>
      <w:r w:rsidR="00633E49" w:rsidRPr="0016245C">
        <w:rPr>
          <w:i/>
          <w:iCs/>
          <w:color w:val="000000"/>
        </w:rPr>
        <w:t xml:space="preserve"> </w:t>
      </w:r>
      <w:r w:rsidRPr="0016245C">
        <w:rPr>
          <w:color w:val="000000"/>
        </w:rPr>
        <w:t>(</w:t>
      </w:r>
      <w:r w:rsidRPr="0016245C">
        <w:rPr>
          <w:bCs/>
          <w:iCs/>
          <w:color w:val="000000"/>
        </w:rPr>
        <w:t>aprašyta 1.1. poskyryje).</w:t>
      </w:r>
    </w:p>
    <w:p w14:paraId="448C2C21" w14:textId="77777777" w:rsidR="00753A42" w:rsidRPr="0016245C" w:rsidRDefault="00D01F8B" w:rsidP="00753A42">
      <w:pPr>
        <w:autoSpaceDE w:val="0"/>
        <w:spacing w:before="160"/>
        <w:ind w:firstLine="709"/>
        <w:jc w:val="both"/>
      </w:pPr>
      <w:r w:rsidRPr="0016245C">
        <w:rPr>
          <w:bCs/>
          <w:iCs/>
          <w:color w:val="000000"/>
        </w:rPr>
        <w:t xml:space="preserve">Vienas svarbiausių savivaldybės dokumentų, apibrėžiančių investicijų į rajoną, verslo plėtros sąlygas yra bendrasis planas. </w:t>
      </w:r>
      <w:r w:rsidR="003B7A34" w:rsidRPr="0016245C">
        <w:rPr>
          <w:rFonts w:eastAsia="Calibri" w:cstheme="minorHAnsi"/>
          <w:b/>
          <w:bCs/>
          <w:szCs w:val="24"/>
          <w:lang w:eastAsia="lt-LT"/>
        </w:rPr>
        <w:t>Telšių rajono savivaldybės teritorijos bendrajame plane</w:t>
      </w:r>
      <w:r w:rsidR="003B7A34" w:rsidRPr="0016245C">
        <w:rPr>
          <w:rStyle w:val="Puslapioinaosnuoroda"/>
          <w:rFonts w:cstheme="minorHAnsi"/>
        </w:rPr>
        <w:footnoteReference w:id="42"/>
      </w:r>
      <w:r w:rsidR="003B7A34" w:rsidRPr="0016245C">
        <w:rPr>
          <w:rFonts w:cstheme="minorHAnsi"/>
          <w:b/>
          <w:bCs/>
          <w:color w:val="365F91"/>
        </w:rPr>
        <w:t xml:space="preserve"> </w:t>
      </w:r>
      <w:r w:rsidR="003B7A34" w:rsidRPr="0016245C">
        <w:rPr>
          <w:rFonts w:eastAsia="Calibri" w:cstheme="minorHAnsi"/>
          <w:b/>
          <w:bCs/>
          <w:color w:val="365F91"/>
          <w:szCs w:val="24"/>
          <w:lang w:eastAsia="lt-LT"/>
        </w:rPr>
        <w:t xml:space="preserve"> </w:t>
      </w:r>
      <w:r w:rsidR="003B7A34" w:rsidRPr="0016245C">
        <w:rPr>
          <w:rFonts w:eastAsia="Calibri" w:cstheme="minorHAnsi"/>
          <w:szCs w:val="24"/>
          <w:lang w:eastAsia="lt-LT"/>
        </w:rPr>
        <w:t>(toliau – TRS BP)</w:t>
      </w:r>
      <w:r w:rsidR="003B7A34" w:rsidRPr="0016245C">
        <w:rPr>
          <w:rFonts w:eastAsia="Calibri" w:cstheme="minorHAnsi"/>
          <w:b/>
          <w:bCs/>
          <w:color w:val="365F91"/>
          <w:szCs w:val="24"/>
          <w:lang w:eastAsia="lt-LT"/>
        </w:rPr>
        <w:t xml:space="preserve"> </w:t>
      </w:r>
      <w:r w:rsidR="003B7A34" w:rsidRPr="0016245C">
        <w:rPr>
          <w:rFonts w:cstheme="minorHAnsi"/>
        </w:rPr>
        <w:t>nurodyta, kad</w:t>
      </w:r>
      <w:r w:rsidR="00BB7643" w:rsidRPr="0016245C">
        <w:rPr>
          <w:rFonts w:cstheme="minorHAnsi"/>
        </w:rPr>
        <w:t xml:space="preserve"> Telšių r. sav. vystomas </w:t>
      </w:r>
      <w:r w:rsidR="00253EE2" w:rsidRPr="0016245C">
        <w:rPr>
          <w:rFonts w:cstheme="minorHAnsi"/>
        </w:rPr>
        <w:t>vienas a</w:t>
      </w:r>
      <w:r w:rsidR="00BB7643" w:rsidRPr="0016245C">
        <w:rPr>
          <w:rFonts w:cstheme="minorHAnsi"/>
        </w:rPr>
        <w:t xml:space="preserve"> kategorijos miestas – Telšiai (regioninis centras, kaip f</w:t>
      </w:r>
      <w:r w:rsidR="007D7D69" w:rsidRPr="0016245C">
        <w:rPr>
          <w:rFonts w:cstheme="minorHAnsi"/>
        </w:rPr>
        <w:t>aktinis rajono ir Žemaitijos, etninio vieneto istorinis ir kultūrinis centras, vykdantis ir vietinio centro funkcijas gretimoms gyvenamosios vietovėms</w:t>
      </w:r>
      <w:r w:rsidR="00BB7643" w:rsidRPr="0016245C">
        <w:rPr>
          <w:rFonts w:cstheme="minorHAnsi"/>
        </w:rPr>
        <w:t>)</w:t>
      </w:r>
      <w:r w:rsidR="00253EE2" w:rsidRPr="0016245C">
        <w:rPr>
          <w:rFonts w:cstheme="minorHAnsi"/>
        </w:rPr>
        <w:t>, vienas b kategorijos miesta</w:t>
      </w:r>
      <w:r w:rsidR="00226C1F" w:rsidRPr="0016245C">
        <w:rPr>
          <w:rFonts w:cstheme="minorHAnsi"/>
        </w:rPr>
        <w:t>s</w:t>
      </w:r>
      <w:r w:rsidR="00253EE2" w:rsidRPr="0016245C">
        <w:rPr>
          <w:rFonts w:cstheme="minorHAnsi"/>
        </w:rPr>
        <w:t xml:space="preserve"> – Varniai (</w:t>
      </w:r>
      <w:r w:rsidR="00226C1F" w:rsidRPr="0016245C">
        <w:rPr>
          <w:rFonts w:cstheme="minorHAnsi"/>
        </w:rPr>
        <w:t>turi galimybę plėtoti pramonę ir verslas bei pagrindin</w:t>
      </w:r>
      <w:r w:rsidR="00214E04" w:rsidRPr="0016245C">
        <w:rPr>
          <w:rFonts w:cstheme="minorHAnsi"/>
        </w:rPr>
        <w:t>e</w:t>
      </w:r>
      <w:r w:rsidR="00226C1F" w:rsidRPr="0016245C">
        <w:rPr>
          <w:rFonts w:cstheme="minorHAnsi"/>
        </w:rPr>
        <w:t xml:space="preserve">s gyventojų </w:t>
      </w:r>
      <w:r w:rsidR="00214E04" w:rsidRPr="0016245C">
        <w:rPr>
          <w:rFonts w:cstheme="minorHAnsi"/>
        </w:rPr>
        <w:t xml:space="preserve">kultūrinio-buitinio aprūpinimo įstaigas bei įmones), 5 c kategorijos centrai – Žarėnai, Nevarėnai, Tryškiai, Upyna, Luokė, </w:t>
      </w:r>
      <w:r w:rsidR="001E0D23" w:rsidRPr="0016245C">
        <w:rPr>
          <w:rFonts w:cstheme="minorHAnsi"/>
        </w:rPr>
        <w:t>3 d kategorijos centrai – Buožėnai, Eigirdžiai Viešvėnai ir kt.</w:t>
      </w:r>
      <w:r w:rsidR="008B6D5D" w:rsidRPr="0016245C">
        <w:rPr>
          <w:rFonts w:cstheme="minorHAnsi"/>
        </w:rPr>
        <w:t xml:space="preserve"> TRS BP nurodoma, kad </w:t>
      </w:r>
      <w:r w:rsidR="00F76B70" w:rsidRPr="0016245C">
        <w:rPr>
          <w:rFonts w:cstheme="minorHAnsi"/>
        </w:rPr>
        <w:t>teritorij</w:t>
      </w:r>
      <w:r w:rsidR="006F5A33" w:rsidRPr="0016245C">
        <w:rPr>
          <w:rFonts w:cstheme="minorHAnsi"/>
        </w:rPr>
        <w:t>oje</w:t>
      </w:r>
      <w:r w:rsidR="00F76B70" w:rsidRPr="0016245C">
        <w:rPr>
          <w:rFonts w:cstheme="minorHAnsi"/>
        </w:rPr>
        <w:t xml:space="preserve"> abipus magistralinio kelio A11 Šiauliai-Palanga </w:t>
      </w:r>
      <w:r w:rsidR="006F5A33" w:rsidRPr="0016245C">
        <w:rPr>
          <w:rFonts w:cstheme="minorHAnsi"/>
        </w:rPr>
        <w:t>prioritetas teikiamas ūkinei-pramoninei (ne žemės ūkio) veiklai</w:t>
      </w:r>
      <w:r w:rsidR="00FA6FE8" w:rsidRPr="0016245C">
        <w:rPr>
          <w:rFonts w:cstheme="minorHAnsi"/>
        </w:rPr>
        <w:t>, numatant žemės sklypų formavimą pramoninės, ūkinės-komercinės paskirties, kit</w:t>
      </w:r>
      <w:r w:rsidR="00677B05" w:rsidRPr="0016245C">
        <w:rPr>
          <w:rFonts w:cstheme="minorHAnsi"/>
        </w:rPr>
        <w:t>i</w:t>
      </w:r>
      <w:r w:rsidR="00FA6FE8" w:rsidRPr="0016245C">
        <w:rPr>
          <w:rFonts w:cstheme="minorHAnsi"/>
        </w:rPr>
        <w:t>ems ne žemės ūki</w:t>
      </w:r>
      <w:r w:rsidR="00F96333" w:rsidRPr="0016245C">
        <w:rPr>
          <w:rFonts w:cstheme="minorHAnsi"/>
        </w:rPr>
        <w:t>o</w:t>
      </w:r>
      <w:r w:rsidR="00FA6FE8" w:rsidRPr="0016245C">
        <w:rPr>
          <w:rFonts w:cstheme="minorHAnsi"/>
        </w:rPr>
        <w:t xml:space="preserve"> paskirties statinia</w:t>
      </w:r>
      <w:r w:rsidR="00677B05" w:rsidRPr="0016245C">
        <w:rPr>
          <w:rFonts w:cstheme="minorHAnsi"/>
        </w:rPr>
        <w:t>ms</w:t>
      </w:r>
      <w:r w:rsidR="00070F3E" w:rsidRPr="0016245C">
        <w:rPr>
          <w:rFonts w:cstheme="minorHAnsi"/>
        </w:rPr>
        <w:t>. Pramonės ir sandėliavimo objektų</w:t>
      </w:r>
      <w:r w:rsidR="00F96333" w:rsidRPr="0016245C">
        <w:t xml:space="preserve"> komercinės paskirties ir smulkaus verslo, rekreacinių objektų plėtra numatoma ir Telšių bei Varnių miestuose. </w:t>
      </w:r>
    </w:p>
    <w:p w14:paraId="547F1127" w14:textId="1A885B24" w:rsidR="00F37085" w:rsidRPr="00AE0CB6" w:rsidRDefault="00CF2895" w:rsidP="00AE0CB6">
      <w:pPr>
        <w:autoSpaceDE w:val="0"/>
        <w:spacing w:before="160"/>
        <w:ind w:firstLine="709"/>
        <w:jc w:val="both"/>
        <w:rPr>
          <w:rFonts w:cstheme="minorHAnsi"/>
          <w:b/>
          <w:bCs/>
          <w:color w:val="000000"/>
        </w:rPr>
      </w:pPr>
      <w:r w:rsidRPr="0016245C">
        <w:rPr>
          <w:b/>
          <w:bCs/>
        </w:rPr>
        <w:t>Telšių miesto teritorijos bendrajame plane</w:t>
      </w:r>
      <w:r w:rsidRPr="0016245C">
        <w:t xml:space="preserve"> (toliau – TM BP) miestas suskirstytas zonomis. Viena jų – iš urbanizuotų, netinkamų gyventi teritorijų priskirtina verslo, gamybos, pramonės ir sandėliavimo teritorijoms, kurių vyraujantis požymis – tai teritorijos, kuriose dominuoja darbo vietos. TM BP nurodyta, kad Telšių mieste pramonės plėtrai numatomos teritorijos: 1) teritorija pramonės plėtrai – plyno lauko investicijos prie Rainių; 2) teritorija verslo bei netaršios gamybos zonos išvystymas -pramonės rajonas šiaurinėje miesto dalyje</w:t>
      </w:r>
      <w:r w:rsidR="00AF0607" w:rsidRPr="0016245C">
        <w:t xml:space="preserve">. </w:t>
      </w:r>
      <w:r w:rsidR="00656076" w:rsidRPr="0016245C">
        <w:t>Detalesn</w:t>
      </w:r>
      <w:r w:rsidR="00D16C69" w:rsidRPr="0016245C">
        <w:t>ė</w:t>
      </w:r>
      <w:r w:rsidR="00656076" w:rsidRPr="0016245C">
        <w:t xml:space="preserve"> </w:t>
      </w:r>
      <w:r w:rsidR="00D16C69" w:rsidRPr="0016245C">
        <w:t xml:space="preserve">investicijų pritraukimui patrauklių žemės sklypų ir teritorijų analizė pateikiama Galimybių Studijos 1.4.3 skyrelyje. </w:t>
      </w:r>
    </w:p>
    <w:p w14:paraId="4EA72D36" w14:textId="7F615822" w:rsidR="005C4428" w:rsidRPr="0016245C" w:rsidRDefault="005C4428" w:rsidP="00175384">
      <w:pPr>
        <w:pStyle w:val="Antrat3"/>
        <w:spacing w:before="240"/>
        <w:ind w:firstLine="709"/>
        <w:jc w:val="both"/>
        <w:rPr>
          <w:i/>
          <w:color w:val="2F5496" w:themeColor="accent1" w:themeShade="BF"/>
          <w:sz w:val="28"/>
          <w:szCs w:val="28"/>
        </w:rPr>
      </w:pPr>
      <w:bookmarkStart w:id="14" w:name="_Toc117759062"/>
      <w:r w:rsidRPr="0016245C">
        <w:rPr>
          <w:i/>
          <w:color w:val="2F5496" w:themeColor="accent1" w:themeShade="BF"/>
          <w:sz w:val="28"/>
          <w:szCs w:val="28"/>
        </w:rPr>
        <w:t>1.3.1.2. Teisinių dokumentų, reglamentuojančių ekonominės rajono plėtros galimybes, analizė</w:t>
      </w:r>
      <w:bookmarkEnd w:id="14"/>
    </w:p>
    <w:p w14:paraId="5E8E555B" w14:textId="149E2316" w:rsidR="00692137" w:rsidRPr="0016245C" w:rsidRDefault="00DA0319" w:rsidP="003B4D0A">
      <w:pPr>
        <w:autoSpaceDE w:val="0"/>
        <w:spacing w:before="160" w:after="60"/>
        <w:ind w:firstLine="709"/>
        <w:jc w:val="both"/>
        <w:rPr>
          <w:rFonts w:cs="Calibri"/>
          <w:highlight w:val="yellow"/>
        </w:rPr>
      </w:pPr>
      <w:r w:rsidRPr="0016245C">
        <w:rPr>
          <w:rFonts w:cs="Calibri"/>
        </w:rPr>
        <w:t xml:space="preserve">Pagrindinis šios galimybių studijos tikslas – išanalizuoti alternatyvias </w:t>
      </w:r>
      <w:r w:rsidR="00466987" w:rsidRPr="0016245C">
        <w:rPr>
          <w:rFonts w:cs="Calibri"/>
        </w:rPr>
        <w:t>Telšių</w:t>
      </w:r>
      <w:r w:rsidRPr="0016245C">
        <w:rPr>
          <w:rFonts w:cs="Calibri"/>
        </w:rPr>
        <w:t xml:space="preserve"> rajono ekonominės plėtros</w:t>
      </w:r>
      <w:r w:rsidR="00176559" w:rsidRPr="0016245C">
        <w:rPr>
          <w:rFonts w:cs="Calibri"/>
        </w:rPr>
        <w:t xml:space="preserve"> </w:t>
      </w:r>
      <w:r w:rsidRPr="0016245C">
        <w:rPr>
          <w:rFonts w:cs="Calibri"/>
        </w:rPr>
        <w:t xml:space="preserve">– </w:t>
      </w:r>
      <w:r w:rsidR="00EB6E3F" w:rsidRPr="0016245C">
        <w:rPr>
          <w:rFonts w:cs="Calibri"/>
        </w:rPr>
        <w:t>specialiosios ekonominės zonos (l</w:t>
      </w:r>
      <w:r w:rsidRPr="0016245C">
        <w:rPr>
          <w:rFonts w:cs="Calibri"/>
        </w:rPr>
        <w:t>aisvosios ekonominės zonos, pramonės parko</w:t>
      </w:r>
      <w:r w:rsidR="00EB6E3F" w:rsidRPr="0016245C">
        <w:rPr>
          <w:rFonts w:cs="Calibri"/>
        </w:rPr>
        <w:t>) ste</w:t>
      </w:r>
      <w:r w:rsidR="00811291" w:rsidRPr="0016245C">
        <w:rPr>
          <w:rFonts w:cs="Calibri"/>
        </w:rPr>
        <w:t>i</w:t>
      </w:r>
      <w:r w:rsidR="00EB6E3F" w:rsidRPr="0016245C">
        <w:rPr>
          <w:rFonts w:cs="Calibri"/>
        </w:rPr>
        <w:t>gim</w:t>
      </w:r>
      <w:r w:rsidR="00C822A1" w:rsidRPr="0016245C">
        <w:rPr>
          <w:rFonts w:cs="Calibri"/>
        </w:rPr>
        <w:t>o</w:t>
      </w:r>
      <w:r w:rsidR="00EB6E3F" w:rsidRPr="0016245C">
        <w:rPr>
          <w:rFonts w:cs="Calibri"/>
        </w:rPr>
        <w:t xml:space="preserve"> ar </w:t>
      </w:r>
      <w:r w:rsidR="00811291" w:rsidRPr="0016245C">
        <w:rPr>
          <w:rFonts w:cs="Calibri"/>
        </w:rPr>
        <w:t>pramoninių teritorijų vystym</w:t>
      </w:r>
      <w:r w:rsidR="00C822A1" w:rsidRPr="0016245C">
        <w:rPr>
          <w:rFonts w:cs="Calibri"/>
        </w:rPr>
        <w:t>o</w:t>
      </w:r>
      <w:r w:rsidR="00811291" w:rsidRPr="0016245C">
        <w:rPr>
          <w:rFonts w:cs="Calibri"/>
        </w:rPr>
        <w:t xml:space="preserve"> nesuteikiant jokio specialaus statuso </w:t>
      </w:r>
      <w:r w:rsidRPr="0016245C">
        <w:rPr>
          <w:rFonts w:cs="Calibri"/>
        </w:rPr>
        <w:t xml:space="preserve">– galimybes. Todėl šiame skyrelyje bus įvertinta teisinė šių ekonominių plėtros alternatyvų įgyvendinimo bazė. </w:t>
      </w:r>
    </w:p>
    <w:p w14:paraId="5254CB8F" w14:textId="599581C4" w:rsidR="00DA0319" w:rsidRPr="0016245C" w:rsidRDefault="00DA0319" w:rsidP="003B4D0A">
      <w:pPr>
        <w:autoSpaceDE w:val="0"/>
        <w:spacing w:before="160" w:after="60"/>
        <w:ind w:firstLine="709"/>
        <w:jc w:val="both"/>
        <w:rPr>
          <w:rFonts w:cs="Calibri"/>
        </w:rPr>
      </w:pPr>
      <w:r w:rsidRPr="0016245C">
        <w:rPr>
          <w:rFonts w:cs="Calibri"/>
        </w:rPr>
        <w:t xml:space="preserve">Vadovaujantis </w:t>
      </w:r>
      <w:r w:rsidR="003F3D90" w:rsidRPr="0016245C">
        <w:rPr>
          <w:rFonts w:cs="Calibri"/>
          <w:b/>
          <w:bCs/>
        </w:rPr>
        <w:t>LR investicijų įstatym</w:t>
      </w:r>
      <w:r w:rsidR="000A52B2" w:rsidRPr="0016245C">
        <w:rPr>
          <w:rFonts w:cs="Calibri"/>
          <w:b/>
          <w:bCs/>
        </w:rPr>
        <w:t>o</w:t>
      </w:r>
      <w:r w:rsidR="00C822A1" w:rsidRPr="0016245C">
        <w:rPr>
          <w:rStyle w:val="Puslapioinaosnuoroda"/>
          <w:rFonts w:cstheme="minorHAnsi"/>
        </w:rPr>
        <w:footnoteReference w:id="43"/>
      </w:r>
      <w:r w:rsidR="00233C9A" w:rsidRPr="0016245C">
        <w:rPr>
          <w:rFonts w:cs="Calibri"/>
        </w:rPr>
        <w:t xml:space="preserve"> pirmojo skirsnio</w:t>
      </w:r>
      <w:r w:rsidR="000A52B2" w:rsidRPr="0016245C">
        <w:rPr>
          <w:rFonts w:cs="Calibri"/>
        </w:rPr>
        <w:t xml:space="preserve"> 4 straipsniu</w:t>
      </w:r>
      <w:r w:rsidR="003F3D90" w:rsidRPr="0016245C">
        <w:rPr>
          <w:rFonts w:cs="Calibri"/>
        </w:rPr>
        <w:t xml:space="preserve">, investuotojai Lietuvos Respublikoje gali investuoti įstatymų nustatyta tvarka šiais būdais: </w:t>
      </w:r>
    </w:p>
    <w:p w14:paraId="0182CAE4" w14:textId="3EDC595B" w:rsidR="003F3D90" w:rsidRPr="0016245C" w:rsidRDefault="003F3D90" w:rsidP="00051CF4">
      <w:pPr>
        <w:pStyle w:val="Sraopastraipa"/>
        <w:numPr>
          <w:ilvl w:val="0"/>
          <w:numId w:val="2"/>
        </w:numPr>
        <w:autoSpaceDE w:val="0"/>
        <w:spacing w:before="160" w:after="60"/>
        <w:jc w:val="both"/>
        <w:rPr>
          <w:rFonts w:cs="Calibri"/>
        </w:rPr>
      </w:pPr>
      <w:r w:rsidRPr="0016245C">
        <w:rPr>
          <w:rFonts w:cs="Calibri"/>
        </w:rPr>
        <w:t>Steigdami ūkio subjektą, įsigydami LR įregistruoto ūkio subjekto kapitalą ar jo dalį;</w:t>
      </w:r>
    </w:p>
    <w:p w14:paraId="284FCC3A" w14:textId="19BC9858" w:rsidR="003F3D90" w:rsidRPr="0016245C" w:rsidRDefault="003F3D90" w:rsidP="00051CF4">
      <w:pPr>
        <w:pStyle w:val="Sraopastraipa"/>
        <w:numPr>
          <w:ilvl w:val="0"/>
          <w:numId w:val="2"/>
        </w:numPr>
        <w:autoSpaceDE w:val="0"/>
        <w:spacing w:before="160" w:after="60"/>
        <w:jc w:val="both"/>
        <w:rPr>
          <w:rFonts w:cs="Calibri"/>
        </w:rPr>
      </w:pPr>
      <w:r w:rsidRPr="0016245C">
        <w:rPr>
          <w:rFonts w:cs="Calibri"/>
        </w:rPr>
        <w:t>Įsigydami visų rūšių vertybinius popierius;</w:t>
      </w:r>
    </w:p>
    <w:p w14:paraId="732D25EF" w14:textId="44ACA7FD" w:rsidR="003F3D90" w:rsidRPr="0016245C" w:rsidRDefault="003F3D90" w:rsidP="00051CF4">
      <w:pPr>
        <w:pStyle w:val="Sraopastraipa"/>
        <w:numPr>
          <w:ilvl w:val="0"/>
          <w:numId w:val="2"/>
        </w:numPr>
        <w:autoSpaceDE w:val="0"/>
        <w:spacing w:before="160" w:after="60"/>
        <w:jc w:val="both"/>
        <w:rPr>
          <w:rFonts w:cs="Calibri"/>
        </w:rPr>
      </w:pPr>
      <w:r w:rsidRPr="0016245C">
        <w:rPr>
          <w:rFonts w:cs="Calibri"/>
        </w:rPr>
        <w:t>Sukurdami, įsigydami ilgalaikį turtą arba didindami jo vertę;</w:t>
      </w:r>
    </w:p>
    <w:p w14:paraId="43422AE4" w14:textId="4CE07C27" w:rsidR="003F3D90" w:rsidRPr="0016245C" w:rsidRDefault="003F3D90" w:rsidP="00051CF4">
      <w:pPr>
        <w:pStyle w:val="Sraopastraipa"/>
        <w:numPr>
          <w:ilvl w:val="0"/>
          <w:numId w:val="2"/>
        </w:numPr>
        <w:autoSpaceDE w:val="0"/>
        <w:spacing w:before="160" w:after="60"/>
        <w:jc w:val="both"/>
        <w:rPr>
          <w:rFonts w:cs="Calibri"/>
        </w:rPr>
      </w:pPr>
      <w:r w:rsidRPr="0016245C">
        <w:rPr>
          <w:rFonts w:cs="Calibri"/>
        </w:rPr>
        <w:t>Skolindami lėšas ar kitą turtą ūkio subjektams, kuriuose investuotojui priklauso kapitalo dalis, suteikianti jam galimybė kontroliuoti arba daryti nemažą įtaką ūkio subjektui;</w:t>
      </w:r>
    </w:p>
    <w:p w14:paraId="4EFB138D" w14:textId="00C3512E" w:rsidR="003F3D90" w:rsidRPr="0016245C" w:rsidRDefault="003F3D90" w:rsidP="00051CF4">
      <w:pPr>
        <w:pStyle w:val="Sraopastraipa"/>
        <w:numPr>
          <w:ilvl w:val="0"/>
          <w:numId w:val="2"/>
        </w:numPr>
        <w:autoSpaceDE w:val="0"/>
        <w:spacing w:before="160" w:after="60"/>
        <w:jc w:val="both"/>
        <w:rPr>
          <w:rFonts w:cs="Calibri"/>
        </w:rPr>
      </w:pPr>
      <w:r w:rsidRPr="0016245C">
        <w:rPr>
          <w:rFonts w:cs="Calibri"/>
        </w:rPr>
        <w:lastRenderedPageBreak/>
        <w:t>Vykdydami koncesijų, išperkamosios nuomos (lizingo) bei valdžios ir privataus subjektų partnerystės sutartis.</w:t>
      </w:r>
    </w:p>
    <w:p w14:paraId="2765F822" w14:textId="232D9A3D" w:rsidR="000A52B2" w:rsidRPr="0016245C" w:rsidRDefault="003F3D90" w:rsidP="00C05B75">
      <w:pPr>
        <w:autoSpaceDE w:val="0"/>
        <w:spacing w:before="160" w:after="60"/>
        <w:ind w:firstLine="709"/>
        <w:jc w:val="both"/>
        <w:rPr>
          <w:rFonts w:cs="Calibri"/>
        </w:rPr>
      </w:pPr>
      <w:r w:rsidRPr="0016245C">
        <w:rPr>
          <w:rFonts w:cs="Calibri"/>
        </w:rPr>
        <w:t xml:space="preserve">Investicijos šalyje pagal LR </w:t>
      </w:r>
      <w:r w:rsidR="003E1C0F" w:rsidRPr="0016245C">
        <w:rPr>
          <w:rFonts w:cs="Calibri"/>
        </w:rPr>
        <w:t>i</w:t>
      </w:r>
      <w:r w:rsidRPr="0016245C">
        <w:rPr>
          <w:rFonts w:cs="Calibri"/>
        </w:rPr>
        <w:t>nvesticijų įstatym</w:t>
      </w:r>
      <w:r w:rsidR="000A52B2" w:rsidRPr="0016245C">
        <w:rPr>
          <w:rFonts w:cs="Calibri"/>
        </w:rPr>
        <w:t xml:space="preserve">o </w:t>
      </w:r>
      <w:r w:rsidR="00C05B75" w:rsidRPr="0016245C">
        <w:rPr>
          <w:rFonts w:cs="Calibri"/>
        </w:rPr>
        <w:t>ir kitų LR įstatymų nustatytus apribojimus</w:t>
      </w:r>
      <w:r w:rsidR="000A52B2" w:rsidRPr="0016245C">
        <w:rPr>
          <w:rFonts w:cs="Calibri"/>
        </w:rPr>
        <w:t>,</w:t>
      </w:r>
      <w:r w:rsidRPr="0016245C">
        <w:rPr>
          <w:rFonts w:cs="Calibri"/>
        </w:rPr>
        <w:t xml:space="preserve"> leidžiamos į visas teisėtas komercinės-ūkinės veiklas, užsienio investicijos neleidžiamos į </w:t>
      </w:r>
      <w:r w:rsidR="00C05B75" w:rsidRPr="0016245C">
        <w:rPr>
          <w:rFonts w:cs="Calibri"/>
        </w:rPr>
        <w:t xml:space="preserve">valstybės </w:t>
      </w:r>
      <w:r w:rsidRPr="0016245C">
        <w:rPr>
          <w:rFonts w:cs="Calibri"/>
        </w:rPr>
        <w:t>saugumo ir gynybos užtikrinimo veiklą</w:t>
      </w:r>
      <w:r w:rsidR="00C05B75" w:rsidRPr="0016245C">
        <w:rPr>
          <w:rFonts w:cs="Calibri"/>
        </w:rPr>
        <w:t xml:space="preserve"> (išskyrus investicijas iš Lietuvos pasirinktos europinės ir transatlantinės integracijos kriterijus atitinkančių ūkio subjektų, jei tam pritaria Valstybės gynimo taryba)</w:t>
      </w:r>
      <w:r w:rsidRPr="0016245C">
        <w:rPr>
          <w:rFonts w:cs="Calibri"/>
        </w:rPr>
        <w:t xml:space="preserve">, o investicijos į nacionaliniam </w:t>
      </w:r>
      <w:r w:rsidR="000A52B2" w:rsidRPr="0016245C">
        <w:rPr>
          <w:rFonts w:cs="Calibri"/>
        </w:rPr>
        <w:t>saugumui</w:t>
      </w:r>
      <w:r w:rsidR="00C05B75" w:rsidRPr="0016245C">
        <w:rPr>
          <w:rFonts w:cs="Calibri"/>
        </w:rPr>
        <w:t xml:space="preserve"> užtikrinti svarbų </w:t>
      </w:r>
      <w:r w:rsidRPr="0016245C">
        <w:rPr>
          <w:rFonts w:cs="Calibri"/>
        </w:rPr>
        <w:t xml:space="preserve">ūkio sektorių arba </w:t>
      </w:r>
      <w:r w:rsidR="00C05B75" w:rsidRPr="0016245C">
        <w:rPr>
          <w:rFonts w:cs="Calibri"/>
        </w:rPr>
        <w:t xml:space="preserve">nacionaliniam saugumui užtikrinti svarbių įmonių, įrenginių ir turto apsaugos zonos teritorijoje leidžiamos tik įvertinos investuotojo atitiktį nacionalinio saugumo interesams Lietuvos Respublikos nacionaliniam saugumui užtikrinti svarbių objektų apsaugos įstatymo numatytais atvejais ir tvarka. </w:t>
      </w:r>
    </w:p>
    <w:p w14:paraId="79D9F198" w14:textId="65DE9178" w:rsidR="000A52B2" w:rsidRPr="0016245C" w:rsidRDefault="000A52B2" w:rsidP="000A52B2">
      <w:pPr>
        <w:autoSpaceDE w:val="0"/>
        <w:spacing w:before="160" w:after="60"/>
        <w:ind w:firstLine="709"/>
        <w:jc w:val="both"/>
        <w:rPr>
          <w:rFonts w:cs="Calibri"/>
        </w:rPr>
      </w:pPr>
      <w:r w:rsidRPr="0016245C">
        <w:rPr>
          <w:i/>
          <w:u w:val="single"/>
        </w:rPr>
        <w:t>Pramonės parko</w:t>
      </w:r>
      <w:r w:rsidR="00176559" w:rsidRPr="0016245C">
        <w:rPr>
          <w:i/>
          <w:u w:val="single"/>
        </w:rPr>
        <w:t xml:space="preserve"> </w:t>
      </w:r>
      <w:r w:rsidRPr="0016245C">
        <w:t>sąvoka pirmą kartą buvo pateikta 2007 m. Vyriausybės nutarime: „Pramoninis parkas – teritorijų planavimo dokumentuose apibrėžta teritorija, kuri skirta daugiau kaip vienam plyno lauko investicijų projektui įgyvendinti, turi inžinerinius tinklus, susisiekimo komunikacijas, valdoma vieno operatoriaus ir kurioje įgyvendinami gamybos plėtros investicijų projektai“</w:t>
      </w:r>
      <w:r w:rsidRPr="0016245C">
        <w:rPr>
          <w:vertAlign w:val="superscript"/>
        </w:rPr>
        <w:footnoteReference w:id="44"/>
      </w:r>
      <w:r w:rsidRPr="0016245C">
        <w:t xml:space="preserve">. Vėliau, 2008 m., ši sąvoka buvo įtraukta į </w:t>
      </w:r>
      <w:r w:rsidR="00C05B75" w:rsidRPr="0016245C">
        <w:t>LR T</w:t>
      </w:r>
      <w:r w:rsidRPr="0016245C">
        <w:t xml:space="preserve">eritorijų planavimo įstatymą, - </w:t>
      </w:r>
      <w:r w:rsidRPr="0016245C">
        <w:rPr>
          <w:b/>
        </w:rPr>
        <w:t>„</w:t>
      </w:r>
      <w:r w:rsidRPr="0016245C">
        <w:rPr>
          <w:rStyle w:val="Grietas"/>
          <w:b w:val="0"/>
          <w:bCs w:val="0"/>
          <w:i/>
        </w:rPr>
        <w:t>Pramoninis parkas</w:t>
      </w:r>
      <w:r w:rsidRPr="0016245C">
        <w:t xml:space="preserve"> – teritorijų planavimo dokumentuose apibrėžta teritorija, skirta daugiau kaip vienam investicijų projektui įgyvendinti, turinti valstybei svarbaus ekonominio projekto statusą ir kurios ribų minimalų dydį nustato Lietuvos Respublikos Vyriausybė ar jos įgaliota institucija”</w:t>
      </w:r>
      <w:r w:rsidRPr="0016245C">
        <w:rPr>
          <w:vertAlign w:val="superscript"/>
        </w:rPr>
        <w:footnoteReference w:id="45"/>
      </w:r>
      <w:r w:rsidRPr="0016245C">
        <w:t>,- tačiau detalumo pramoninių parkų valdymo reglamentavime neatsirado. Tuomet liko neapibrėžta operatoriaus sąvoka, nenumatytas operatoriaus atrinkimas, nenustatytas jo teisinis statusas ir PP valdymo tvarka</w:t>
      </w:r>
      <w:r w:rsidRPr="0016245C">
        <w:rPr>
          <w:vertAlign w:val="superscript"/>
        </w:rPr>
        <w:footnoteReference w:id="46"/>
      </w:r>
      <w:r w:rsidRPr="0016245C">
        <w:t xml:space="preserve">. </w:t>
      </w:r>
      <w:r w:rsidRPr="0016245C">
        <w:rPr>
          <w:bCs/>
        </w:rPr>
        <w:t xml:space="preserve">LR </w:t>
      </w:r>
      <w:r w:rsidR="003E1C0F" w:rsidRPr="0016245C">
        <w:rPr>
          <w:bCs/>
        </w:rPr>
        <w:t>i</w:t>
      </w:r>
      <w:r w:rsidRPr="0016245C">
        <w:rPr>
          <w:bCs/>
        </w:rPr>
        <w:t>nvesticijų įstatymo</w:t>
      </w:r>
      <w:r w:rsidR="00595433" w:rsidRPr="0016245C">
        <w:t xml:space="preserve"> galiojančioje redakcijoje </w:t>
      </w:r>
      <w:r w:rsidRPr="0016245C">
        <w:t>numatyti pramonės parkų steigimo, valdymo ir veiklos juose organizavimo principai, kuriais remiantis:</w:t>
      </w:r>
    </w:p>
    <w:p w14:paraId="542B5FEB" w14:textId="77777777" w:rsidR="000A52B2" w:rsidRPr="0016245C" w:rsidRDefault="000A52B2" w:rsidP="00051CF4">
      <w:pPr>
        <w:pStyle w:val="Sraopastraipa"/>
        <w:numPr>
          <w:ilvl w:val="0"/>
          <w:numId w:val="3"/>
        </w:numPr>
        <w:autoSpaceDE w:val="0"/>
        <w:spacing w:before="160" w:after="60"/>
        <w:ind w:left="993"/>
        <w:jc w:val="both"/>
        <w:rPr>
          <w:rFonts w:cs="Calibri"/>
        </w:rPr>
      </w:pPr>
      <w:r w:rsidRPr="0016245C">
        <w:rPr>
          <w:i/>
        </w:rPr>
        <w:t>Pramonės parkas</w:t>
      </w:r>
      <w:r w:rsidRPr="0016245C">
        <w:rPr>
          <w:b/>
        </w:rPr>
        <w:t xml:space="preserve"> </w:t>
      </w:r>
      <w:r w:rsidRPr="0016245C">
        <w:t>–</w:t>
      </w:r>
      <w:r w:rsidRPr="0016245C">
        <w:rPr>
          <w:b/>
        </w:rPr>
        <w:t xml:space="preserve"> </w:t>
      </w:r>
      <w:r w:rsidRPr="0016245C">
        <w:t xml:space="preserve">Lietuvos Respublikos teritorijų planavimo įstatymo nustatyta tvarka teritorijų planavimo dokumentuose numatyta teritorija, skirta daugiau kaip vienam investicijų projektui įgyvendinti, kurioje už pramonės parko veiklos organizavimą atsakingas pramonės parko operatorius; </w:t>
      </w:r>
    </w:p>
    <w:p w14:paraId="73F42E84" w14:textId="77777777" w:rsidR="000A52B2" w:rsidRPr="0016245C" w:rsidRDefault="000A52B2" w:rsidP="00051CF4">
      <w:pPr>
        <w:pStyle w:val="Sraopastraipa"/>
        <w:numPr>
          <w:ilvl w:val="0"/>
          <w:numId w:val="3"/>
        </w:numPr>
        <w:autoSpaceDE w:val="0"/>
        <w:spacing w:before="160" w:after="60"/>
        <w:ind w:left="993"/>
        <w:jc w:val="both"/>
        <w:rPr>
          <w:rFonts w:cs="Calibri"/>
        </w:rPr>
      </w:pPr>
      <w:r w:rsidRPr="0016245C">
        <w:rPr>
          <w:i/>
          <w:color w:val="000000"/>
        </w:rPr>
        <w:t xml:space="preserve">Pramonės parko </w:t>
      </w:r>
      <w:r w:rsidRPr="0016245C">
        <w:rPr>
          <w:i/>
        </w:rPr>
        <w:t>įmonė</w:t>
      </w:r>
      <w:r w:rsidRPr="0016245C">
        <w:rPr>
          <w:b/>
        </w:rPr>
        <w:t xml:space="preserve"> </w:t>
      </w:r>
      <w:r w:rsidRPr="0016245C">
        <w:t>– pagal su pramonės parko operatoriumi sudarytą žemės sklypų subnuomos ir aptarnavimo paslaugų teikimo sutartį pramonės parke ūkinę komercinę veiklą vykdantis valstybėje narėje įsteigtas juridinis asmuo, kita organizacija ar jų padalinys;</w:t>
      </w:r>
    </w:p>
    <w:p w14:paraId="11105632" w14:textId="77777777" w:rsidR="000A52B2" w:rsidRPr="0016245C" w:rsidRDefault="000A52B2" w:rsidP="00051CF4">
      <w:pPr>
        <w:pStyle w:val="Sraopastraipa"/>
        <w:numPr>
          <w:ilvl w:val="0"/>
          <w:numId w:val="3"/>
        </w:numPr>
        <w:autoSpaceDE w:val="0"/>
        <w:spacing w:before="160" w:after="60"/>
        <w:ind w:left="993"/>
        <w:jc w:val="both"/>
        <w:rPr>
          <w:rFonts w:cs="Calibri"/>
        </w:rPr>
      </w:pPr>
      <w:r w:rsidRPr="0016245C">
        <w:rPr>
          <w:bCs/>
          <w:i/>
        </w:rPr>
        <w:t>Pramonės parko operatorius</w:t>
      </w:r>
      <w:r w:rsidRPr="0016245C">
        <w:rPr>
          <w:b/>
          <w:bCs/>
        </w:rPr>
        <w:t xml:space="preserve"> </w:t>
      </w:r>
      <w:r w:rsidRPr="0016245C">
        <w:rPr>
          <w:bCs/>
        </w:rPr>
        <w:t>– valstybės narės pilietis, kitas fizinis asmuo, kuris naudojasi Europos Sąjungos teisės aktuose jam suteiktomis judėjimo valstybėse narėse teisėmis, valstybėje narėje įsteigtas juridinis asmuo, kita organizacija ar jų padalinys, kurie, vadovaudamiesi pramonės parko plėtros planu, pramonės parke organizuoja ūkinę komercinę veiklą. Pramonės parko operatoriumi negali būti pramonės parko įmonė.</w:t>
      </w:r>
    </w:p>
    <w:p w14:paraId="06BBDE40" w14:textId="5BEFEC03" w:rsidR="00696319" w:rsidRPr="0016245C" w:rsidRDefault="000A52B2" w:rsidP="00346C61">
      <w:pPr>
        <w:autoSpaceDE w:val="0"/>
        <w:spacing w:before="160" w:after="60"/>
        <w:ind w:firstLine="709"/>
        <w:jc w:val="both"/>
        <w:rPr>
          <w:color w:val="000000"/>
        </w:rPr>
      </w:pPr>
      <w:r w:rsidRPr="0016245C">
        <w:t xml:space="preserve">Remiantis LR investicijų įstatymo </w:t>
      </w:r>
      <w:r w:rsidR="00C05B75" w:rsidRPr="0016245C">
        <w:t xml:space="preserve">trečiojo </w:t>
      </w:r>
      <w:r w:rsidRPr="0016245C">
        <w:t xml:space="preserve">skirsnio </w:t>
      </w:r>
      <w:r w:rsidR="00C05B75" w:rsidRPr="0016245C">
        <w:t>„Investavimo ypatumai“</w:t>
      </w:r>
      <w:r w:rsidRPr="0016245C">
        <w:t xml:space="preserve"> 9</w:t>
      </w:r>
      <w:r w:rsidRPr="0016245C">
        <w:rPr>
          <w:vertAlign w:val="superscript"/>
        </w:rPr>
        <w:t xml:space="preserve">1 </w:t>
      </w:r>
      <w:r w:rsidRPr="0016245C">
        <w:t xml:space="preserve">straipsniu, </w:t>
      </w:r>
      <w:r w:rsidR="00176559" w:rsidRPr="0016245C">
        <w:t>PP</w:t>
      </w:r>
      <w:r w:rsidRPr="0016245C">
        <w:rPr>
          <w:lang w:eastAsia="lt-LT"/>
        </w:rPr>
        <w:t xml:space="preserve"> steigimo tikslas yra </w:t>
      </w:r>
      <w:r w:rsidR="001D6599" w:rsidRPr="0016245C">
        <w:rPr>
          <w:color w:val="000000"/>
        </w:rPr>
        <w:t>didinti šalies ūkio konkurencingumą, kurti darbo vietas ir skatinti ES standartus ir aplinkosaugos reikalavimus atitinkančią veiklą pramonės, logistikos ir paslaugų srityse</w:t>
      </w:r>
      <w:r w:rsidRPr="0016245C">
        <w:rPr>
          <w:lang w:eastAsia="lt-LT"/>
        </w:rPr>
        <w:t xml:space="preserve">. </w:t>
      </w:r>
      <w:r w:rsidR="00176559" w:rsidRPr="0016245C">
        <w:t>PP</w:t>
      </w:r>
      <w:r w:rsidRPr="0016245C">
        <w:t xml:space="preserve"> steigimą inicijuoja </w:t>
      </w:r>
      <w:r w:rsidR="00346C61" w:rsidRPr="0016245C">
        <w:rPr>
          <w:color w:val="000000"/>
        </w:rPr>
        <w:t>savivaldybės taryba arba LRV kartu su savivaldybės taryba, priimdamos sprendimus dėl pramonės parko steigimo. Ši nuostata taikoma ir steigiant PP privačioje pramoninėje teritorijoje</w:t>
      </w:r>
      <w:r w:rsidRPr="0016245C">
        <w:t>.</w:t>
      </w:r>
      <w:r w:rsidR="003712AA" w:rsidRPr="0016245C">
        <w:rPr>
          <w:color w:val="000000"/>
        </w:rPr>
        <w:t> </w:t>
      </w:r>
      <w:r w:rsidR="00F20BBD" w:rsidRPr="0016245C">
        <w:rPr>
          <w:color w:val="000000"/>
        </w:rPr>
        <w:t>Sprendimai dėl teritorijų planavimo dokumentų, kuriais planuojama pramonės parko teritorija, rengimo ir PP steigimo priimami vadovaujantis LR teritorijų planavimo įstatymu, LRBP ir kitais teisės aktais, reglamentuojančiais teritorijų planavimą</w:t>
      </w:r>
      <w:r w:rsidR="003712AA" w:rsidRPr="0016245C">
        <w:rPr>
          <w:color w:val="000000"/>
        </w:rPr>
        <w:t>.</w:t>
      </w:r>
      <w:r w:rsidR="003712AA" w:rsidRPr="0016245C">
        <w:rPr>
          <w:b/>
          <w:bCs/>
          <w:color w:val="000000"/>
        </w:rPr>
        <w:t> </w:t>
      </w:r>
      <w:r w:rsidR="003712AA" w:rsidRPr="0016245C">
        <w:rPr>
          <w:color w:val="000000"/>
        </w:rPr>
        <w:t>Tam, kad teritorija galėtų tapti PP, savivaldybės taryba turi užtikrinti, kad ta teritorija atitiktų šiuos pramonės parkui privalomus reikalavimus:</w:t>
      </w:r>
    </w:p>
    <w:p w14:paraId="12B7B70B" w14:textId="77777777" w:rsidR="00E328E3" w:rsidRPr="0016245C" w:rsidRDefault="00E328E3" w:rsidP="00E328E3">
      <w:pPr>
        <w:spacing w:after="0"/>
        <w:ind w:firstLine="720"/>
        <w:jc w:val="both"/>
        <w:rPr>
          <w:rFonts w:eastAsia="Times New Roman" w:cstheme="minorHAnsi"/>
          <w:color w:val="000000"/>
        </w:rPr>
      </w:pPr>
      <w:r w:rsidRPr="0016245C">
        <w:rPr>
          <w:rFonts w:eastAsia="Times New Roman" w:cstheme="minorHAnsi"/>
          <w:color w:val="000000"/>
        </w:rPr>
        <w:lastRenderedPageBreak/>
        <w:t>1) teritorija turi būti numatyta teritorijų planavimo dokumentuose;</w:t>
      </w:r>
    </w:p>
    <w:p w14:paraId="2CF5D4C6" w14:textId="5F309099" w:rsidR="00E328E3" w:rsidRPr="0016245C" w:rsidRDefault="00E328E3" w:rsidP="00E328E3">
      <w:pPr>
        <w:spacing w:after="0"/>
        <w:ind w:firstLine="720"/>
        <w:jc w:val="both"/>
        <w:rPr>
          <w:rFonts w:eastAsia="Times New Roman" w:cstheme="minorHAnsi"/>
          <w:color w:val="000000"/>
        </w:rPr>
      </w:pPr>
      <w:bookmarkStart w:id="22" w:name="part_09d98da29ba8455db764a986f9e7edb8"/>
      <w:bookmarkEnd w:id="22"/>
      <w:r w:rsidRPr="0016245C">
        <w:rPr>
          <w:rFonts w:eastAsia="Times New Roman" w:cstheme="minorHAnsi"/>
          <w:color w:val="000000"/>
        </w:rPr>
        <w:t>2) teritorijos ribos turi būti nustatytos LRV;</w:t>
      </w:r>
    </w:p>
    <w:p w14:paraId="6DF0771C" w14:textId="528EAD1D" w:rsidR="00E328E3" w:rsidRPr="0016245C" w:rsidRDefault="00E328E3" w:rsidP="00E328E3">
      <w:pPr>
        <w:spacing w:after="0"/>
        <w:ind w:firstLine="720"/>
        <w:jc w:val="both"/>
        <w:rPr>
          <w:rFonts w:eastAsia="Times New Roman" w:cstheme="minorHAnsi"/>
          <w:color w:val="000000"/>
        </w:rPr>
      </w:pPr>
      <w:bookmarkStart w:id="23" w:name="part_fdef459f7df24b118644537e045a8041"/>
      <w:bookmarkEnd w:id="23"/>
      <w:r w:rsidRPr="0016245C">
        <w:rPr>
          <w:rFonts w:eastAsia="Times New Roman" w:cstheme="minorHAnsi"/>
          <w:color w:val="000000"/>
        </w:rPr>
        <w:t>3) teritorijos vystymo projektas Lietuvos LRV nutarimu yra pripažintas valstybei svarbiu projektu;</w:t>
      </w:r>
    </w:p>
    <w:p w14:paraId="3D165C71" w14:textId="22B86114" w:rsidR="00E328E3" w:rsidRPr="0016245C" w:rsidRDefault="00E328E3" w:rsidP="00E328E3">
      <w:pPr>
        <w:spacing w:after="0"/>
        <w:ind w:firstLine="720"/>
        <w:jc w:val="both"/>
        <w:rPr>
          <w:rFonts w:eastAsia="Times New Roman" w:cstheme="minorHAnsi"/>
          <w:color w:val="000000"/>
        </w:rPr>
      </w:pPr>
      <w:bookmarkStart w:id="24" w:name="part_20321d01fee941069477725120a48895"/>
      <w:bookmarkEnd w:id="24"/>
      <w:r w:rsidRPr="0016245C">
        <w:rPr>
          <w:rFonts w:eastAsia="Times New Roman" w:cstheme="minorHAnsi"/>
          <w:color w:val="000000"/>
        </w:rPr>
        <w:t xml:space="preserve">4) LRV įgaliota institucija turi būti patvirtinusi su savivaldybės taryba suderintą </w:t>
      </w:r>
      <w:r w:rsidR="0097631F" w:rsidRPr="0016245C">
        <w:rPr>
          <w:rFonts w:eastAsia="Times New Roman" w:cstheme="minorHAnsi"/>
          <w:color w:val="000000"/>
        </w:rPr>
        <w:t>PP</w:t>
      </w:r>
      <w:r w:rsidRPr="0016245C">
        <w:rPr>
          <w:rFonts w:eastAsia="Times New Roman" w:cstheme="minorHAnsi"/>
          <w:color w:val="000000"/>
        </w:rPr>
        <w:t xml:space="preserve"> plėtros planą. Tuo atveju, kai </w:t>
      </w:r>
      <w:r w:rsidR="0097631F" w:rsidRPr="0016245C">
        <w:rPr>
          <w:rFonts w:eastAsia="Times New Roman" w:cstheme="minorHAnsi"/>
          <w:color w:val="000000"/>
        </w:rPr>
        <w:t>PP</w:t>
      </w:r>
      <w:r w:rsidRPr="0016245C">
        <w:rPr>
          <w:rFonts w:eastAsia="Times New Roman" w:cstheme="minorHAnsi"/>
          <w:color w:val="000000"/>
        </w:rPr>
        <w:t xml:space="preserve"> steigiamas privačioje pramoninėje teritorijoje, jo plėtros planą tvirtina </w:t>
      </w:r>
      <w:r w:rsidR="0097631F" w:rsidRPr="0016245C">
        <w:rPr>
          <w:rFonts w:eastAsia="Times New Roman" w:cstheme="minorHAnsi"/>
          <w:color w:val="000000"/>
        </w:rPr>
        <w:t>LRV</w:t>
      </w:r>
      <w:r w:rsidRPr="0016245C">
        <w:rPr>
          <w:rFonts w:eastAsia="Times New Roman" w:cstheme="minorHAnsi"/>
          <w:color w:val="000000"/>
        </w:rPr>
        <w:t xml:space="preserve"> įgaliota institucija.</w:t>
      </w:r>
    </w:p>
    <w:p w14:paraId="246C8A04" w14:textId="3158181E" w:rsidR="000C1C8C" w:rsidRPr="0016245C" w:rsidRDefault="000C1C8C" w:rsidP="000C1C8C">
      <w:pPr>
        <w:autoSpaceDE w:val="0"/>
        <w:spacing w:before="160" w:after="60"/>
        <w:ind w:firstLine="709"/>
        <w:jc w:val="both"/>
      </w:pPr>
      <w:r w:rsidRPr="0016245C">
        <w:t xml:space="preserve">PP plėtros plane turi būti nurodomi pramonės parko plėtros tikslai, uždaviniai, vertinimo kriterijai ir jų reikšmės; </w:t>
      </w:r>
      <w:r w:rsidR="0097631F" w:rsidRPr="0016245C">
        <w:t xml:space="preserve">PP </w:t>
      </w:r>
      <w:r w:rsidRPr="0016245C">
        <w:t>numatomos ūkinės komercinės veiklos rūšys; investavimo PP skatinimo būdai;</w:t>
      </w:r>
      <w:r w:rsidR="008400FE" w:rsidRPr="0016245C">
        <w:t xml:space="preserve"> PP</w:t>
      </w:r>
      <w:r w:rsidRPr="0016245C">
        <w:t xml:space="preserve"> sklypų parinkimo ir naudojimo ypatumai (sklypai infrastruktūrai, verslui plėtoti ir kita);</w:t>
      </w:r>
      <w:r w:rsidR="008400FE" w:rsidRPr="0016245C">
        <w:t xml:space="preserve"> PP</w:t>
      </w:r>
      <w:r w:rsidRPr="0016245C">
        <w:t xml:space="preserve"> veiklos efektyvumo kriterijai; PP plėtros priemonės; LR įstatymų nustatytos PP steigėjo numatomos sudaryti specialios investavimo, verslo ir kitos sąlygos</w:t>
      </w:r>
      <w:r w:rsidR="00A6635E" w:rsidRPr="0016245C">
        <w:t xml:space="preserve"> taikomos</w:t>
      </w:r>
      <w:r w:rsidRPr="0016245C">
        <w:t xml:space="preserve"> PP veikiantiems ūkio subjektams, kt.</w:t>
      </w:r>
    </w:p>
    <w:p w14:paraId="02609DF6" w14:textId="35FE6C41" w:rsidR="00D3014C" w:rsidRPr="0016245C" w:rsidRDefault="000A52B2" w:rsidP="00386007">
      <w:pPr>
        <w:autoSpaceDE w:val="0"/>
        <w:spacing w:before="160" w:after="60"/>
        <w:ind w:firstLine="709"/>
        <w:jc w:val="both"/>
        <w:rPr>
          <w:color w:val="000000"/>
        </w:rPr>
      </w:pPr>
      <w:r w:rsidRPr="0016245C">
        <w:t xml:space="preserve">Kai teritorija atitinka visas </w:t>
      </w:r>
      <w:r w:rsidR="00386007" w:rsidRPr="0016245C">
        <w:t xml:space="preserve">LR </w:t>
      </w:r>
      <w:r w:rsidR="003E1C0F" w:rsidRPr="0016245C">
        <w:t>i</w:t>
      </w:r>
      <w:r w:rsidR="00386007" w:rsidRPr="0016245C">
        <w:t>nvesticijų įstatymo 9</w:t>
      </w:r>
      <w:r w:rsidR="00386007" w:rsidRPr="0016245C">
        <w:rPr>
          <w:vertAlign w:val="superscript"/>
        </w:rPr>
        <w:t>1</w:t>
      </w:r>
      <w:r w:rsidR="00386007" w:rsidRPr="0016245C">
        <w:t xml:space="preserve"> </w:t>
      </w:r>
      <w:r w:rsidRPr="0016245C">
        <w:t xml:space="preserve">straipsnio 3 dalyje </w:t>
      </w:r>
      <w:r w:rsidR="00E4310D" w:rsidRPr="0016245C">
        <w:t xml:space="preserve">nustatytas </w:t>
      </w:r>
      <w:r w:rsidR="00176559" w:rsidRPr="0016245C">
        <w:t xml:space="preserve">PP </w:t>
      </w:r>
      <w:r w:rsidRPr="0016245C">
        <w:t>privalomas sąlygas</w:t>
      </w:r>
      <w:r w:rsidR="00F14781" w:rsidRPr="0016245C">
        <w:t xml:space="preserve"> (nurodytos aukščiau</w:t>
      </w:r>
      <w:r w:rsidR="00A6635E" w:rsidRPr="0016245C">
        <w:t xml:space="preserve"> – 4 sąlygos</w:t>
      </w:r>
      <w:r w:rsidR="00F14781" w:rsidRPr="0016245C">
        <w:t>)</w:t>
      </w:r>
      <w:r w:rsidRPr="0016245C">
        <w:t xml:space="preserve">, </w:t>
      </w:r>
      <w:r w:rsidR="00E4310D" w:rsidRPr="0016245C">
        <w:rPr>
          <w:color w:val="000000"/>
        </w:rPr>
        <w:t xml:space="preserve">savivaldybės taryba priima sprendimą dėl PP įsteigimo, PP veiklos termino ir jo keitimo sąlygų, </w:t>
      </w:r>
      <w:r w:rsidR="008B743F" w:rsidRPr="0016245C">
        <w:rPr>
          <w:color w:val="000000"/>
        </w:rPr>
        <w:t>PP</w:t>
      </w:r>
      <w:r w:rsidR="00E4310D" w:rsidRPr="0016245C">
        <w:rPr>
          <w:color w:val="000000"/>
        </w:rPr>
        <w:t xml:space="preserve"> operatoriaus (savivaldybės administracijos) paskyrimo arba atrinkimo viešo konkurso būdu</w:t>
      </w:r>
      <w:r w:rsidRPr="0016245C">
        <w:t xml:space="preserve">. </w:t>
      </w:r>
      <w:r w:rsidR="00AB67E2" w:rsidRPr="0016245C">
        <w:t>T</w:t>
      </w:r>
      <w:r w:rsidR="00AB67E2" w:rsidRPr="0016245C">
        <w:rPr>
          <w:color w:val="000000"/>
        </w:rPr>
        <w:t xml:space="preserve">ais atvejais, kai įsteigus PP savivaldybės taryba priima sprendimą dėl pramonės parko operatoriaus atrinkimo viešo konkurso būdu, PP operatorių viešo konkurso būdu atrenka savivaldybės administracija vadovaudamasi LR civilinio kodekso 6.947–6.952 straipsnių nuostatomis. Kol PP operatorius neatrinktas, už pramonės parko veiklos organizavimą yra atsakinga savivaldybės administracija. Tais atvejais, kai PP steigiamas privačioje pramoninėje teritorijoje, PP operatoriaus atrankos viešas konkursas neskelbiamas ir pramonės parko veiklą organizuoja privačios pramoninės teritorijos valdytojas. </w:t>
      </w:r>
      <w:r w:rsidR="00B67303" w:rsidRPr="0016245C">
        <w:rPr>
          <w:color w:val="000000"/>
        </w:rPr>
        <w:t>Tais atvejais, kai PP operatorius atrenkamas viešo konkurso būdu, pramonės parko operatoriaus veikla, teisės ir pareigos, atsakomybė, sprendimų priėmimas, atlygis už veiklą ir kitos sąlygos nustatomos PP steigėjo (savivaldybės tarybos) ir viešo konkurso būdu atrinkto PP operatoriaus sutartyje</w:t>
      </w:r>
      <w:r w:rsidR="00CF2D0A" w:rsidRPr="0016245C">
        <w:rPr>
          <w:color w:val="000000"/>
        </w:rPr>
        <w:t xml:space="preserve"> (sutartyje turi būti aptarta PP operatoriaus teikiamų paslaugų pobūdis, mastas, kokybiniai reikalavimai</w:t>
      </w:r>
      <w:r w:rsidR="00B761BD" w:rsidRPr="0016245C">
        <w:rPr>
          <w:color w:val="000000"/>
        </w:rPr>
        <w:t>, paslaugų teikimo pr</w:t>
      </w:r>
      <w:r w:rsidR="00D3014C" w:rsidRPr="0016245C">
        <w:rPr>
          <w:color w:val="000000"/>
        </w:rPr>
        <w:t>a</w:t>
      </w:r>
      <w:r w:rsidR="00B761BD" w:rsidRPr="0016245C">
        <w:rPr>
          <w:color w:val="000000"/>
        </w:rPr>
        <w:t>džios</w:t>
      </w:r>
      <w:r w:rsidR="00D3014C" w:rsidRPr="0016245C">
        <w:rPr>
          <w:color w:val="000000"/>
        </w:rPr>
        <w:t xml:space="preserve"> </w:t>
      </w:r>
      <w:r w:rsidR="00B761BD" w:rsidRPr="0016245C">
        <w:rPr>
          <w:color w:val="000000"/>
        </w:rPr>
        <w:t xml:space="preserve">terminas, atidėjimo sąlygos, darbų atlikimo terminai, PP </w:t>
      </w:r>
      <w:r w:rsidR="00D3014C" w:rsidRPr="0016245C">
        <w:rPr>
          <w:color w:val="000000"/>
        </w:rPr>
        <w:t>operatoriaus</w:t>
      </w:r>
      <w:r w:rsidR="00B761BD" w:rsidRPr="0016245C">
        <w:rPr>
          <w:color w:val="000000"/>
        </w:rPr>
        <w:t xml:space="preserve"> </w:t>
      </w:r>
      <w:r w:rsidR="00D3014C" w:rsidRPr="0016245C">
        <w:rPr>
          <w:color w:val="000000"/>
        </w:rPr>
        <w:t>prievolių</w:t>
      </w:r>
      <w:r w:rsidR="00B761BD" w:rsidRPr="0016245C">
        <w:rPr>
          <w:color w:val="000000"/>
        </w:rPr>
        <w:t xml:space="preserve"> užtikrinimo būdai, atlygis ar kitas užmokestis už teikiamas paslaugas, </w:t>
      </w:r>
      <w:r w:rsidR="00361E30" w:rsidRPr="0016245C">
        <w:rPr>
          <w:color w:val="000000"/>
        </w:rPr>
        <w:t xml:space="preserve">PP operatoriaus </w:t>
      </w:r>
      <w:r w:rsidR="00D3014C" w:rsidRPr="0016245C">
        <w:rPr>
          <w:color w:val="000000"/>
        </w:rPr>
        <w:t xml:space="preserve">santykiai su PP įmonėmis, </w:t>
      </w:r>
      <w:r w:rsidR="00361E30" w:rsidRPr="0016245C">
        <w:rPr>
          <w:color w:val="000000"/>
        </w:rPr>
        <w:t xml:space="preserve">jo </w:t>
      </w:r>
      <w:r w:rsidR="00D3014C" w:rsidRPr="0016245C">
        <w:rPr>
          <w:color w:val="000000"/>
        </w:rPr>
        <w:t>atsakomybė už įsipareigojimus</w:t>
      </w:r>
      <w:r w:rsidR="00432531" w:rsidRPr="0016245C">
        <w:rPr>
          <w:color w:val="000000"/>
        </w:rPr>
        <w:t>, sutarties šalių teisė į turtą (</w:t>
      </w:r>
      <w:r w:rsidR="0088595B" w:rsidRPr="0016245C">
        <w:rPr>
          <w:color w:val="000000"/>
        </w:rPr>
        <w:t>PP</w:t>
      </w:r>
      <w:r w:rsidR="00432531" w:rsidRPr="0016245C">
        <w:rPr>
          <w:color w:val="000000"/>
        </w:rPr>
        <w:t xml:space="preserve"> operatoriui perduoto valdyti ir naudoti valstybės ir (ar) </w:t>
      </w:r>
      <w:r w:rsidR="0088595B" w:rsidRPr="0016245C">
        <w:rPr>
          <w:color w:val="000000"/>
        </w:rPr>
        <w:t>savivaldybės</w:t>
      </w:r>
      <w:r w:rsidR="00432531" w:rsidRPr="0016245C">
        <w:rPr>
          <w:color w:val="000000"/>
        </w:rPr>
        <w:t xml:space="preserve"> turto valdymo ir naudojimo sąlygos), </w:t>
      </w:r>
      <w:r w:rsidR="00A57185" w:rsidRPr="0016245C">
        <w:rPr>
          <w:color w:val="000000"/>
        </w:rPr>
        <w:t>sutarties šalių atsiskaitymų ir mokėjimo tv</w:t>
      </w:r>
      <w:r w:rsidR="0088595B" w:rsidRPr="0016245C">
        <w:rPr>
          <w:color w:val="000000"/>
        </w:rPr>
        <w:t>ar</w:t>
      </w:r>
      <w:r w:rsidR="00A57185" w:rsidRPr="0016245C">
        <w:rPr>
          <w:color w:val="000000"/>
        </w:rPr>
        <w:t xml:space="preserve">ka bei sąlygos, </w:t>
      </w:r>
      <w:r w:rsidR="0088595B" w:rsidRPr="0016245C">
        <w:rPr>
          <w:color w:val="000000"/>
        </w:rPr>
        <w:t>savivaldybės</w:t>
      </w:r>
      <w:r w:rsidR="00A57185" w:rsidRPr="0016245C">
        <w:rPr>
          <w:color w:val="000000"/>
        </w:rPr>
        <w:t xml:space="preserve"> tarybos teisė kontroliuoti PP </w:t>
      </w:r>
      <w:r w:rsidR="0088595B" w:rsidRPr="0016245C">
        <w:rPr>
          <w:color w:val="000000"/>
        </w:rPr>
        <w:t>operatoriaus</w:t>
      </w:r>
      <w:r w:rsidR="00A57185" w:rsidRPr="0016245C">
        <w:rPr>
          <w:color w:val="000000"/>
        </w:rPr>
        <w:t xml:space="preserve"> įsipareigojimų </w:t>
      </w:r>
      <w:r w:rsidR="0088595B" w:rsidRPr="0016245C">
        <w:rPr>
          <w:color w:val="000000"/>
        </w:rPr>
        <w:t>vykdymą</w:t>
      </w:r>
      <w:r w:rsidR="00A57185" w:rsidRPr="0016245C">
        <w:rPr>
          <w:color w:val="000000"/>
        </w:rPr>
        <w:t>, susitarimo dėl įsipareigojimų vykdymo</w:t>
      </w:r>
      <w:r w:rsidR="0088595B" w:rsidRPr="0016245C">
        <w:rPr>
          <w:color w:val="000000"/>
        </w:rPr>
        <w:t xml:space="preserve"> vertinimo ir </w:t>
      </w:r>
      <w:r w:rsidR="00361E30" w:rsidRPr="0016245C">
        <w:rPr>
          <w:color w:val="000000"/>
        </w:rPr>
        <w:t>įgyvendinimo</w:t>
      </w:r>
      <w:r w:rsidR="0088595B" w:rsidRPr="0016245C">
        <w:rPr>
          <w:color w:val="000000"/>
        </w:rPr>
        <w:t xml:space="preserve"> tvarka</w:t>
      </w:r>
      <w:r w:rsidR="00361E30" w:rsidRPr="0016245C">
        <w:rPr>
          <w:color w:val="000000"/>
        </w:rPr>
        <w:t xml:space="preserve">, sutarties terminai, keitimo ir nutraukimo sąlygos, ginčų sprendimo tvarka). </w:t>
      </w:r>
    </w:p>
    <w:p w14:paraId="06216FA3" w14:textId="12D60E2D" w:rsidR="00386007" w:rsidRPr="0016245C" w:rsidRDefault="00413DC3" w:rsidP="00386007">
      <w:pPr>
        <w:autoSpaceDE w:val="0"/>
        <w:spacing w:before="160" w:after="60"/>
        <w:ind w:firstLine="709"/>
        <w:jc w:val="both"/>
        <w:rPr>
          <w:lang w:eastAsia="lt-LT"/>
        </w:rPr>
      </w:pPr>
      <w:r w:rsidRPr="0016245C">
        <w:rPr>
          <w:color w:val="000000"/>
        </w:rPr>
        <w:t>Tais atvejais, kai savivaldybės taryba priima sprendimą dėl pramonės parko operatoriaus (savivaldybės administracijos) paskyrimo, PP operatoriaus veikla, teisės ir pareigos, atsakomybė, sprendimų priėmimas ir kitos sąlygos nustatomos savivaldybės tarybos sprendime.</w:t>
      </w:r>
      <w:r w:rsidR="00386007" w:rsidRPr="0016245C">
        <w:t xml:space="preserve"> </w:t>
      </w:r>
      <w:r w:rsidR="00176559" w:rsidRPr="0016245C">
        <w:rPr>
          <w:lang w:eastAsia="lt-LT"/>
        </w:rPr>
        <w:t>PP</w:t>
      </w:r>
      <w:r w:rsidR="000A52B2" w:rsidRPr="0016245C">
        <w:rPr>
          <w:lang w:eastAsia="lt-LT"/>
        </w:rPr>
        <w:t xml:space="preserve"> operatoriui valstybinės ir savivaldybės žemės sklypai </w:t>
      </w:r>
      <w:r w:rsidR="00176559" w:rsidRPr="0016245C">
        <w:rPr>
          <w:lang w:eastAsia="lt-LT"/>
        </w:rPr>
        <w:t>PP</w:t>
      </w:r>
      <w:r w:rsidR="000A52B2" w:rsidRPr="0016245C">
        <w:rPr>
          <w:lang w:eastAsia="lt-LT"/>
        </w:rPr>
        <w:t xml:space="preserve"> teritorijoje išnuomojami </w:t>
      </w:r>
      <w:r w:rsidR="00386007" w:rsidRPr="0016245C">
        <w:rPr>
          <w:lang w:eastAsia="lt-LT"/>
        </w:rPr>
        <w:t>LR</w:t>
      </w:r>
      <w:r w:rsidR="000A52B2" w:rsidRPr="0016245C">
        <w:rPr>
          <w:lang w:eastAsia="lt-LT"/>
        </w:rPr>
        <w:t xml:space="preserve"> žemės įstatymo nustatyta tvarka. </w:t>
      </w:r>
      <w:r w:rsidR="000A52B2" w:rsidRPr="0016245C">
        <w:rPr>
          <w:b/>
          <w:lang w:eastAsia="lt-LT"/>
        </w:rPr>
        <w:t xml:space="preserve">Privačios žemės sklypai </w:t>
      </w:r>
      <w:r w:rsidR="00176559" w:rsidRPr="0016245C">
        <w:rPr>
          <w:b/>
          <w:lang w:eastAsia="lt-LT"/>
        </w:rPr>
        <w:t>PP</w:t>
      </w:r>
      <w:r w:rsidR="000A52B2" w:rsidRPr="0016245C">
        <w:rPr>
          <w:b/>
          <w:lang w:eastAsia="lt-LT"/>
        </w:rPr>
        <w:t xml:space="preserve"> operatoriui gali būti išnuomojami </w:t>
      </w:r>
      <w:r w:rsidR="00386007" w:rsidRPr="0016245C">
        <w:rPr>
          <w:b/>
          <w:lang w:eastAsia="lt-LT"/>
        </w:rPr>
        <w:t>LR</w:t>
      </w:r>
      <w:r w:rsidR="000A52B2" w:rsidRPr="0016245C">
        <w:rPr>
          <w:b/>
          <w:lang w:eastAsia="lt-LT"/>
        </w:rPr>
        <w:t xml:space="preserve"> civilinio kodekso nustatyta tvarka.</w:t>
      </w:r>
      <w:r w:rsidR="000A52B2" w:rsidRPr="0016245C">
        <w:rPr>
          <w:lang w:eastAsia="lt-LT"/>
        </w:rPr>
        <w:t xml:space="preserve"> </w:t>
      </w:r>
      <w:r w:rsidR="00176559" w:rsidRPr="0016245C">
        <w:rPr>
          <w:lang w:eastAsia="lt-LT"/>
        </w:rPr>
        <w:t>PP</w:t>
      </w:r>
      <w:r w:rsidR="000A52B2" w:rsidRPr="0016245C">
        <w:rPr>
          <w:lang w:eastAsia="lt-LT"/>
        </w:rPr>
        <w:t xml:space="preserve"> operatorius turi </w:t>
      </w:r>
      <w:r w:rsidR="00360512" w:rsidRPr="0016245C">
        <w:rPr>
          <w:lang w:eastAsia="lt-LT"/>
        </w:rPr>
        <w:t xml:space="preserve">teisę </w:t>
      </w:r>
      <w:r w:rsidR="00360512" w:rsidRPr="0016245C">
        <w:rPr>
          <w:color w:val="000000"/>
        </w:rPr>
        <w:t>pagal valstybinės ir (ar) savivaldybės žemės nuomos sutartyje nustatytus reikalavimus ir sąlygas subnuomoti išnuomotus valstybinės ir (ar) savivaldybių žemės sklypus (jų dalis) PP įmonėms.</w:t>
      </w:r>
      <w:r w:rsidR="003E1C0F" w:rsidRPr="0016245C">
        <w:rPr>
          <w:lang w:eastAsia="lt-LT"/>
        </w:rPr>
        <w:t xml:space="preserve"> </w:t>
      </w:r>
      <w:r w:rsidR="0061198C" w:rsidRPr="0016245C">
        <w:rPr>
          <w:color w:val="000000"/>
        </w:rPr>
        <w:t xml:space="preserve">PP  teritorijoje gali veikti pramonės parko operatorius, </w:t>
      </w:r>
      <w:r w:rsidR="00C52E05" w:rsidRPr="0016245C">
        <w:rPr>
          <w:color w:val="000000"/>
        </w:rPr>
        <w:t>PP</w:t>
      </w:r>
      <w:r w:rsidR="0061198C" w:rsidRPr="0016245C">
        <w:rPr>
          <w:color w:val="000000"/>
        </w:rPr>
        <w:t xml:space="preserve"> įmonės. Kiti ūkio subjektai, veikę šioje teritorijoje iki PP įsteigimo, gali tęsti veiklą, jeigu jie su pramonės parko operatoriumi sudaro aptarnavimo paslaugų teikimo sutartį. </w:t>
      </w:r>
      <w:r w:rsidR="00AB2D06" w:rsidRPr="0016245C">
        <w:rPr>
          <w:color w:val="000000"/>
        </w:rPr>
        <w:t>Valstybės (savivaldybės) nuosavybės statiniai ir infrastruktūros objektai, esantys pramonės parke, gali būti išnuomoti, perduoti naudotis panaudos pagrindais arba parduoti pramonės parko operatoriui LR įstatymų, reglamentuojančių disponavimą valstybės ir (ar) savivaldybių turtu, nustatytais atvejais ir tvarka.</w:t>
      </w:r>
      <w:r w:rsidR="003E1C0F" w:rsidRPr="0016245C">
        <w:rPr>
          <w:lang w:eastAsia="lt-LT"/>
        </w:rPr>
        <w:t xml:space="preserve"> </w:t>
      </w:r>
    </w:p>
    <w:p w14:paraId="18D90330" w14:textId="4009D74A" w:rsidR="00791CC4" w:rsidRPr="0016245C" w:rsidRDefault="00386007" w:rsidP="00791CC4">
      <w:pPr>
        <w:autoSpaceDE w:val="0"/>
        <w:spacing w:before="160" w:after="60"/>
        <w:ind w:firstLine="709"/>
        <w:jc w:val="both"/>
      </w:pPr>
      <w:r w:rsidRPr="0016245C">
        <w:lastRenderedPageBreak/>
        <w:t xml:space="preserve">Investavimo </w:t>
      </w:r>
      <w:r w:rsidRPr="0016245C">
        <w:rPr>
          <w:i/>
          <w:u w:val="single"/>
        </w:rPr>
        <w:t>laisvosiose ekonominėse zonose</w:t>
      </w:r>
      <w:r w:rsidRPr="0016245C">
        <w:t xml:space="preserve"> ypatumus reglamentuoja LR laisvųjų ekonominių zonų pagrindų įstatymas</w:t>
      </w:r>
      <w:r w:rsidR="001A235B" w:rsidRPr="0016245C">
        <w:rPr>
          <w:rStyle w:val="Puslapioinaosnuoroda"/>
        </w:rPr>
        <w:footnoteReference w:id="47"/>
      </w:r>
      <w:r w:rsidRPr="0016245C">
        <w:t xml:space="preserve"> bei atskirų laisvųjų ekonominių zonų steigimo įstatymai. Minėtame įstatyme nurodyta, kad </w:t>
      </w:r>
      <w:r w:rsidRPr="0016245C">
        <w:rPr>
          <w:b/>
        </w:rPr>
        <w:t xml:space="preserve">laisvoji ekonominė zona </w:t>
      </w:r>
      <w:r w:rsidR="00772FDC" w:rsidRPr="0016245C">
        <w:rPr>
          <w:b/>
        </w:rPr>
        <w:t>–</w:t>
      </w:r>
      <w:r w:rsidRPr="0016245C">
        <w:rPr>
          <w:b/>
        </w:rPr>
        <w:t xml:space="preserve"> </w:t>
      </w:r>
      <w:r w:rsidR="00772FDC" w:rsidRPr="0016245C">
        <w:t>tai ūkinei-komercinei</w:t>
      </w:r>
      <w:r w:rsidR="003E1C0F" w:rsidRPr="0016245C">
        <w:t xml:space="preserve"> ir finansinei</w:t>
      </w:r>
      <w:r w:rsidR="00772FDC" w:rsidRPr="0016245C">
        <w:t xml:space="preserve"> veiklai skirta teritorija, kurioje yra šio įstatymo nustatytos ūkio subjektams specialios ekonominės ir teisinės funkcionavimo sąlygos; šioje teritorijoje neturi būti nuolatinių gyventojų. </w:t>
      </w:r>
      <w:bookmarkStart w:id="25" w:name="part_73aa73b9d97441348868cd3c9ac4abe2"/>
      <w:bookmarkEnd w:id="25"/>
    </w:p>
    <w:p w14:paraId="2143DF56" w14:textId="45BFD845" w:rsidR="00211992" w:rsidRPr="0016245C" w:rsidRDefault="00211992" w:rsidP="00791CC4">
      <w:pPr>
        <w:autoSpaceDE w:val="0"/>
        <w:spacing w:before="160" w:after="60"/>
        <w:ind w:firstLine="709"/>
        <w:jc w:val="both"/>
      </w:pPr>
      <w:r w:rsidRPr="0016245C">
        <w:t>LEZ steigimo iniciatoriai – savivaldyb</w:t>
      </w:r>
      <w:r w:rsidR="003E1C0F" w:rsidRPr="0016245C">
        <w:t>ių</w:t>
      </w:r>
      <w:r w:rsidRPr="0016245C">
        <w:t xml:space="preserve"> taryb</w:t>
      </w:r>
      <w:r w:rsidR="003E1C0F" w:rsidRPr="0016245C">
        <w:t>os</w:t>
      </w:r>
      <w:r w:rsidRPr="0016245C">
        <w:t xml:space="preserve"> arba LR </w:t>
      </w:r>
      <w:r w:rsidR="00C134EE" w:rsidRPr="0016245C">
        <w:t>EIM</w:t>
      </w:r>
      <w:r w:rsidRPr="0016245C">
        <w:t>, kurie t</w:t>
      </w:r>
      <w:r w:rsidR="00866E9C" w:rsidRPr="0016245C">
        <w:t>ei</w:t>
      </w:r>
      <w:r w:rsidRPr="0016245C">
        <w:t>kia pasiūlymą LR Vyriausybei steigti LEZ</w:t>
      </w:r>
      <w:r w:rsidR="00866E9C" w:rsidRPr="0016245C">
        <w:t xml:space="preserve">. </w:t>
      </w:r>
      <w:r w:rsidRPr="0016245C">
        <w:rPr>
          <w:rFonts w:cstheme="minorHAnsi"/>
        </w:rPr>
        <w:t>LEZ įsteigiama LR įstatymu, kuriame nustatytos LEZ</w:t>
      </w:r>
      <w:r w:rsidRPr="0016245C">
        <w:rPr>
          <w:rFonts w:eastAsia="Times New Roman" w:cstheme="minorHAnsi"/>
          <w:lang w:eastAsia="lt-LT"/>
        </w:rPr>
        <w:t xml:space="preserve"> teritorijos ribos, veiklos rūšys ir </w:t>
      </w:r>
      <w:r w:rsidR="003E1C0F" w:rsidRPr="0016245C">
        <w:rPr>
          <w:rFonts w:eastAsia="Times New Roman" w:cstheme="minorHAnsi"/>
          <w:lang w:eastAsia="lt-LT"/>
        </w:rPr>
        <w:t>veiklos</w:t>
      </w:r>
      <w:r w:rsidR="00866E9C" w:rsidRPr="0016245C">
        <w:rPr>
          <w:rFonts w:eastAsia="Times New Roman" w:cstheme="minorHAnsi"/>
          <w:lang w:eastAsia="lt-LT"/>
        </w:rPr>
        <w:t xml:space="preserve"> </w:t>
      </w:r>
      <w:r w:rsidRPr="0016245C">
        <w:rPr>
          <w:rFonts w:eastAsia="Times New Roman" w:cstheme="minorHAnsi"/>
          <w:lang w:eastAsia="lt-LT"/>
        </w:rPr>
        <w:t xml:space="preserve">terminas, konkurso sąlygos ir kriterijai LEZ steigimo konkurso laimėtojams parinkti, LEZ valdymo bendrovės struktūra, jos valdymo organų funkcijos, įgaliojimai, atsakomybė, LEZ valdymo bendrovės likvidavimo nelikviduojant </w:t>
      </w:r>
      <w:r w:rsidR="00176559" w:rsidRPr="0016245C">
        <w:rPr>
          <w:rFonts w:eastAsia="Times New Roman" w:cstheme="minorHAnsi"/>
          <w:lang w:eastAsia="lt-LT"/>
        </w:rPr>
        <w:t>LEZ</w:t>
      </w:r>
      <w:r w:rsidRPr="0016245C">
        <w:rPr>
          <w:rFonts w:eastAsia="Times New Roman" w:cstheme="minorHAnsi"/>
          <w:lang w:eastAsia="lt-LT"/>
        </w:rPr>
        <w:t xml:space="preserve"> ir naujos bendrovės suformavimo tvarka, svarbių valstybės (savivaldybių) objektų santykių su LEZ valdymo bendrove dėl šių objektų naudojimo LEZ aptarnauti pagrindai, įmokų iš LEZ įmonių bendriems LEZ reikalams nustatymo tvarka. LEZ veiklos terminas gali būti pratęstas įstatymu.</w:t>
      </w:r>
      <w:r w:rsidR="00866E9C" w:rsidRPr="0016245C">
        <w:rPr>
          <w:rFonts w:eastAsia="Times New Roman" w:cstheme="minorHAnsi"/>
          <w:lang w:eastAsia="lt-LT"/>
        </w:rPr>
        <w:t xml:space="preserve"> </w:t>
      </w:r>
      <w:r w:rsidR="00176559" w:rsidRPr="0016245C">
        <w:t>LR Seimui priėmus įstatymą dėl LEZ steigimo, LR Vyriausybė priima sprendimą dėl tarptautinio konkurso geriausiam LEZ verslo planui ir statutui parengti bei steigėjų grupei parinkti.</w:t>
      </w:r>
      <w:r w:rsidR="000C650F" w:rsidRPr="0016245C">
        <w:rPr>
          <w:color w:val="000000"/>
          <w:sz w:val="22"/>
          <w:szCs w:val="22"/>
        </w:rPr>
        <w:t xml:space="preserve"> Tarptautinį konkursą organizuoja LRV įgaliota institucija, o konkurso komisiją tvirtina LRV.</w:t>
      </w:r>
    </w:p>
    <w:p w14:paraId="65A06437" w14:textId="41A5CCA0" w:rsidR="00614B09" w:rsidRPr="0016245C" w:rsidRDefault="00614B09" w:rsidP="00791CC4">
      <w:pPr>
        <w:autoSpaceDE w:val="0"/>
        <w:spacing w:before="160" w:after="60"/>
        <w:ind w:firstLine="709"/>
        <w:jc w:val="both"/>
        <w:rPr>
          <w:highlight w:val="yellow"/>
        </w:rPr>
      </w:pPr>
      <w:r w:rsidRPr="0016245C">
        <w:t>LEZ ūkinę veiklą organizuoja LEZ valdymo bendrovė – tai juridinis asmuo, įsteigiamas LEZ veiklos terminui, kurios privačios nuosavybės teise fiziniams ir juridiniams asmenims priklausanti akcijų dalis turi būti ne mažesnė kaip suteikianti 51 proc</w:t>
      </w:r>
      <w:r w:rsidR="00866E9C" w:rsidRPr="0016245C">
        <w:t>.</w:t>
      </w:r>
      <w:r w:rsidRPr="0016245C">
        <w:t xml:space="preserve"> balsų. </w:t>
      </w:r>
      <w:r w:rsidR="00791CC4" w:rsidRPr="0016245C">
        <w:t xml:space="preserve">LEZ valdymo bendrovė įstatymų nustatyta tvarka išsinuomoja </w:t>
      </w:r>
      <w:r w:rsidR="00176559" w:rsidRPr="0016245C">
        <w:t>LEZ</w:t>
      </w:r>
      <w:r w:rsidR="00791CC4" w:rsidRPr="0016245C">
        <w:t xml:space="preserve"> teritorijoje esančius žemės sklypus ar jų dalis LR Vyriausybės nustatytais LEZ teritorijos įsisavinimo etapais, išskyrus žemės sklypus, skirtus infrastruktūrai. </w:t>
      </w:r>
      <w:r w:rsidR="00791CC4" w:rsidRPr="0016245C">
        <w:rPr>
          <w:color w:val="000000"/>
          <w:shd w:val="clear" w:color="auto" w:fill="FFFFFF"/>
        </w:rPr>
        <w:t xml:space="preserve">LEZ teritorijoje esantys žemės sklypai be aukciono išnuomojami LEZ valdymo bendrovei 99 metams. </w:t>
      </w:r>
      <w:r w:rsidR="00791CC4" w:rsidRPr="0016245C">
        <w:t xml:space="preserve">LEZ teritorijoje esantys žemės sklypai, skirti infrastruktūrai, įstatymų nustatyta tvarka gali būti išnuomojami LEZ  valdymo bendrovei jos prašymu. Kol nėra įsteigta LEZ valdymo bendrovė, LEZ teritorijoje esantys žemės sklypai ar jų dalys, išskyrus žemės sklypus, skirtus infrastruktūrai, įstatymų nustatyta tvarka išnuomojami investuotojams, kaip jie apibrėžti LR investicijų įstatyme, iki tol, kol LEZ teritorijoje esantys žemės sklypai ar jų dalys bus išnuomoti LEZ valdymo bendrovei. LEZ teritorijoje esančius žemės sklypus ar jų dalis išnuomojus LEZ valdymo bendrovei, investuotojams, tapusiems LEZ įmone, nustatytos žemės nuomos sąlygos turi būti ne blogesnės negu tos, kurios buvo nustatytos iki LEZ teritorijoje esančių žemės sklypų ar jų dalių išnuomojimo LEZ valdymo bendrovei. </w:t>
      </w:r>
      <w:bookmarkStart w:id="26" w:name="part_cc339c05428942829fb911410e023b73"/>
      <w:bookmarkEnd w:id="26"/>
      <w:r w:rsidR="00791CC4" w:rsidRPr="0016245C">
        <w:t xml:space="preserve">Kai LEZ įstatyme nustatytas LEZ veiklos terminas pasibaigia ir šio </w:t>
      </w:r>
      <w:r w:rsidR="00791CC4" w:rsidRPr="0016245C">
        <w:rPr>
          <w:color w:val="000000"/>
          <w:shd w:val="clear" w:color="auto" w:fill="FFFFFF"/>
        </w:rPr>
        <w:t xml:space="preserve">įstatymo nustatyta tvarka nėra </w:t>
      </w:r>
      <w:r w:rsidR="00791CC4" w:rsidRPr="0016245C">
        <w:t xml:space="preserve">pratęsiamas, LEZ įmonė turi teisę tiesiogiai iš valstybės ar savivaldybės be aukciono išsinuomoti žemės sklypą, kurį iki LEZ veiklos termino pabaigos subnuomojosi iš LEZ valdymo bendrovės. Tokiu atveju nutraukiamos žemės nuomos ir subnuomos sutartys su LEZ valdymo bendrove, jeigu tokios buvo sudarytos. </w:t>
      </w:r>
    </w:p>
    <w:p w14:paraId="5815932B" w14:textId="77777777" w:rsidR="00B73ABD" w:rsidRPr="0016245C" w:rsidRDefault="00614B09" w:rsidP="00B73ABD">
      <w:pPr>
        <w:autoSpaceDE w:val="0"/>
        <w:spacing w:before="160" w:after="60"/>
        <w:ind w:firstLine="709"/>
        <w:jc w:val="both"/>
      </w:pPr>
      <w:r w:rsidRPr="0016245C">
        <w:t>LEZ įmonė – LR teisės aktų, reguliuojančių juridinių asmenų registravimą, nustatyta tvarka įregistruotas juridinis asmuo (ūkio subjektas), kuriam LEZ bendrovė išdavė leidimą vykdyti veiklą LEZ ir kuriam taikomos LR laisvųjų ekonomini</w:t>
      </w:r>
      <w:r w:rsidR="00176559" w:rsidRPr="0016245C">
        <w:t xml:space="preserve">ų </w:t>
      </w:r>
      <w:r w:rsidRPr="0016245C">
        <w:t xml:space="preserve">zonų pagrindų įstatyme </w:t>
      </w:r>
      <w:r w:rsidR="00CF4173" w:rsidRPr="0016245C">
        <w:t xml:space="preserve">nustatytos veiklos sąlygos ir valstybės garantijos jo veiklai </w:t>
      </w:r>
      <w:r w:rsidR="00176559" w:rsidRPr="0016245C">
        <w:t>laisvojoje ekonominėje zonoje</w:t>
      </w:r>
      <w:r w:rsidR="00CF4173" w:rsidRPr="0016245C">
        <w:t xml:space="preserve">. </w:t>
      </w:r>
      <w:r w:rsidR="00211992" w:rsidRPr="0016245C">
        <w:t>LEZ įmonė negali steigti filialų ar atstovybių už LEZ ribų.</w:t>
      </w:r>
      <w:r w:rsidR="00C4658E" w:rsidRPr="0016245C">
        <w:t xml:space="preserve"> LEZ įmone gali būti įmonės, esančios už LEZ ribų, steigėja. Už LEZ ribų esanti įmonė gali būti LEZ įmonės steigėja. </w:t>
      </w:r>
    </w:p>
    <w:p w14:paraId="0EBE6078" w14:textId="1E8A61E3" w:rsidR="00CF4173" w:rsidRPr="0016245C" w:rsidRDefault="00211992" w:rsidP="00262CC4">
      <w:pPr>
        <w:ind w:firstLine="720"/>
        <w:jc w:val="both"/>
        <w:textAlignment w:val="baseline"/>
      </w:pPr>
      <w:r w:rsidRPr="0016245C">
        <w:rPr>
          <w:rFonts w:cstheme="minorHAnsi"/>
        </w:rPr>
        <w:t>L</w:t>
      </w:r>
      <w:r w:rsidR="000A72DD" w:rsidRPr="0016245C">
        <w:rPr>
          <w:rFonts w:cstheme="minorHAnsi"/>
        </w:rPr>
        <w:t xml:space="preserve">ietuvos </w:t>
      </w:r>
      <w:r w:rsidRPr="0016245C">
        <w:rPr>
          <w:rFonts w:cstheme="minorHAnsi"/>
        </w:rPr>
        <w:t>R</w:t>
      </w:r>
      <w:r w:rsidR="000A72DD" w:rsidRPr="0016245C">
        <w:rPr>
          <w:rFonts w:cstheme="minorHAnsi"/>
        </w:rPr>
        <w:t>espublikoje</w:t>
      </w:r>
      <w:r w:rsidRPr="0016245C">
        <w:rPr>
          <w:rFonts w:cstheme="minorHAnsi"/>
        </w:rPr>
        <w:t xml:space="preserve"> steigiamoje LEZ gali būti plėtojama prekybos, gamybos,</w:t>
      </w:r>
      <w:r w:rsidRPr="0016245C">
        <w:rPr>
          <w:rFonts w:cstheme="minorHAnsi"/>
          <w:b/>
          <w:bCs/>
        </w:rPr>
        <w:t xml:space="preserve"> </w:t>
      </w:r>
      <w:r w:rsidRPr="0016245C">
        <w:rPr>
          <w:rFonts w:cstheme="minorHAnsi"/>
        </w:rPr>
        <w:t xml:space="preserve">importo ir eksporto, verslo ar kita LR įstatymų nedraudžiama veikla. </w:t>
      </w:r>
      <w:r w:rsidR="00CF4173" w:rsidRPr="0016245C">
        <w:rPr>
          <w:rFonts w:cstheme="minorHAnsi"/>
        </w:rPr>
        <w:t xml:space="preserve">LEZ neleidžiama mažmeninė prekyba (leidžiama tik LEZ vidaus poreikiams tenkinti). </w:t>
      </w:r>
      <w:r w:rsidRPr="0016245C">
        <w:rPr>
          <w:rFonts w:cstheme="minorHAnsi"/>
        </w:rPr>
        <w:t>LEZ įmonėms draudžiamos šios kapitalo investavimo ir veiklos sritys:</w:t>
      </w:r>
      <w:bookmarkStart w:id="27" w:name="part_73a10cf56a694a6598915dea243f7009"/>
      <w:bookmarkEnd w:id="27"/>
      <w:r w:rsidRPr="0016245C">
        <w:rPr>
          <w:rFonts w:cstheme="minorHAnsi"/>
        </w:rPr>
        <w:t xml:space="preserve"> 1) </w:t>
      </w:r>
      <w:r w:rsidR="009C134F" w:rsidRPr="0016245C">
        <w:rPr>
          <w:rFonts w:cstheme="minorHAnsi"/>
          <w:color w:val="000000"/>
        </w:rPr>
        <w:t>ūkinė komercinė veikla, susijusi su valstybės saugumo ir gynybos užtikrinimu, taip pat ginklų, šaudmenų, sprogmenų gamyba, laikymu ar pardavimu</w:t>
      </w:r>
      <w:r w:rsidRPr="0016245C">
        <w:rPr>
          <w:rFonts w:cstheme="minorHAnsi"/>
        </w:rPr>
        <w:t>;</w:t>
      </w:r>
      <w:r w:rsidR="00B73ABD" w:rsidRPr="0016245C">
        <w:rPr>
          <w:rFonts w:cstheme="minorHAnsi"/>
        </w:rPr>
        <w:t xml:space="preserve"> 2) c</w:t>
      </w:r>
      <w:r w:rsidR="00B73ABD" w:rsidRPr="0016245C">
        <w:rPr>
          <w:rFonts w:cstheme="minorHAnsi"/>
          <w:color w:val="000000"/>
        </w:rPr>
        <w:t xml:space="preserve">heminių medžiagų, įrašytų į autorizuotinų cheminių medžiagų sąrašą, nurodytą 2006 m. gruodžio 18 d. Europos Parlamento ir Tarybos reglamento (EB) Nr. 1907/2006 dėl cheminių medžiagų registracijos, įvertinimo, autorizacijos ir apribojimų (REACH), įsteigiančio Europos cheminių medžiagų agentūrą, iš </w:t>
      </w:r>
      <w:r w:rsidR="00B73ABD" w:rsidRPr="0016245C">
        <w:rPr>
          <w:rFonts w:cstheme="minorHAnsi"/>
          <w:color w:val="000000"/>
        </w:rPr>
        <w:lastRenderedPageBreak/>
        <w:t>dalies keičiančio Direktyvą 1999/45/EB bei panaikinančio Tarybos reglamentą (EEB) Nr. 793/93, Komisijos reglamentą (EB) Nr. 1488/94, Tarybos direktyvą 76/769/EEB ir Komisijos direktyvas 91/155/EEB, 93/67/EEB, 93/105/EB bei 2000/21/EB, su paskutiniais pakeitimais, padarytais 2021 m. rugpjūčio 4 d. Komisijos reglamentu (ES) 2021/1297, XIV priede, ar į kandidatinį labai didelį susirūpinimą keliančių cheminių medžiagų autorizacijos sąrašą pagal Reglamento (EB) Nr. 1907/2006 59 straipsnį, gamyba ir laikymas, išskyrus atvejus, kai šias medžiagas laiko įmonės, naudojančios jas savo gaminių gamyboje;</w:t>
      </w:r>
      <w:r w:rsidR="001A4A61" w:rsidRPr="0016245C">
        <w:rPr>
          <w:rFonts w:cstheme="minorHAnsi"/>
          <w:color w:val="000000"/>
        </w:rPr>
        <w:t xml:space="preserve"> </w:t>
      </w:r>
      <w:bookmarkStart w:id="28" w:name="part_670da8d9f0ad49489d5ebd1b79e0ec2f"/>
      <w:bookmarkStart w:id="29" w:name="part_81d6499d5b824765a2a15bf6732b9cba"/>
      <w:bookmarkEnd w:id="28"/>
      <w:bookmarkEnd w:id="29"/>
      <w:r w:rsidR="001A4A61" w:rsidRPr="0016245C">
        <w:rPr>
          <w:rFonts w:eastAsia="Times New Roman" w:cstheme="minorHAnsi"/>
          <w:color w:val="000000"/>
        </w:rPr>
        <w:t>3) pavojingųjų atliekų tvarkymas, išskyrus pavojingųjų atliekų paruošimą naudoti ir perdirbimą, mokslinę ir techninę pažangą atitinkančiomis technologijomis ir (ar) geriausiais prieinamais gamybos būdais (GPGB), taip pat nepavojingųjų ir pavojingųjų atliekų šalinimas;</w:t>
      </w:r>
      <w:bookmarkStart w:id="30" w:name="part_2b4f4251524a45aabe2feb5fb820528b"/>
      <w:bookmarkEnd w:id="30"/>
      <w:r w:rsidR="001A4A61" w:rsidRPr="0016245C">
        <w:rPr>
          <w:rFonts w:eastAsia="Times New Roman" w:cstheme="minorHAnsi"/>
          <w:color w:val="000000"/>
        </w:rPr>
        <w:t xml:space="preserve">4) radioaktyviųjų medžiagų gamyba ir naudojimas, radioaktyviųjų atliekų tvarkymas; </w:t>
      </w:r>
      <w:bookmarkStart w:id="31" w:name="part_7a6f6d7754d6424e8e4d7051e2d0ba61"/>
      <w:bookmarkEnd w:id="31"/>
      <w:r w:rsidR="001A4A61" w:rsidRPr="0016245C">
        <w:rPr>
          <w:rFonts w:eastAsia="Times New Roman" w:cstheme="minorHAnsi"/>
          <w:color w:val="000000"/>
        </w:rPr>
        <w:t xml:space="preserve">5) narkotikų, narkotinių, stipriai veikiančių ir nuodingųjų medžiagų, išskyrus vaistinius preparatus, kurių sudėtyje yra narkotinių ir (ar) psichotropinių medžiagų, įrašytų į Lietuvos Respublikos sveikatos apsaugos ministro tvirtinamus kontroliuojamų narkotinių ir psichotropinių medžiagų sąrašus, gamyba, pardavimas ir laikymas; </w:t>
      </w:r>
      <w:bookmarkStart w:id="32" w:name="part_eed0973d994f4f3993e001ef6553637d"/>
      <w:bookmarkEnd w:id="32"/>
      <w:r w:rsidR="001A4A61" w:rsidRPr="0016245C">
        <w:rPr>
          <w:rFonts w:eastAsia="Times New Roman" w:cstheme="minorHAnsi"/>
          <w:color w:val="000000"/>
        </w:rPr>
        <w:t xml:space="preserve">6) kultūrų, kuriose yra narkotinių, stipriai veikiančių ir nuodingųjų medžiagų, perdirbimas, pardavimas ir laikymas; </w:t>
      </w:r>
      <w:bookmarkStart w:id="33" w:name="part_3f30c212e6a743c98c2f29b399a77171"/>
      <w:bookmarkEnd w:id="33"/>
      <w:r w:rsidR="001A4A61" w:rsidRPr="0016245C">
        <w:rPr>
          <w:rFonts w:eastAsia="Times New Roman" w:cstheme="minorHAnsi"/>
          <w:color w:val="000000"/>
        </w:rPr>
        <w:t xml:space="preserve">7) degtinės, likerio ir kitų spiritinių gėrimų gamyba; </w:t>
      </w:r>
      <w:bookmarkStart w:id="34" w:name="part_020694395c024c00bb4bef03548b76f6"/>
      <w:bookmarkEnd w:id="34"/>
      <w:r w:rsidR="001A4A61" w:rsidRPr="0016245C">
        <w:rPr>
          <w:rFonts w:eastAsia="Times New Roman" w:cstheme="minorHAnsi"/>
          <w:color w:val="000000"/>
        </w:rPr>
        <w:t xml:space="preserve">8) tabako gaminių gamyba; </w:t>
      </w:r>
      <w:bookmarkStart w:id="35" w:name="part_f302ea3b070a470fad157d962bf9e55a"/>
      <w:bookmarkEnd w:id="35"/>
      <w:r w:rsidR="001A4A61" w:rsidRPr="0016245C">
        <w:rPr>
          <w:rFonts w:eastAsia="Times New Roman" w:cstheme="minorHAnsi"/>
          <w:color w:val="000000"/>
        </w:rPr>
        <w:t xml:space="preserve">9) vertybinių popierių, piniginių ženklų ir monetų, pašto ženklų gamyba; </w:t>
      </w:r>
      <w:bookmarkStart w:id="36" w:name="part_fb6796b231fa454aaed2ab50810f2295"/>
      <w:bookmarkEnd w:id="36"/>
      <w:r w:rsidR="001A4A61" w:rsidRPr="0016245C">
        <w:rPr>
          <w:rFonts w:eastAsia="Times New Roman" w:cstheme="minorHAnsi"/>
          <w:color w:val="000000"/>
        </w:rPr>
        <w:t xml:space="preserve">10) lošimo namų (kazino) steigimas ir laikymas; </w:t>
      </w:r>
      <w:bookmarkStart w:id="37" w:name="part_ea2a9c9b2ade4db097d641f904c47f0a"/>
      <w:bookmarkEnd w:id="37"/>
      <w:r w:rsidR="001A4A61" w:rsidRPr="0016245C">
        <w:rPr>
          <w:rFonts w:eastAsia="Times New Roman" w:cstheme="minorHAnsi"/>
          <w:color w:val="000000"/>
        </w:rPr>
        <w:t xml:space="preserve">11) loterijų organizavimas; </w:t>
      </w:r>
      <w:bookmarkStart w:id="38" w:name="part_1864d41fd9d743a9ba4ee60c1ec3b3cb"/>
      <w:bookmarkEnd w:id="38"/>
      <w:r w:rsidR="001A4A61" w:rsidRPr="0016245C">
        <w:rPr>
          <w:rFonts w:eastAsia="Times New Roman" w:cstheme="minorHAnsi"/>
          <w:color w:val="000000"/>
        </w:rPr>
        <w:t xml:space="preserve">12) radijo ir televizijos laidų rengimas ir transliavimas, išskyrus spaustuvių, radijo ir televizijos techninį aptarnavimą; </w:t>
      </w:r>
      <w:bookmarkStart w:id="39" w:name="part_536e6e3a4cce4032a105a3df6faed513"/>
      <w:bookmarkEnd w:id="39"/>
      <w:r w:rsidR="001A4A61" w:rsidRPr="0016245C">
        <w:rPr>
          <w:rFonts w:eastAsia="Times New Roman" w:cstheme="minorHAnsi"/>
          <w:color w:val="000000"/>
        </w:rPr>
        <w:t xml:space="preserve">13) ligonių, sergančių pavojingomis ir ypač pavojingomis infekcinėmis, tarp jų ir venerinėmis bei užkrečiamosiomis odos ligomis, agresyvios formos psichinėmis ligomis, gydymas; </w:t>
      </w:r>
      <w:bookmarkStart w:id="40" w:name="part_e9e66826156741fe8b142dca23387718"/>
      <w:bookmarkEnd w:id="40"/>
      <w:r w:rsidR="001A4A61" w:rsidRPr="0016245C">
        <w:rPr>
          <w:rFonts w:eastAsia="Times New Roman" w:cstheme="minorHAnsi"/>
          <w:color w:val="000000"/>
        </w:rPr>
        <w:t xml:space="preserve">14) gyvulių, sergančių ypač pavojingomis ligomis, gydymas; </w:t>
      </w:r>
      <w:bookmarkStart w:id="41" w:name="part_2deb787e9b554e4092a6a0396a7f7335"/>
      <w:bookmarkEnd w:id="41"/>
      <w:r w:rsidR="001A4A61" w:rsidRPr="0016245C">
        <w:rPr>
          <w:rFonts w:eastAsia="Times New Roman" w:cstheme="minorHAnsi"/>
          <w:color w:val="000000"/>
        </w:rPr>
        <w:t>15) darbo migracijos klausimų tvarkymas.</w:t>
      </w:r>
      <w:r w:rsidR="00262CC4" w:rsidRPr="0016245C">
        <w:rPr>
          <w:rFonts w:eastAsia="Times New Roman" w:cstheme="minorHAnsi"/>
          <w:color w:val="000000"/>
        </w:rPr>
        <w:t xml:space="preserve"> </w:t>
      </w:r>
      <w:r w:rsidRPr="0016245C">
        <w:t xml:space="preserve">Licencijuojamai veiklai turi būti gauta LR Vyriausybės arba jos įgaliotos valstybės institucijos išduota licencija. </w:t>
      </w:r>
      <w:bookmarkStart w:id="42" w:name="part_5a0190ab83174a51b0c472e83dd84691"/>
      <w:bookmarkEnd w:id="42"/>
      <w:r w:rsidRPr="0016245C">
        <w:t>Kapitalo investicija valstybiniams gamtos ištekliams eksploatuoti be koncesijos draudžiama.</w:t>
      </w:r>
    </w:p>
    <w:p w14:paraId="6C4EED66" w14:textId="1EF5D50F" w:rsidR="00486579" w:rsidRPr="0016245C" w:rsidRDefault="000A52B2" w:rsidP="00386007">
      <w:pPr>
        <w:autoSpaceDE w:val="0"/>
        <w:spacing w:before="160" w:after="60"/>
        <w:ind w:firstLine="709"/>
        <w:jc w:val="both"/>
      </w:pPr>
      <w:r w:rsidRPr="0016245C">
        <w:t>Remiantis</w:t>
      </w:r>
      <w:r w:rsidR="00386007" w:rsidRPr="0016245C">
        <w:t xml:space="preserve"> LR</w:t>
      </w:r>
      <w:r w:rsidRPr="0016245C">
        <w:t xml:space="preserve"> </w:t>
      </w:r>
      <w:r w:rsidR="003E1C0F" w:rsidRPr="0016245C">
        <w:t>i</w:t>
      </w:r>
      <w:r w:rsidRPr="0016245C">
        <w:t xml:space="preserve">nvesticijų įstatymo </w:t>
      </w:r>
      <w:r w:rsidR="00C4658E" w:rsidRPr="0016245C">
        <w:t xml:space="preserve">ketvirtojo </w:t>
      </w:r>
      <w:r w:rsidRPr="0016245C">
        <w:t>skirsnio 12</w:t>
      </w:r>
      <w:r w:rsidRPr="0016245C">
        <w:rPr>
          <w:vertAlign w:val="superscript"/>
        </w:rPr>
        <w:t xml:space="preserve"> </w:t>
      </w:r>
      <w:r w:rsidRPr="0016245C">
        <w:t xml:space="preserve">straipsnio 2 </w:t>
      </w:r>
      <w:r w:rsidR="00C4658E" w:rsidRPr="0016245C">
        <w:t>dalies</w:t>
      </w:r>
      <w:r w:rsidRPr="0016245C">
        <w:t xml:space="preserve"> 5 </w:t>
      </w:r>
      <w:r w:rsidR="00C4658E" w:rsidRPr="0016245C">
        <w:t>punktu</w:t>
      </w:r>
      <w:r w:rsidR="00386007" w:rsidRPr="0016245C">
        <w:t>,</w:t>
      </w:r>
      <w:r w:rsidRPr="0016245C">
        <w:t xml:space="preserve"> „Valstybė </w:t>
      </w:r>
      <w:r w:rsidR="00882D19" w:rsidRPr="0016245C">
        <w:t>skatina</w:t>
      </w:r>
      <w:r w:rsidRPr="0016245C">
        <w:t xml:space="preserve"> investicijas 13 straipsnyje nustatytais būdais, kai investuojama į laisvąsias ekonomines zonas, mokslo ir technologijų parkus, pramonės parkus“.  Remiantis </w:t>
      </w:r>
      <w:r w:rsidR="00386007" w:rsidRPr="0016245C">
        <w:t xml:space="preserve">LR </w:t>
      </w:r>
      <w:r w:rsidR="003E1C0F" w:rsidRPr="0016245C">
        <w:t>i</w:t>
      </w:r>
      <w:r w:rsidRPr="0016245C">
        <w:t xml:space="preserve">nvesticijų įstatymo </w:t>
      </w:r>
      <w:r w:rsidR="00C4658E" w:rsidRPr="0016245C">
        <w:t xml:space="preserve">ketvirtojo skirsnio </w:t>
      </w:r>
      <w:r w:rsidRPr="0016245C">
        <w:t>13</w:t>
      </w:r>
      <w:r w:rsidRPr="0016245C">
        <w:rPr>
          <w:vertAlign w:val="superscript"/>
        </w:rPr>
        <w:t xml:space="preserve"> </w:t>
      </w:r>
      <w:r w:rsidRPr="0016245C">
        <w:t xml:space="preserve">straipsnio </w:t>
      </w:r>
      <w:r w:rsidR="00C4658E" w:rsidRPr="0016245C">
        <w:t>1 dalies 9 punktu</w:t>
      </w:r>
      <w:r w:rsidRPr="0016245C">
        <w:t xml:space="preserve">, </w:t>
      </w:r>
      <w:r w:rsidR="00486579" w:rsidRPr="0016245C">
        <w:rPr>
          <w:color w:val="000000"/>
        </w:rPr>
        <w:t>infrastruktūra iki investicinio žemės sklypo, atitinkančio LRV ar jos įgaliotos institucijos nustatytus kriterijus, ribos ir (ar) jo ribose įrengiama ir (ar) sutvarkoma ir (ar) investicinis žemės sklypas vystomas valstybės ir (ar) savivaldybės LR</w:t>
      </w:r>
      <w:r w:rsidR="001C3D1E" w:rsidRPr="0016245C">
        <w:rPr>
          <w:color w:val="000000"/>
        </w:rPr>
        <w:t>V</w:t>
      </w:r>
      <w:r w:rsidR="00486579" w:rsidRPr="0016245C">
        <w:rPr>
          <w:color w:val="000000"/>
        </w:rPr>
        <w:t xml:space="preserve"> ar jos įgaliotos institucijos nustatyta tvarka</w:t>
      </w:r>
      <w:r w:rsidR="001C3D1E" w:rsidRPr="0016245C">
        <w:rPr>
          <w:color w:val="000000"/>
        </w:rPr>
        <w:t>; i</w:t>
      </w:r>
      <w:r w:rsidR="00486579" w:rsidRPr="0016245C">
        <w:rPr>
          <w:color w:val="000000"/>
        </w:rPr>
        <w:t xml:space="preserve">nvestuotojo pageidavimu, gavus </w:t>
      </w:r>
      <w:r w:rsidR="001C3D1E" w:rsidRPr="0016245C">
        <w:rPr>
          <w:color w:val="000000"/>
        </w:rPr>
        <w:t>LEZ</w:t>
      </w:r>
      <w:r w:rsidR="00486579" w:rsidRPr="0016245C">
        <w:rPr>
          <w:color w:val="000000"/>
        </w:rPr>
        <w:t xml:space="preserve"> valdymo bendrovės, </w:t>
      </w:r>
      <w:r w:rsidR="001C3D1E" w:rsidRPr="0016245C">
        <w:rPr>
          <w:color w:val="000000"/>
        </w:rPr>
        <w:t>PP</w:t>
      </w:r>
      <w:r w:rsidR="00486579" w:rsidRPr="0016245C">
        <w:rPr>
          <w:color w:val="000000"/>
        </w:rPr>
        <w:t xml:space="preserve"> operatoriaus sutikimą, kuris duodamas, jeigu investuotojo pageidavimas atitinka Valstybės ir savivaldybių turto valdymo, naudojimo ir disponavimo juo įstatymo 9 straipsnyje nustatytus valstybės ir savivaldybių turto valdymo, naudojimo ir disponavimo juo principus, infrastruktūra </w:t>
      </w:r>
      <w:r w:rsidR="001C3D1E" w:rsidRPr="0016245C">
        <w:rPr>
          <w:color w:val="000000"/>
        </w:rPr>
        <w:t>LEZ</w:t>
      </w:r>
      <w:r w:rsidR="00486579" w:rsidRPr="0016245C">
        <w:rPr>
          <w:color w:val="000000"/>
        </w:rPr>
        <w:t xml:space="preserve">, </w:t>
      </w:r>
      <w:r w:rsidR="001C3D1E" w:rsidRPr="0016245C">
        <w:rPr>
          <w:color w:val="000000"/>
        </w:rPr>
        <w:t>PP</w:t>
      </w:r>
      <w:r w:rsidR="00486579" w:rsidRPr="0016245C">
        <w:rPr>
          <w:color w:val="000000"/>
        </w:rPr>
        <w:t xml:space="preserve"> įrengiama ir (ar) sutvarkoma investuotojo lėšomis teisės aktų nustatyta tvarka</w:t>
      </w:r>
      <w:r w:rsidR="00871228" w:rsidRPr="0016245C">
        <w:rPr>
          <w:color w:val="000000"/>
        </w:rPr>
        <w:t xml:space="preserve">. </w:t>
      </w:r>
    </w:p>
    <w:p w14:paraId="0B055148" w14:textId="07814C7C" w:rsidR="00176559" w:rsidRPr="0016245C" w:rsidRDefault="00176559" w:rsidP="00386007">
      <w:pPr>
        <w:autoSpaceDE w:val="0"/>
        <w:spacing w:before="160" w:after="60"/>
        <w:ind w:firstLine="709"/>
        <w:jc w:val="both"/>
        <w:rPr>
          <w:lang w:eastAsia="lt-LT"/>
        </w:rPr>
      </w:pPr>
      <w:r w:rsidRPr="0016245C">
        <w:rPr>
          <w:lang w:eastAsia="lt-LT"/>
        </w:rPr>
        <w:t>Pagrindiniai skirtumai tarp pramonės parko ir laisvosios ekonominės zonos</w:t>
      </w:r>
      <w:r w:rsidR="009F6D8E" w:rsidRPr="0016245C">
        <w:rPr>
          <w:lang w:eastAsia="lt-LT"/>
        </w:rPr>
        <w:t xml:space="preserve"> yra skirtingų mokestinių lengvatų investuotojams taikymas, jų reglamentavimo ir valdymo skirtumai (žr. 1.3.</w:t>
      </w:r>
      <w:r w:rsidR="004B5304" w:rsidRPr="0016245C">
        <w:rPr>
          <w:lang w:eastAsia="lt-LT"/>
        </w:rPr>
        <w:t>2.1</w:t>
      </w:r>
      <w:r w:rsidR="009F6D8E" w:rsidRPr="0016245C">
        <w:rPr>
          <w:lang w:eastAsia="lt-LT"/>
        </w:rPr>
        <w:t xml:space="preserve"> lentelę). J</w:t>
      </w:r>
      <w:r w:rsidR="004B5304" w:rsidRPr="0016245C">
        <w:rPr>
          <w:lang w:eastAsia="lt-LT"/>
        </w:rPr>
        <w:t>ie</w:t>
      </w:r>
      <w:r w:rsidR="009F6D8E" w:rsidRPr="0016245C">
        <w:rPr>
          <w:lang w:eastAsia="lt-LT"/>
        </w:rPr>
        <w:t xml:space="preserve"> kyla pirmiausia dėl to, kad LEZ veiklą reglamentuoja atskiras įstatymas, </w:t>
      </w:r>
      <w:r w:rsidR="00280765" w:rsidRPr="0016245C">
        <w:rPr>
          <w:lang w:eastAsia="lt-LT"/>
        </w:rPr>
        <w:t>ir</w:t>
      </w:r>
      <w:r w:rsidR="009F6D8E" w:rsidRPr="0016245C">
        <w:rPr>
          <w:lang w:eastAsia="lt-LT"/>
        </w:rPr>
        <w:t xml:space="preserve"> </w:t>
      </w:r>
      <w:r w:rsidR="00280765" w:rsidRPr="0016245C">
        <w:rPr>
          <w:lang w:eastAsia="lt-LT"/>
        </w:rPr>
        <w:t>LEZ</w:t>
      </w:r>
      <w:r w:rsidR="009F6D8E" w:rsidRPr="0016245C">
        <w:rPr>
          <w:lang w:eastAsia="lt-LT"/>
        </w:rPr>
        <w:t xml:space="preserve"> steigimui yra leidžiami įstatymai ir statutai, valstybinę LEZ priežiūrą atlieka LR </w:t>
      </w:r>
      <w:r w:rsidR="00280765" w:rsidRPr="0016245C">
        <w:rPr>
          <w:lang w:eastAsia="lt-LT"/>
        </w:rPr>
        <w:t>Ekonomikos ir inovacijų</w:t>
      </w:r>
      <w:r w:rsidR="009F6D8E" w:rsidRPr="0016245C">
        <w:rPr>
          <w:lang w:eastAsia="lt-LT"/>
        </w:rPr>
        <w:t xml:space="preserve"> ministerija. Tuo tarpu PP veiklą reglamentuojančio atskiro teisės akto nėra, jų kūrimą ir plėtrą kuruoja LR </w:t>
      </w:r>
      <w:r w:rsidR="00C134EE" w:rsidRPr="0016245C">
        <w:rPr>
          <w:lang w:eastAsia="lt-LT"/>
        </w:rPr>
        <w:t>EIM</w:t>
      </w:r>
      <w:r w:rsidR="009F6D8E" w:rsidRPr="0016245C">
        <w:rPr>
          <w:lang w:eastAsia="lt-LT"/>
        </w:rPr>
        <w:t xml:space="preserve">, </w:t>
      </w:r>
      <w:r w:rsidR="00352B9B" w:rsidRPr="0016245C">
        <w:rPr>
          <w:lang w:eastAsia="lt-LT"/>
        </w:rPr>
        <w:t xml:space="preserve">tačiau neatlieka valstybinės priežiūros, </w:t>
      </w:r>
      <w:r w:rsidR="009F6D8E" w:rsidRPr="0016245C">
        <w:rPr>
          <w:lang w:eastAsia="lt-LT"/>
        </w:rPr>
        <w:t xml:space="preserve">o infrastruktūros vystymo, valdymo ir investuotojų pritraukimo funkcijas gali atlikti ir Savivaldybės administracija.  </w:t>
      </w:r>
    </w:p>
    <w:p w14:paraId="10AC894C" w14:textId="212A6880" w:rsidR="00176559" w:rsidRPr="0016245C" w:rsidRDefault="00176559" w:rsidP="00176559">
      <w:pPr>
        <w:suppressAutoHyphens/>
        <w:spacing w:after="0" w:line="240" w:lineRule="auto"/>
        <w:jc w:val="center"/>
        <w:rPr>
          <w:lang w:eastAsia="ar-SA"/>
        </w:rPr>
      </w:pPr>
      <w:r w:rsidRPr="0016245C">
        <w:rPr>
          <w:b/>
          <w:sz w:val="18"/>
          <w:szCs w:val="18"/>
          <w:lang w:eastAsia="ar-SA"/>
        </w:rPr>
        <w:t>1.3.</w:t>
      </w:r>
      <w:r w:rsidR="00866E9C" w:rsidRPr="0016245C">
        <w:rPr>
          <w:b/>
          <w:sz w:val="18"/>
          <w:szCs w:val="18"/>
          <w:lang w:eastAsia="ar-SA"/>
        </w:rPr>
        <w:t>2</w:t>
      </w:r>
      <w:r w:rsidRPr="0016245C">
        <w:rPr>
          <w:b/>
          <w:sz w:val="18"/>
          <w:szCs w:val="18"/>
          <w:lang w:eastAsia="ar-SA"/>
        </w:rPr>
        <w:t xml:space="preserve">. lentelė. </w:t>
      </w:r>
      <w:r w:rsidR="00866E9C" w:rsidRPr="0016245C">
        <w:rPr>
          <w:b/>
          <w:i/>
          <w:sz w:val="18"/>
          <w:szCs w:val="18"/>
          <w:lang w:eastAsia="ar-SA"/>
        </w:rPr>
        <w:t>Pagrindiniai skirtumai tarp LEZ ir PP</w:t>
      </w:r>
    </w:p>
    <w:tbl>
      <w:tblPr>
        <w:tblStyle w:val="4tinkleliolentel-1parykinimas"/>
        <w:tblW w:w="5000" w:type="pct"/>
        <w:tblLook w:val="04A0" w:firstRow="1" w:lastRow="0" w:firstColumn="1" w:lastColumn="0" w:noHBand="0" w:noVBand="1"/>
      </w:tblPr>
      <w:tblGrid>
        <w:gridCol w:w="1619"/>
        <w:gridCol w:w="2157"/>
        <w:gridCol w:w="5852"/>
      </w:tblGrid>
      <w:tr w:rsidR="00176559" w:rsidRPr="00137B39" w14:paraId="502A85DB" w14:textId="77777777" w:rsidTr="00137B3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1" w:type="pct"/>
            <w:shd w:val="clear" w:color="auto" w:fill="2F5496" w:themeFill="accent1" w:themeFillShade="BF"/>
          </w:tcPr>
          <w:p w14:paraId="461BED05" w14:textId="47163841" w:rsidR="00176559" w:rsidRPr="00137B39" w:rsidRDefault="00866E9C" w:rsidP="00B11870">
            <w:pPr>
              <w:autoSpaceDE w:val="0"/>
              <w:jc w:val="center"/>
              <w:rPr>
                <w:sz w:val="16"/>
                <w:szCs w:val="16"/>
              </w:rPr>
            </w:pPr>
            <w:r w:rsidRPr="00137B39">
              <w:rPr>
                <w:sz w:val="16"/>
                <w:szCs w:val="16"/>
              </w:rPr>
              <w:t>Kriterijus</w:t>
            </w:r>
          </w:p>
        </w:tc>
        <w:tc>
          <w:tcPr>
            <w:tcW w:w="1120" w:type="pct"/>
            <w:shd w:val="clear" w:color="auto" w:fill="2F5496" w:themeFill="accent1" w:themeFillShade="BF"/>
          </w:tcPr>
          <w:p w14:paraId="3860AC70" w14:textId="25E69CCA" w:rsidR="00176559" w:rsidRPr="00137B39" w:rsidRDefault="00866E9C" w:rsidP="00B11870">
            <w:pPr>
              <w:autoSpaceDE w:val="0"/>
              <w:jc w:val="center"/>
              <w:cnfStyle w:val="100000000000" w:firstRow="1" w:lastRow="0" w:firstColumn="0" w:lastColumn="0" w:oddVBand="0" w:evenVBand="0" w:oddHBand="0" w:evenHBand="0" w:firstRowFirstColumn="0" w:firstRowLastColumn="0" w:lastRowFirstColumn="0" w:lastRowLastColumn="0"/>
              <w:rPr>
                <w:sz w:val="16"/>
                <w:szCs w:val="16"/>
              </w:rPr>
            </w:pPr>
            <w:r w:rsidRPr="00137B39">
              <w:rPr>
                <w:sz w:val="16"/>
                <w:szCs w:val="16"/>
              </w:rPr>
              <w:t>PP</w:t>
            </w:r>
          </w:p>
        </w:tc>
        <w:tc>
          <w:tcPr>
            <w:tcW w:w="3040" w:type="pct"/>
            <w:shd w:val="clear" w:color="auto" w:fill="2F5496" w:themeFill="accent1" w:themeFillShade="BF"/>
          </w:tcPr>
          <w:p w14:paraId="6FC4136F" w14:textId="3C5E8CB6" w:rsidR="00176559" w:rsidRPr="00137B39" w:rsidRDefault="00866E9C" w:rsidP="00B11870">
            <w:pPr>
              <w:autoSpaceDE w:val="0"/>
              <w:jc w:val="center"/>
              <w:cnfStyle w:val="100000000000" w:firstRow="1" w:lastRow="0" w:firstColumn="0" w:lastColumn="0" w:oddVBand="0" w:evenVBand="0" w:oddHBand="0" w:evenHBand="0" w:firstRowFirstColumn="0" w:firstRowLastColumn="0" w:lastRowFirstColumn="0" w:lastRowLastColumn="0"/>
              <w:rPr>
                <w:sz w:val="16"/>
                <w:szCs w:val="16"/>
              </w:rPr>
            </w:pPr>
            <w:r w:rsidRPr="00137B39">
              <w:rPr>
                <w:sz w:val="16"/>
                <w:szCs w:val="16"/>
              </w:rPr>
              <w:t>LEZ</w:t>
            </w:r>
          </w:p>
        </w:tc>
      </w:tr>
      <w:tr w:rsidR="00352B9B" w:rsidRPr="00137B39" w14:paraId="3B403C89"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5AEBCF42" w14:textId="77777777" w:rsidR="00352B9B" w:rsidRPr="00137B39" w:rsidRDefault="00352B9B" w:rsidP="004A039D">
            <w:pPr>
              <w:autoSpaceDE w:val="0"/>
              <w:rPr>
                <w:b w:val="0"/>
                <w:color w:val="000000"/>
                <w:sz w:val="16"/>
                <w:szCs w:val="16"/>
              </w:rPr>
            </w:pPr>
            <w:r w:rsidRPr="00137B39">
              <w:rPr>
                <w:rFonts w:cs="Calibri"/>
                <w:b w:val="0"/>
                <w:sz w:val="16"/>
                <w:szCs w:val="16"/>
              </w:rPr>
              <w:t>Tikslai</w:t>
            </w:r>
          </w:p>
        </w:tc>
        <w:tc>
          <w:tcPr>
            <w:tcW w:w="1120" w:type="pct"/>
            <w:shd w:val="clear" w:color="auto" w:fill="auto"/>
          </w:tcPr>
          <w:p w14:paraId="237AF4CA" w14:textId="77777777" w:rsidR="00352B9B" w:rsidRPr="00137B39" w:rsidRDefault="00352B9B" w:rsidP="00DA4113">
            <w:pPr>
              <w:pStyle w:val="Sraopastraipa"/>
              <w:numPr>
                <w:ilvl w:val="0"/>
                <w:numId w:val="4"/>
              </w:numPr>
              <w:autoSpaceDE w:val="0"/>
              <w:ind w:left="180" w:hanging="141"/>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Investicijų pritraukimas</w:t>
            </w:r>
          </w:p>
          <w:p w14:paraId="3F0DACBE" w14:textId="77777777" w:rsidR="00352B9B" w:rsidRPr="00137B39" w:rsidRDefault="00352B9B" w:rsidP="00DA4113">
            <w:pPr>
              <w:pStyle w:val="Sraopastraipa"/>
              <w:numPr>
                <w:ilvl w:val="0"/>
                <w:numId w:val="4"/>
              </w:numPr>
              <w:autoSpaceDE w:val="0"/>
              <w:ind w:left="180" w:hanging="141"/>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Darbo vietų sukūrimas</w:t>
            </w:r>
          </w:p>
        </w:tc>
        <w:tc>
          <w:tcPr>
            <w:tcW w:w="3040" w:type="pct"/>
            <w:shd w:val="clear" w:color="auto" w:fill="auto"/>
          </w:tcPr>
          <w:p w14:paraId="0AA8DA2E" w14:textId="77777777" w:rsidR="00352B9B" w:rsidRPr="00137B39" w:rsidRDefault="00352B9B" w:rsidP="00DA4113">
            <w:pPr>
              <w:pStyle w:val="Sraopastraipa"/>
              <w:numPr>
                <w:ilvl w:val="0"/>
                <w:numId w:val="4"/>
              </w:numPr>
              <w:autoSpaceDE w:val="0"/>
              <w:ind w:left="180" w:hanging="141"/>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Užsienio investicijų pritraukimas</w:t>
            </w:r>
          </w:p>
          <w:p w14:paraId="0AC6D26F" w14:textId="77777777" w:rsidR="00352B9B" w:rsidRPr="00137B39" w:rsidRDefault="00352B9B" w:rsidP="00DA4113">
            <w:pPr>
              <w:pStyle w:val="Sraopastraipa"/>
              <w:numPr>
                <w:ilvl w:val="0"/>
                <w:numId w:val="4"/>
              </w:numPr>
              <w:autoSpaceDE w:val="0"/>
              <w:ind w:left="180" w:hanging="141"/>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Mokslo pažangos skatinimas</w:t>
            </w:r>
          </w:p>
          <w:p w14:paraId="088396E3" w14:textId="77777777" w:rsidR="00352B9B" w:rsidRPr="00137B39" w:rsidRDefault="00352B9B" w:rsidP="00DA4113">
            <w:pPr>
              <w:pStyle w:val="Sraopastraipa"/>
              <w:numPr>
                <w:ilvl w:val="0"/>
                <w:numId w:val="4"/>
              </w:numPr>
              <w:autoSpaceDE w:val="0"/>
              <w:ind w:left="180" w:hanging="141"/>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Darbo vietų sukūrimas</w:t>
            </w:r>
          </w:p>
        </w:tc>
      </w:tr>
      <w:tr w:rsidR="00352B9B" w:rsidRPr="00137B39" w14:paraId="6A73B288" w14:textId="77777777" w:rsidTr="00137B39">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4B4D01D4" w14:textId="77777777" w:rsidR="00352B9B" w:rsidRPr="00137B39" w:rsidRDefault="00352B9B" w:rsidP="004A039D">
            <w:pPr>
              <w:autoSpaceDE w:val="0"/>
              <w:rPr>
                <w:b w:val="0"/>
                <w:color w:val="000000"/>
                <w:sz w:val="16"/>
                <w:szCs w:val="16"/>
              </w:rPr>
            </w:pPr>
            <w:r w:rsidRPr="00137B39">
              <w:rPr>
                <w:rFonts w:cs="Calibri"/>
                <w:b w:val="0"/>
                <w:sz w:val="16"/>
                <w:szCs w:val="16"/>
              </w:rPr>
              <w:t>Iniciatoriai</w:t>
            </w:r>
          </w:p>
        </w:tc>
        <w:tc>
          <w:tcPr>
            <w:tcW w:w="1120" w:type="pct"/>
            <w:shd w:val="clear" w:color="auto" w:fill="auto"/>
          </w:tcPr>
          <w:p w14:paraId="53460401" w14:textId="6DC6DEBF" w:rsidR="00352B9B" w:rsidRPr="00137B39" w:rsidRDefault="00352B9B" w:rsidP="00352B9B">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Savivaldybių tarybos</w:t>
            </w:r>
          </w:p>
        </w:tc>
        <w:tc>
          <w:tcPr>
            <w:tcW w:w="3040" w:type="pct"/>
            <w:shd w:val="clear" w:color="auto" w:fill="auto"/>
          </w:tcPr>
          <w:p w14:paraId="5EAE9414" w14:textId="2F0C87DC" w:rsidR="00352B9B" w:rsidRPr="00137B39" w:rsidRDefault="00352B9B" w:rsidP="00352B9B">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xml:space="preserve">Savivaldybių tarybos ir </w:t>
            </w:r>
            <w:r w:rsidR="009831FD" w:rsidRPr="00137B39">
              <w:rPr>
                <w:color w:val="000000"/>
                <w:sz w:val="16"/>
                <w:szCs w:val="16"/>
              </w:rPr>
              <w:t>LR Ekonomikos ir inovacijų</w:t>
            </w:r>
            <w:r w:rsidRPr="00137B39">
              <w:rPr>
                <w:color w:val="000000"/>
                <w:sz w:val="16"/>
                <w:szCs w:val="16"/>
              </w:rPr>
              <w:t xml:space="preserve"> ministerija</w:t>
            </w:r>
          </w:p>
        </w:tc>
      </w:tr>
      <w:tr w:rsidR="00352B9B" w:rsidRPr="00137B39" w14:paraId="04D5234D"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3200BB69" w14:textId="13B317CB" w:rsidR="00352B9B" w:rsidRPr="00137B39" w:rsidRDefault="00352B9B" w:rsidP="00352B9B">
            <w:pPr>
              <w:autoSpaceDE w:val="0"/>
              <w:rPr>
                <w:b w:val="0"/>
                <w:color w:val="000000"/>
                <w:sz w:val="16"/>
                <w:szCs w:val="16"/>
              </w:rPr>
            </w:pPr>
            <w:r w:rsidRPr="00137B39">
              <w:rPr>
                <w:b w:val="0"/>
                <w:color w:val="000000"/>
                <w:sz w:val="16"/>
                <w:szCs w:val="16"/>
              </w:rPr>
              <w:t>Steigėjas</w:t>
            </w:r>
          </w:p>
        </w:tc>
        <w:tc>
          <w:tcPr>
            <w:tcW w:w="1120" w:type="pct"/>
            <w:shd w:val="clear" w:color="auto" w:fill="auto"/>
          </w:tcPr>
          <w:p w14:paraId="61228A14" w14:textId="038212D4"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Savivaldybių tarybos</w:t>
            </w:r>
          </w:p>
        </w:tc>
        <w:tc>
          <w:tcPr>
            <w:tcW w:w="3040" w:type="pct"/>
            <w:shd w:val="clear" w:color="auto" w:fill="auto"/>
          </w:tcPr>
          <w:p w14:paraId="0518006E" w14:textId="1E666157"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LR Seimas</w:t>
            </w:r>
          </w:p>
        </w:tc>
      </w:tr>
      <w:tr w:rsidR="00352B9B" w:rsidRPr="00137B39" w14:paraId="0888D2FD" w14:textId="77777777" w:rsidTr="00137B39">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59FB2162" w14:textId="5A1AFDCB" w:rsidR="00352B9B" w:rsidRPr="00137B39" w:rsidRDefault="00352B9B" w:rsidP="004A039D">
            <w:pPr>
              <w:autoSpaceDE w:val="0"/>
              <w:rPr>
                <w:b w:val="0"/>
                <w:color w:val="000000"/>
                <w:sz w:val="16"/>
                <w:szCs w:val="16"/>
              </w:rPr>
            </w:pPr>
            <w:r w:rsidRPr="00137B39">
              <w:rPr>
                <w:rFonts w:cs="Calibri"/>
                <w:b w:val="0"/>
                <w:sz w:val="16"/>
                <w:szCs w:val="16"/>
              </w:rPr>
              <w:t>Teisinis reglamentavimas</w:t>
            </w:r>
          </w:p>
        </w:tc>
        <w:tc>
          <w:tcPr>
            <w:tcW w:w="1120" w:type="pct"/>
            <w:shd w:val="clear" w:color="auto" w:fill="auto"/>
          </w:tcPr>
          <w:p w14:paraId="123CA038" w14:textId="4DE32FB3" w:rsidR="00352B9B" w:rsidRPr="00137B39" w:rsidRDefault="00352B9B" w:rsidP="004A039D">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Detalaus reglamentavimo nėra (išskirta dalis LR Investicijų įstatyme)</w:t>
            </w:r>
          </w:p>
        </w:tc>
        <w:tc>
          <w:tcPr>
            <w:tcW w:w="3040" w:type="pct"/>
            <w:shd w:val="clear" w:color="auto" w:fill="auto"/>
          </w:tcPr>
          <w:p w14:paraId="3ADB423C" w14:textId="7F75363F" w:rsidR="00352B9B" w:rsidRPr="00137B39" w:rsidRDefault="00352B9B" w:rsidP="004A039D">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xml:space="preserve">LR laisvųjų ekonominių zonų pagrindų įstatymai, atskiri kiekvienos </w:t>
            </w:r>
            <w:r w:rsidR="009831FD" w:rsidRPr="00137B39">
              <w:rPr>
                <w:color w:val="000000"/>
                <w:sz w:val="16"/>
                <w:szCs w:val="16"/>
              </w:rPr>
              <w:t xml:space="preserve">LEZ </w:t>
            </w:r>
            <w:r w:rsidRPr="00137B39">
              <w:rPr>
                <w:color w:val="000000"/>
                <w:sz w:val="16"/>
                <w:szCs w:val="16"/>
              </w:rPr>
              <w:t>įstatymai</w:t>
            </w:r>
          </w:p>
        </w:tc>
      </w:tr>
      <w:tr w:rsidR="00352B9B" w:rsidRPr="00137B39" w14:paraId="628FC2D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1F8BADDF" w14:textId="77777777" w:rsidR="00352B9B" w:rsidRPr="00137B39" w:rsidRDefault="00352B9B" w:rsidP="00352B9B">
            <w:pPr>
              <w:autoSpaceDE w:val="0"/>
              <w:rPr>
                <w:b w:val="0"/>
                <w:color w:val="000000"/>
                <w:sz w:val="16"/>
                <w:szCs w:val="16"/>
              </w:rPr>
            </w:pPr>
            <w:r w:rsidRPr="00137B39">
              <w:rPr>
                <w:rFonts w:cs="Calibri"/>
                <w:b w:val="0"/>
                <w:sz w:val="16"/>
                <w:szCs w:val="16"/>
              </w:rPr>
              <w:lastRenderedPageBreak/>
              <w:t>Administratorius</w:t>
            </w:r>
          </w:p>
        </w:tc>
        <w:tc>
          <w:tcPr>
            <w:tcW w:w="1120" w:type="pct"/>
            <w:shd w:val="clear" w:color="auto" w:fill="auto"/>
          </w:tcPr>
          <w:p w14:paraId="4C9A0D84" w14:textId="77777777"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Savivaldybė arba privati įmonė</w:t>
            </w:r>
          </w:p>
        </w:tc>
        <w:tc>
          <w:tcPr>
            <w:tcW w:w="3040" w:type="pct"/>
            <w:shd w:val="clear" w:color="auto" w:fill="auto"/>
          </w:tcPr>
          <w:p w14:paraId="4D05620F" w14:textId="3B6945F0"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Privati įmonė (LEZ valdymo bendrovė)</w:t>
            </w:r>
          </w:p>
        </w:tc>
      </w:tr>
      <w:tr w:rsidR="00352B9B" w:rsidRPr="00137B39" w14:paraId="41853435" w14:textId="77777777" w:rsidTr="00137B39">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02CD2E11" w14:textId="77777777" w:rsidR="00352B9B" w:rsidRPr="00137B39" w:rsidRDefault="00352B9B" w:rsidP="004A039D">
            <w:pPr>
              <w:autoSpaceDE w:val="0"/>
              <w:rPr>
                <w:b w:val="0"/>
                <w:color w:val="000000"/>
                <w:sz w:val="16"/>
                <w:szCs w:val="16"/>
              </w:rPr>
            </w:pPr>
            <w:r w:rsidRPr="00137B39">
              <w:rPr>
                <w:rFonts w:cs="Calibri"/>
                <w:b w:val="0"/>
                <w:sz w:val="16"/>
                <w:szCs w:val="16"/>
              </w:rPr>
              <w:t>Valstybinę priežiūrą atlieka</w:t>
            </w:r>
          </w:p>
        </w:tc>
        <w:tc>
          <w:tcPr>
            <w:tcW w:w="1120" w:type="pct"/>
            <w:shd w:val="clear" w:color="auto" w:fill="auto"/>
          </w:tcPr>
          <w:p w14:paraId="146CFE6C" w14:textId="77777777" w:rsidR="00352B9B" w:rsidRPr="00137B39" w:rsidRDefault="00352B9B" w:rsidP="004A039D">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Valstybinės priežiūros nėra</w:t>
            </w:r>
          </w:p>
        </w:tc>
        <w:tc>
          <w:tcPr>
            <w:tcW w:w="3040" w:type="pct"/>
            <w:shd w:val="clear" w:color="auto" w:fill="auto"/>
          </w:tcPr>
          <w:p w14:paraId="34692A36" w14:textId="624EF52D" w:rsidR="00352B9B" w:rsidRPr="00137B39" w:rsidRDefault="00352B9B" w:rsidP="004A039D">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xml:space="preserve">LR </w:t>
            </w:r>
            <w:r w:rsidR="009831FD" w:rsidRPr="00137B39">
              <w:rPr>
                <w:color w:val="000000"/>
                <w:sz w:val="16"/>
                <w:szCs w:val="16"/>
              </w:rPr>
              <w:t>Ekonomikos ir inovacijų</w:t>
            </w:r>
            <w:r w:rsidRPr="00137B39">
              <w:rPr>
                <w:color w:val="000000"/>
                <w:sz w:val="16"/>
                <w:szCs w:val="16"/>
              </w:rPr>
              <w:t xml:space="preserve"> ministerija</w:t>
            </w:r>
          </w:p>
        </w:tc>
      </w:tr>
      <w:tr w:rsidR="00352B9B" w:rsidRPr="00137B39" w14:paraId="18AEE4AD"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0BA9DD16" w14:textId="29DAEFA4" w:rsidR="00352B9B" w:rsidRPr="00137B39" w:rsidRDefault="00352B9B" w:rsidP="00352B9B">
            <w:pPr>
              <w:autoSpaceDE w:val="0"/>
              <w:rPr>
                <w:b w:val="0"/>
                <w:color w:val="000000"/>
                <w:sz w:val="16"/>
                <w:szCs w:val="16"/>
              </w:rPr>
            </w:pPr>
            <w:r w:rsidRPr="00137B39">
              <w:rPr>
                <w:rFonts w:cs="Calibri"/>
                <w:b w:val="0"/>
                <w:sz w:val="16"/>
                <w:szCs w:val="16"/>
              </w:rPr>
              <w:t>Atsakingas už infrastruktūros vystymą</w:t>
            </w:r>
          </w:p>
        </w:tc>
        <w:tc>
          <w:tcPr>
            <w:tcW w:w="1120" w:type="pct"/>
            <w:shd w:val="clear" w:color="auto" w:fill="auto"/>
          </w:tcPr>
          <w:p w14:paraId="0E934E3E" w14:textId="2CB292A3"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Savivaldybė</w:t>
            </w:r>
          </w:p>
        </w:tc>
        <w:tc>
          <w:tcPr>
            <w:tcW w:w="3040" w:type="pct"/>
            <w:shd w:val="clear" w:color="auto" w:fill="auto"/>
          </w:tcPr>
          <w:p w14:paraId="442D4B4F" w14:textId="5A5E91CB"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Savivaldybė/ LEZ valdymo bendrovė</w:t>
            </w:r>
          </w:p>
        </w:tc>
      </w:tr>
      <w:tr w:rsidR="00352B9B" w:rsidRPr="00137B39" w14:paraId="0EAC67DC" w14:textId="77777777" w:rsidTr="00137B39">
        <w:trPr>
          <w:trHeight w:val="106"/>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08878590" w14:textId="4106E55E" w:rsidR="00352B9B" w:rsidRPr="00137B39" w:rsidRDefault="00352B9B" w:rsidP="00352B9B">
            <w:pPr>
              <w:autoSpaceDE w:val="0"/>
              <w:rPr>
                <w:b w:val="0"/>
                <w:color w:val="000000"/>
                <w:sz w:val="16"/>
                <w:szCs w:val="16"/>
              </w:rPr>
            </w:pPr>
            <w:r w:rsidRPr="00137B39">
              <w:rPr>
                <w:rFonts w:cs="Calibri"/>
                <w:b w:val="0"/>
                <w:sz w:val="16"/>
                <w:szCs w:val="16"/>
              </w:rPr>
              <w:t>Pelno mokestis</w:t>
            </w:r>
          </w:p>
        </w:tc>
        <w:tc>
          <w:tcPr>
            <w:tcW w:w="1120" w:type="pct"/>
            <w:shd w:val="clear" w:color="auto" w:fill="auto"/>
          </w:tcPr>
          <w:p w14:paraId="521B8814" w14:textId="3E4287C9" w:rsidR="00352B9B" w:rsidRPr="00137B39" w:rsidRDefault="00352B9B" w:rsidP="00352B9B">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15 proc.</w:t>
            </w:r>
          </w:p>
        </w:tc>
        <w:tc>
          <w:tcPr>
            <w:tcW w:w="3040" w:type="pct"/>
            <w:shd w:val="clear" w:color="auto" w:fill="auto"/>
          </w:tcPr>
          <w:p w14:paraId="1113FC88" w14:textId="6CC63114" w:rsidR="00352B9B" w:rsidRPr="00137B39" w:rsidRDefault="00352B9B" w:rsidP="00352B9B">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Jei kapitalo investicijos &gt; 1 mln. EUR, tai:</w:t>
            </w:r>
          </w:p>
          <w:p w14:paraId="0C472F71" w14:textId="279A3229" w:rsidR="00352B9B" w:rsidRPr="00137B39" w:rsidRDefault="00352B9B" w:rsidP="00352B9B">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pirmus 10 metų – 0 proc.; kitus 6 metus – 50 proc. LR</w:t>
            </w:r>
            <w:r w:rsidR="00595688" w:rsidRPr="00137B39">
              <w:rPr>
                <w:color w:val="000000"/>
                <w:sz w:val="16"/>
                <w:szCs w:val="16"/>
              </w:rPr>
              <w:t xml:space="preserve"> pelno mokestis</w:t>
            </w:r>
            <w:r w:rsidRPr="00137B39">
              <w:rPr>
                <w:color w:val="000000"/>
                <w:sz w:val="16"/>
                <w:szCs w:val="16"/>
              </w:rPr>
              <w:t>.</w:t>
            </w:r>
          </w:p>
          <w:p w14:paraId="68AA6A0F" w14:textId="77777777" w:rsidR="000B05AB" w:rsidRPr="00137B39" w:rsidRDefault="006F52B1" w:rsidP="00352B9B">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Jei darbuotojų skaičius&gt; 20 ir kapitalo investicijos &gt;100 tūkst. EUR, tai:</w:t>
            </w:r>
          </w:p>
          <w:p w14:paraId="6CB3B19D" w14:textId="77777777" w:rsidR="006F52B1" w:rsidRPr="00137B39" w:rsidRDefault="006F52B1" w:rsidP="006F52B1">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pirmus 10 metų – 0 proc.; kitus 6 metus – 50 proc. LR pelno mokestis.</w:t>
            </w:r>
          </w:p>
          <w:p w14:paraId="3E415D52" w14:textId="77777777" w:rsidR="006F52B1" w:rsidRPr="00137B39" w:rsidRDefault="006F52B1" w:rsidP="00352B9B">
            <w:pPr>
              <w:autoSpaceDE w:val="0"/>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Taikoma, kai &gt; 75 proc. pajamų yra pajamos iš LEZ vykdomos veiklos.</w:t>
            </w:r>
          </w:p>
          <w:p w14:paraId="05404BE6" w14:textId="3275EB37" w:rsidR="00D64A72" w:rsidRPr="00137B39" w:rsidRDefault="00D64A72" w:rsidP="00352B9B">
            <w:pPr>
              <w:autoSpaceDE w:val="0"/>
              <w:jc w:val="both"/>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sidRPr="00137B39">
              <w:rPr>
                <w:rFonts w:cstheme="minorHAnsi"/>
                <w:sz w:val="16"/>
                <w:szCs w:val="16"/>
                <w:shd w:val="clear" w:color="auto" w:fill="FFFFFF"/>
              </w:rPr>
              <w:t>LEZ gauti dividendai neapmokestinamo LR Pelno mokesčio įstatymo numatyta tvarka</w:t>
            </w:r>
          </w:p>
        </w:tc>
      </w:tr>
      <w:tr w:rsidR="00352B9B" w:rsidRPr="00137B39" w14:paraId="3E87B19B" w14:textId="77777777" w:rsidTr="00137B39">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07192A55" w14:textId="18BC5390" w:rsidR="00352B9B" w:rsidRPr="00137B39" w:rsidRDefault="00352B9B" w:rsidP="00352B9B">
            <w:pPr>
              <w:autoSpaceDE w:val="0"/>
              <w:rPr>
                <w:b w:val="0"/>
                <w:color w:val="000000"/>
                <w:sz w:val="16"/>
                <w:szCs w:val="16"/>
              </w:rPr>
            </w:pPr>
            <w:r w:rsidRPr="00137B39">
              <w:rPr>
                <w:rFonts w:cs="Calibri"/>
                <w:b w:val="0"/>
                <w:sz w:val="16"/>
                <w:szCs w:val="16"/>
              </w:rPr>
              <w:t>NT mokestis</w:t>
            </w:r>
          </w:p>
        </w:tc>
        <w:tc>
          <w:tcPr>
            <w:tcW w:w="1120" w:type="pct"/>
            <w:shd w:val="clear" w:color="auto" w:fill="auto"/>
          </w:tcPr>
          <w:p w14:paraId="01744D43" w14:textId="77777777"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 xml:space="preserve">Sprendžia Savivaldybė </w:t>
            </w:r>
          </w:p>
          <w:p w14:paraId="6B79B653" w14:textId="10EB2D96" w:rsidR="00352B9B" w:rsidRPr="00137B39" w:rsidRDefault="008F5F5D"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i/>
                <w:color w:val="000000"/>
                <w:sz w:val="16"/>
                <w:szCs w:val="16"/>
              </w:rPr>
              <w:t>Telšių</w:t>
            </w:r>
            <w:r w:rsidR="00352B9B" w:rsidRPr="00137B39">
              <w:rPr>
                <w:i/>
                <w:color w:val="000000"/>
                <w:sz w:val="16"/>
                <w:szCs w:val="16"/>
              </w:rPr>
              <w:t xml:space="preserve"> r. sav. – 0,</w:t>
            </w:r>
            <w:r w:rsidR="00C52BF9" w:rsidRPr="00137B39">
              <w:rPr>
                <w:i/>
                <w:color w:val="000000"/>
                <w:sz w:val="16"/>
                <w:szCs w:val="16"/>
              </w:rPr>
              <w:t>5</w:t>
            </w:r>
            <w:r w:rsidR="00352B9B" w:rsidRPr="00137B39">
              <w:rPr>
                <w:i/>
                <w:color w:val="000000"/>
                <w:sz w:val="16"/>
                <w:szCs w:val="16"/>
              </w:rPr>
              <w:t>-</w:t>
            </w:r>
            <w:r w:rsidR="00C52BF9" w:rsidRPr="00137B39">
              <w:rPr>
                <w:i/>
                <w:color w:val="000000"/>
                <w:sz w:val="16"/>
                <w:szCs w:val="16"/>
              </w:rPr>
              <w:t>3</w:t>
            </w:r>
            <w:r w:rsidR="00352B9B" w:rsidRPr="00137B39">
              <w:rPr>
                <w:i/>
                <w:color w:val="000000"/>
                <w:sz w:val="16"/>
                <w:szCs w:val="16"/>
              </w:rPr>
              <w:t>,0 proc.</w:t>
            </w:r>
          </w:p>
        </w:tc>
        <w:tc>
          <w:tcPr>
            <w:tcW w:w="3040" w:type="pct"/>
            <w:shd w:val="clear" w:color="auto" w:fill="auto"/>
          </w:tcPr>
          <w:p w14:paraId="375477E1" w14:textId="4EF66850"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Nėra</w:t>
            </w:r>
          </w:p>
        </w:tc>
      </w:tr>
      <w:tr w:rsidR="00352B9B" w:rsidRPr="00137B39" w14:paraId="507E0261" w14:textId="77777777" w:rsidTr="00137B39">
        <w:trPr>
          <w:trHeight w:val="124"/>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5A21097F" w14:textId="7A8049A0" w:rsidR="00352B9B" w:rsidRPr="00137B39" w:rsidRDefault="00352B9B" w:rsidP="00352B9B">
            <w:pPr>
              <w:autoSpaceDE w:val="0"/>
              <w:rPr>
                <w:rFonts w:cs="Calibri"/>
                <w:b w:val="0"/>
                <w:sz w:val="16"/>
                <w:szCs w:val="16"/>
              </w:rPr>
            </w:pPr>
            <w:r w:rsidRPr="00137B39">
              <w:rPr>
                <w:rFonts w:cs="Calibri"/>
                <w:b w:val="0"/>
                <w:sz w:val="16"/>
                <w:szCs w:val="16"/>
              </w:rPr>
              <w:t xml:space="preserve">Žemės </w:t>
            </w:r>
            <w:r w:rsidR="00077910" w:rsidRPr="00137B39">
              <w:rPr>
                <w:rFonts w:cs="Calibri"/>
                <w:b w:val="0"/>
                <w:sz w:val="16"/>
                <w:szCs w:val="16"/>
              </w:rPr>
              <w:t xml:space="preserve">nuomos </w:t>
            </w:r>
            <w:r w:rsidRPr="00137B39">
              <w:rPr>
                <w:rFonts w:cs="Calibri"/>
                <w:b w:val="0"/>
                <w:sz w:val="16"/>
                <w:szCs w:val="16"/>
              </w:rPr>
              <w:t>mokestis</w:t>
            </w:r>
          </w:p>
        </w:tc>
        <w:tc>
          <w:tcPr>
            <w:tcW w:w="1120" w:type="pct"/>
            <w:shd w:val="clear" w:color="auto" w:fill="auto"/>
          </w:tcPr>
          <w:p w14:paraId="7842D97E" w14:textId="77777777" w:rsidR="00C52BF9" w:rsidRPr="00137B39" w:rsidRDefault="00C52BF9" w:rsidP="00C52BF9">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 xml:space="preserve">Sprendžia Savivaldybė </w:t>
            </w:r>
          </w:p>
          <w:p w14:paraId="407642ED" w14:textId="2940949B" w:rsidR="00352B9B" w:rsidRPr="00137B39" w:rsidRDefault="00C52BF9" w:rsidP="00C52BF9">
            <w:pPr>
              <w:autoSpaceDE w:val="0"/>
              <w:cnfStyle w:val="000000000000" w:firstRow="0" w:lastRow="0" w:firstColumn="0" w:lastColumn="0" w:oddVBand="0" w:evenVBand="0" w:oddHBand="0" w:evenHBand="0" w:firstRowFirstColumn="0" w:firstRowLastColumn="0" w:lastRowFirstColumn="0" w:lastRowLastColumn="0"/>
              <w:rPr>
                <w:i/>
                <w:color w:val="000000"/>
                <w:sz w:val="16"/>
                <w:szCs w:val="16"/>
              </w:rPr>
            </w:pPr>
            <w:r w:rsidRPr="00137B39">
              <w:rPr>
                <w:i/>
                <w:color w:val="000000"/>
                <w:sz w:val="16"/>
                <w:szCs w:val="16"/>
              </w:rPr>
              <w:t>Telšių r. sav. – 0,6-4,0 proc.</w:t>
            </w:r>
          </w:p>
        </w:tc>
        <w:tc>
          <w:tcPr>
            <w:tcW w:w="3040" w:type="pct"/>
            <w:shd w:val="clear" w:color="auto" w:fill="auto"/>
          </w:tcPr>
          <w:p w14:paraId="5A72C773" w14:textId="1538D38A" w:rsidR="00352B9B" w:rsidRPr="00137B39" w:rsidRDefault="00352B9B" w:rsidP="00352B9B">
            <w:pPr>
              <w:autoSpaceDE w:val="0"/>
              <w:cnfStyle w:val="000000000000" w:firstRow="0" w:lastRow="0" w:firstColumn="0" w:lastColumn="0" w:oddVBand="0" w:evenVBand="0" w:oddHBand="0" w:evenHBand="0" w:firstRowFirstColumn="0" w:firstRowLastColumn="0" w:lastRowFirstColumn="0" w:lastRowLastColumn="0"/>
              <w:rPr>
                <w:color w:val="000000"/>
                <w:sz w:val="16"/>
                <w:szCs w:val="16"/>
              </w:rPr>
            </w:pPr>
            <w:r w:rsidRPr="00137B39">
              <w:rPr>
                <w:color w:val="000000"/>
                <w:sz w:val="16"/>
                <w:szCs w:val="16"/>
              </w:rPr>
              <w:t>50 proc. Lietuvos įmonių Savivaldybės teritorijoje mokamo mokesčio</w:t>
            </w:r>
          </w:p>
          <w:p w14:paraId="13F24642" w14:textId="1E988026" w:rsidR="00352B9B" w:rsidRPr="00137B39" w:rsidRDefault="00C52BF9" w:rsidP="00352B9B">
            <w:pPr>
              <w:autoSpaceDE w:val="0"/>
              <w:cnfStyle w:val="000000000000" w:firstRow="0" w:lastRow="0" w:firstColumn="0" w:lastColumn="0" w:oddVBand="0" w:evenVBand="0" w:oddHBand="0" w:evenHBand="0" w:firstRowFirstColumn="0" w:firstRowLastColumn="0" w:lastRowFirstColumn="0" w:lastRowLastColumn="0"/>
              <w:rPr>
                <w:i/>
                <w:color w:val="000000"/>
                <w:sz w:val="16"/>
                <w:szCs w:val="16"/>
              </w:rPr>
            </w:pPr>
            <w:r w:rsidRPr="00137B39">
              <w:rPr>
                <w:i/>
                <w:color w:val="000000"/>
                <w:sz w:val="16"/>
                <w:szCs w:val="16"/>
              </w:rPr>
              <w:t xml:space="preserve">Telšių r. sav. atveju – 0,3-2,0 proc. </w:t>
            </w:r>
          </w:p>
        </w:tc>
      </w:tr>
      <w:tr w:rsidR="00352B9B" w:rsidRPr="00137B39" w14:paraId="3AD5E28F" w14:textId="77777777" w:rsidTr="00137B39">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841" w:type="pct"/>
            <w:shd w:val="clear" w:color="auto" w:fill="auto"/>
          </w:tcPr>
          <w:p w14:paraId="76B549FE" w14:textId="39977625" w:rsidR="00352B9B" w:rsidRPr="00137B39" w:rsidRDefault="00352B9B" w:rsidP="00352B9B">
            <w:pPr>
              <w:autoSpaceDE w:val="0"/>
              <w:rPr>
                <w:rFonts w:cs="Calibri"/>
                <w:b w:val="0"/>
                <w:sz w:val="16"/>
                <w:szCs w:val="16"/>
              </w:rPr>
            </w:pPr>
            <w:r w:rsidRPr="00137B39">
              <w:rPr>
                <w:rFonts w:cs="Calibri"/>
                <w:b w:val="0"/>
                <w:sz w:val="16"/>
                <w:szCs w:val="16"/>
              </w:rPr>
              <w:t>Administravimo mokestis</w:t>
            </w:r>
          </w:p>
        </w:tc>
        <w:tc>
          <w:tcPr>
            <w:tcW w:w="1120" w:type="pct"/>
            <w:shd w:val="clear" w:color="auto" w:fill="auto"/>
          </w:tcPr>
          <w:p w14:paraId="23E48871" w14:textId="23E2B052"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Nėra</w:t>
            </w:r>
          </w:p>
        </w:tc>
        <w:tc>
          <w:tcPr>
            <w:tcW w:w="3040" w:type="pct"/>
            <w:shd w:val="clear" w:color="auto" w:fill="auto"/>
          </w:tcPr>
          <w:p w14:paraId="11531193" w14:textId="47A86C80" w:rsidR="00352B9B" w:rsidRPr="00137B39" w:rsidRDefault="00352B9B" w:rsidP="00352B9B">
            <w:pPr>
              <w:autoSpaceDE w:val="0"/>
              <w:cnfStyle w:val="000000100000" w:firstRow="0" w:lastRow="0" w:firstColumn="0" w:lastColumn="0" w:oddVBand="0" w:evenVBand="0" w:oddHBand="1" w:evenHBand="0" w:firstRowFirstColumn="0" w:firstRowLastColumn="0" w:lastRowFirstColumn="0" w:lastRowLastColumn="0"/>
              <w:rPr>
                <w:color w:val="000000"/>
                <w:sz w:val="16"/>
                <w:szCs w:val="16"/>
              </w:rPr>
            </w:pPr>
            <w:r w:rsidRPr="00137B39">
              <w:rPr>
                <w:color w:val="000000"/>
                <w:sz w:val="16"/>
                <w:szCs w:val="16"/>
              </w:rPr>
              <w:t>Yra (nustato LEZ administratorius)</w:t>
            </w:r>
          </w:p>
        </w:tc>
      </w:tr>
    </w:tbl>
    <w:p w14:paraId="38583DAD" w14:textId="24AC2636" w:rsidR="00C4658E" w:rsidRPr="0016245C" w:rsidRDefault="00176559" w:rsidP="00176559">
      <w:pPr>
        <w:spacing w:after="0" w:line="240" w:lineRule="auto"/>
        <w:jc w:val="center"/>
        <w:rPr>
          <w:i/>
          <w:sz w:val="16"/>
          <w:szCs w:val="16"/>
          <w:lang w:eastAsia="ar-SA"/>
        </w:rPr>
      </w:pPr>
      <w:r w:rsidRPr="0016245C">
        <w:rPr>
          <w:i/>
          <w:sz w:val="16"/>
          <w:szCs w:val="16"/>
          <w:lang w:eastAsia="ar-SA"/>
        </w:rPr>
        <w:t xml:space="preserve">Šaltinis: sudaryta autorių </w:t>
      </w:r>
      <w:r w:rsidR="00EE05E5" w:rsidRPr="0016245C">
        <w:rPr>
          <w:i/>
          <w:sz w:val="16"/>
          <w:szCs w:val="16"/>
          <w:lang w:eastAsia="ar-SA"/>
        </w:rPr>
        <w:t>pagal LR teisės aktus</w:t>
      </w:r>
    </w:p>
    <w:p w14:paraId="32BB1782" w14:textId="77777777" w:rsidR="004C7055" w:rsidRPr="0016245C" w:rsidRDefault="004C7055" w:rsidP="00176559">
      <w:pPr>
        <w:spacing w:after="0" w:line="240" w:lineRule="auto"/>
        <w:jc w:val="center"/>
        <w:rPr>
          <w:rFonts w:cs="Calibri"/>
          <w:highlight w:val="yellow"/>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0"/>
        <w:gridCol w:w="8318"/>
      </w:tblGrid>
      <w:tr w:rsidR="00175384" w:rsidRPr="0016245C" w14:paraId="12D7AFE7" w14:textId="77777777" w:rsidTr="00E011E6">
        <w:tc>
          <w:tcPr>
            <w:tcW w:w="5000" w:type="pct"/>
            <w:gridSpan w:val="2"/>
            <w:shd w:val="clear" w:color="auto" w:fill="auto"/>
            <w:vAlign w:val="center"/>
          </w:tcPr>
          <w:p w14:paraId="50BA36DD" w14:textId="3F2FBADF" w:rsidR="00CE22E9" w:rsidRPr="0016245C" w:rsidRDefault="00E2385F" w:rsidP="00CF2895">
            <w:pPr>
              <w:spacing w:before="120" w:after="120"/>
              <w:rPr>
                <w:b/>
                <w:color w:val="2F5496" w:themeColor="accent1" w:themeShade="BF"/>
                <w:sz w:val="32"/>
                <w:szCs w:val="32"/>
                <w:u w:val="single"/>
              </w:rPr>
            </w:pPr>
            <w:r w:rsidRPr="0016245C">
              <w:rPr>
                <w:rFonts w:cs="Calibri"/>
                <w:color w:val="2F5496" w:themeColor="accent1" w:themeShade="BF"/>
              </w:rPr>
              <w:t xml:space="preserve"> </w:t>
            </w:r>
            <w:r w:rsidR="00885695" w:rsidRPr="0016245C">
              <w:rPr>
                <w:b/>
                <w:color w:val="2F5496" w:themeColor="accent1" w:themeShade="BF"/>
                <w:sz w:val="32"/>
                <w:szCs w:val="32"/>
                <w:u w:val="single"/>
              </w:rPr>
              <w:t>Teisinė aplinka</w:t>
            </w:r>
            <w:r w:rsidR="0083681A" w:rsidRPr="0016245C">
              <w:rPr>
                <w:b/>
                <w:color w:val="2F5496" w:themeColor="accent1" w:themeShade="BF"/>
                <w:sz w:val="32"/>
                <w:szCs w:val="32"/>
                <w:u w:val="single"/>
              </w:rPr>
              <w:t>:</w:t>
            </w:r>
          </w:p>
        </w:tc>
      </w:tr>
      <w:tr w:rsidR="00175384" w:rsidRPr="0016245C" w14:paraId="7BE105A0" w14:textId="77777777" w:rsidTr="00E011E6">
        <w:trPr>
          <w:trHeight w:val="1080"/>
        </w:trPr>
        <w:tc>
          <w:tcPr>
            <w:tcW w:w="665" w:type="pct"/>
            <w:shd w:val="clear" w:color="auto" w:fill="auto"/>
            <w:vAlign w:val="center"/>
          </w:tcPr>
          <w:p w14:paraId="7783EECE" w14:textId="77777777" w:rsidR="00CE22E9" w:rsidRPr="0016245C" w:rsidRDefault="00885695" w:rsidP="00885695">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14FEEB9C" wp14:editId="51CB834E">
                  <wp:extent cx="640080" cy="640080"/>
                  <wp:effectExtent l="0" t="0" r="7620" b="7620"/>
                  <wp:docPr id="106" name="Picture 106" descr="Vaizdo rezultatas pagal užklausą „legal documents icon png“">
                    <a:hlinkClick xmlns:a="http://schemas.openxmlformats.org/drawingml/2006/main" r:id="rId11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izdo rezultatas pagal užklausą „legal documents icon png“">
                            <a:hlinkClick r:id="rId113" tgtFrame="&quot;_blank&quot;"/>
                          </pic:cNvPr>
                          <pic:cNvPicPr>
                            <a:picLocks noChangeAspect="1" noChangeArrowheads="1"/>
                          </pic:cNvPicPr>
                        </pic:nvPicPr>
                        <pic:blipFill>
                          <a:blip r:embed="rId114"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40080" cy="640080"/>
                          </a:xfrm>
                          <a:prstGeom prst="rect">
                            <a:avLst/>
                          </a:prstGeom>
                          <a:noFill/>
                          <a:ln>
                            <a:noFill/>
                          </a:ln>
                        </pic:spPr>
                      </pic:pic>
                    </a:graphicData>
                  </a:graphic>
                </wp:inline>
              </w:drawing>
            </w:r>
          </w:p>
        </w:tc>
        <w:tc>
          <w:tcPr>
            <w:tcW w:w="4335" w:type="pct"/>
            <w:shd w:val="clear" w:color="auto" w:fill="auto"/>
          </w:tcPr>
          <w:p w14:paraId="1B6D5664" w14:textId="785E03EE" w:rsidR="00CE22E9" w:rsidRPr="0016245C" w:rsidRDefault="00D92FB3" w:rsidP="00885695">
            <w:pPr>
              <w:jc w:val="both"/>
              <w:rPr>
                <w:b/>
                <w:color w:val="2F5496" w:themeColor="accent1" w:themeShade="BF"/>
                <w:sz w:val="28"/>
                <w:szCs w:val="28"/>
              </w:rPr>
            </w:pPr>
            <w:r w:rsidRPr="0016245C">
              <w:rPr>
                <w:rFonts w:cs="Calibri"/>
                <w:b/>
                <w:color w:val="2F5496" w:themeColor="accent1" w:themeShade="BF"/>
                <w:sz w:val="28"/>
                <w:szCs w:val="28"/>
              </w:rPr>
              <w:t>Nacionaliniai</w:t>
            </w:r>
            <w:r w:rsidR="00885695" w:rsidRPr="0016245C">
              <w:rPr>
                <w:rFonts w:cs="Calibri"/>
                <w:b/>
                <w:color w:val="2F5496" w:themeColor="accent1" w:themeShade="BF"/>
                <w:sz w:val="28"/>
                <w:szCs w:val="28"/>
              </w:rPr>
              <w:t xml:space="preserve"> strateginiai dokumentai apibrėžia palankų, proaktyvų ir skatinamąjį požiūrį į pramonės ir gamybos sektorių plėtrą</w:t>
            </w:r>
            <w:r w:rsidR="0083681A" w:rsidRPr="0016245C">
              <w:rPr>
                <w:rFonts w:cs="Calibri"/>
                <w:b/>
                <w:color w:val="2F5496" w:themeColor="accent1" w:themeShade="BF"/>
                <w:sz w:val="28"/>
                <w:szCs w:val="28"/>
              </w:rPr>
              <w:t xml:space="preserve">, išskiriant sumanios specializacijos </w:t>
            </w:r>
            <w:r w:rsidR="0039486C" w:rsidRPr="0016245C">
              <w:rPr>
                <w:rFonts w:cs="Calibri"/>
                <w:b/>
                <w:color w:val="2F5496" w:themeColor="accent1" w:themeShade="BF"/>
                <w:sz w:val="28"/>
                <w:szCs w:val="28"/>
              </w:rPr>
              <w:t xml:space="preserve">sritis, skaitmeninimą ir </w:t>
            </w:r>
            <w:r w:rsidRPr="0016245C">
              <w:rPr>
                <w:rFonts w:cs="Calibri"/>
                <w:b/>
                <w:color w:val="2F5496" w:themeColor="accent1" w:themeShade="BF"/>
                <w:sz w:val="28"/>
                <w:szCs w:val="28"/>
              </w:rPr>
              <w:t>aukštesnės pridėtinės vertės kūrimą</w:t>
            </w:r>
          </w:p>
          <w:p w14:paraId="1DAD333A" w14:textId="7B1F3F0A" w:rsidR="00C4658E" w:rsidRPr="0016245C" w:rsidRDefault="00885695" w:rsidP="00C4658E">
            <w:pPr>
              <w:jc w:val="both"/>
              <w:rPr>
                <w:rFonts w:eastAsia="Times New Roman" w:cs="Calibri"/>
                <w:i/>
                <w:color w:val="2F5496" w:themeColor="accent1" w:themeShade="BF"/>
                <w:sz w:val="20"/>
                <w:szCs w:val="20"/>
              </w:rPr>
            </w:pPr>
            <w:r w:rsidRPr="0016245C">
              <w:rPr>
                <w:rFonts w:eastAsia="Times New Roman" w:cs="Calibri"/>
                <w:i/>
                <w:color w:val="2F5496" w:themeColor="accent1" w:themeShade="BF"/>
                <w:sz w:val="20"/>
                <w:szCs w:val="20"/>
              </w:rPr>
              <w:t>Pagrindin</w:t>
            </w:r>
            <w:r w:rsidR="00D92FB3" w:rsidRPr="0016245C">
              <w:rPr>
                <w:rFonts w:eastAsia="Times New Roman" w:cs="Calibri"/>
                <w:i/>
                <w:color w:val="2F5496" w:themeColor="accent1" w:themeShade="BF"/>
                <w:sz w:val="20"/>
                <w:szCs w:val="20"/>
              </w:rPr>
              <w:t>ės</w:t>
            </w:r>
            <w:r w:rsidRPr="0016245C">
              <w:rPr>
                <w:rFonts w:eastAsia="Times New Roman" w:cs="Calibri"/>
                <w:i/>
                <w:color w:val="2F5496" w:themeColor="accent1" w:themeShade="BF"/>
                <w:sz w:val="20"/>
                <w:szCs w:val="20"/>
              </w:rPr>
              <w:t xml:space="preserve"> strategi</w:t>
            </w:r>
            <w:r w:rsidR="00D92FB3" w:rsidRPr="0016245C">
              <w:rPr>
                <w:rFonts w:eastAsia="Times New Roman" w:cs="Calibri"/>
                <w:i/>
                <w:color w:val="2F5496" w:themeColor="accent1" w:themeShade="BF"/>
                <w:sz w:val="20"/>
                <w:szCs w:val="20"/>
              </w:rPr>
              <w:t>nės</w:t>
            </w:r>
            <w:r w:rsidRPr="0016245C">
              <w:rPr>
                <w:rFonts w:eastAsia="Times New Roman" w:cs="Calibri"/>
                <w:i/>
                <w:color w:val="2F5496" w:themeColor="accent1" w:themeShade="BF"/>
                <w:sz w:val="20"/>
                <w:szCs w:val="20"/>
              </w:rPr>
              <w:t xml:space="preserve"> šalies</w:t>
            </w:r>
            <w:r w:rsidR="00D92FB3" w:rsidRPr="0016245C">
              <w:rPr>
                <w:rFonts w:eastAsia="Times New Roman" w:cs="Calibri"/>
                <w:i/>
                <w:color w:val="2F5496" w:themeColor="accent1" w:themeShade="BF"/>
                <w:sz w:val="20"/>
                <w:szCs w:val="20"/>
              </w:rPr>
              <w:t xml:space="preserve"> ekonominės plėtros kryptys</w:t>
            </w:r>
            <w:r w:rsidRPr="0016245C">
              <w:rPr>
                <w:rFonts w:eastAsia="Times New Roman" w:cs="Calibri"/>
                <w:i/>
                <w:color w:val="2F5496" w:themeColor="accent1" w:themeShade="BF"/>
                <w:sz w:val="20"/>
                <w:szCs w:val="20"/>
              </w:rPr>
              <w:t xml:space="preserve">: </w:t>
            </w:r>
          </w:p>
          <w:p w14:paraId="49A564A8" w14:textId="50564EF9" w:rsidR="00C4658E" w:rsidRPr="0016245C" w:rsidRDefault="00D92FB3" w:rsidP="00DA4113">
            <w:pPr>
              <w:pStyle w:val="Sraopastraipa"/>
              <w:numPr>
                <w:ilvl w:val="0"/>
                <w:numId w:val="45"/>
              </w:numPr>
              <w:jc w:val="both"/>
              <w:rPr>
                <w:b/>
                <w:i/>
                <w:color w:val="2F5496" w:themeColor="accent1" w:themeShade="BF"/>
                <w:sz w:val="20"/>
                <w:szCs w:val="20"/>
              </w:rPr>
            </w:pPr>
            <w:r w:rsidRPr="0016245C">
              <w:rPr>
                <w:rFonts w:eastAsia="Times New Roman" w:cs="Calibri"/>
                <w:i/>
                <w:color w:val="2F5496" w:themeColor="accent1" w:themeShade="BF"/>
                <w:sz w:val="20"/>
                <w:szCs w:val="20"/>
              </w:rPr>
              <w:t>energetika ir tvari aplinka</w:t>
            </w:r>
            <w:r w:rsidR="00885695" w:rsidRPr="0016245C">
              <w:rPr>
                <w:rFonts w:eastAsia="Times New Roman" w:cs="Calibri"/>
                <w:i/>
                <w:color w:val="2F5496" w:themeColor="accent1" w:themeShade="BF"/>
                <w:sz w:val="20"/>
                <w:szCs w:val="20"/>
              </w:rPr>
              <w:t xml:space="preserve"> </w:t>
            </w:r>
          </w:p>
          <w:p w14:paraId="28975768" w14:textId="70B5EB25" w:rsidR="00C4658E" w:rsidRPr="0016245C" w:rsidRDefault="00D92FB3" w:rsidP="00DA4113">
            <w:pPr>
              <w:pStyle w:val="Sraopastraipa"/>
              <w:numPr>
                <w:ilvl w:val="0"/>
                <w:numId w:val="45"/>
              </w:numPr>
              <w:jc w:val="both"/>
              <w:rPr>
                <w:b/>
                <w:i/>
                <w:color w:val="2F5496" w:themeColor="accent1" w:themeShade="BF"/>
                <w:sz w:val="20"/>
                <w:szCs w:val="20"/>
              </w:rPr>
            </w:pPr>
            <w:r w:rsidRPr="0016245C">
              <w:rPr>
                <w:rFonts w:eastAsia="Times New Roman" w:cs="Calibri"/>
                <w:i/>
                <w:color w:val="2F5496" w:themeColor="accent1" w:themeShade="BF"/>
                <w:sz w:val="20"/>
                <w:szCs w:val="20"/>
              </w:rPr>
              <w:t>sveikatos technologijos ir biotechnologijos,</w:t>
            </w:r>
          </w:p>
          <w:p w14:paraId="2E019E74" w14:textId="50C5DDF7" w:rsidR="00C4658E" w:rsidRPr="0016245C" w:rsidRDefault="00656076" w:rsidP="00DA4113">
            <w:pPr>
              <w:pStyle w:val="Sraopastraipa"/>
              <w:numPr>
                <w:ilvl w:val="0"/>
                <w:numId w:val="45"/>
              </w:numPr>
              <w:jc w:val="both"/>
              <w:rPr>
                <w:b/>
                <w:i/>
                <w:color w:val="2F5496" w:themeColor="accent1" w:themeShade="BF"/>
                <w:sz w:val="20"/>
                <w:szCs w:val="20"/>
              </w:rPr>
            </w:pPr>
            <w:r w:rsidRPr="0016245C">
              <w:rPr>
                <w:rFonts w:eastAsia="Times New Roman" w:cs="Calibri"/>
                <w:i/>
                <w:color w:val="2F5496" w:themeColor="accent1" w:themeShade="BF"/>
                <w:sz w:val="20"/>
                <w:szCs w:val="20"/>
              </w:rPr>
              <w:t>agroinovacijos ir maisto technologijos</w:t>
            </w:r>
            <w:r w:rsidR="00885695" w:rsidRPr="0016245C">
              <w:rPr>
                <w:rFonts w:eastAsia="Times New Roman" w:cs="Calibri"/>
                <w:i/>
                <w:color w:val="2F5496" w:themeColor="accent1" w:themeShade="BF"/>
                <w:sz w:val="20"/>
                <w:szCs w:val="20"/>
              </w:rPr>
              <w:t xml:space="preserve">, </w:t>
            </w:r>
          </w:p>
          <w:p w14:paraId="28B68BE4" w14:textId="77777777" w:rsidR="00CF2895" w:rsidRPr="0016245C" w:rsidRDefault="00656076" w:rsidP="00DA4113">
            <w:pPr>
              <w:pStyle w:val="Sraopastraipa"/>
              <w:numPr>
                <w:ilvl w:val="0"/>
                <w:numId w:val="45"/>
              </w:numPr>
              <w:jc w:val="both"/>
              <w:rPr>
                <w:b/>
                <w:i/>
                <w:color w:val="2F5496" w:themeColor="accent1" w:themeShade="BF"/>
                <w:sz w:val="20"/>
                <w:szCs w:val="20"/>
              </w:rPr>
            </w:pPr>
            <w:r w:rsidRPr="0016245C">
              <w:rPr>
                <w:rFonts w:eastAsia="Times New Roman" w:cs="Calibri"/>
                <w:i/>
                <w:color w:val="2F5496" w:themeColor="accent1" w:themeShade="BF"/>
                <w:sz w:val="20"/>
                <w:szCs w:val="20"/>
              </w:rPr>
              <w:t xml:space="preserve">nauji gamybos procesai, </w:t>
            </w:r>
            <w:r w:rsidR="00A243D3" w:rsidRPr="0016245C">
              <w:rPr>
                <w:rFonts w:eastAsia="Times New Roman" w:cs="Calibri"/>
                <w:i/>
                <w:color w:val="2F5496" w:themeColor="accent1" w:themeShade="BF"/>
                <w:sz w:val="20"/>
                <w:szCs w:val="20"/>
              </w:rPr>
              <w:t xml:space="preserve">medžiagos ir technologijos, </w:t>
            </w:r>
          </w:p>
          <w:p w14:paraId="32AB9A4A" w14:textId="77777777" w:rsidR="00CF2895" w:rsidRPr="0016245C" w:rsidRDefault="00A243D3" w:rsidP="00DA4113">
            <w:pPr>
              <w:pStyle w:val="Sraopastraipa"/>
              <w:numPr>
                <w:ilvl w:val="0"/>
                <w:numId w:val="45"/>
              </w:numPr>
              <w:jc w:val="both"/>
              <w:rPr>
                <w:b/>
                <w:i/>
                <w:color w:val="2F5496" w:themeColor="accent1" w:themeShade="BF"/>
                <w:sz w:val="20"/>
                <w:szCs w:val="20"/>
              </w:rPr>
            </w:pPr>
            <w:r w:rsidRPr="0016245C">
              <w:rPr>
                <w:rFonts w:eastAsia="Times New Roman" w:cs="Calibri"/>
                <w:i/>
                <w:color w:val="2F5496" w:themeColor="accent1" w:themeShade="BF"/>
                <w:sz w:val="20"/>
                <w:szCs w:val="20"/>
              </w:rPr>
              <w:t>išmanus, netaršus ir susietas transportas,</w:t>
            </w:r>
          </w:p>
          <w:p w14:paraId="01263F04" w14:textId="77777777" w:rsidR="00CF2895" w:rsidRPr="0016245C" w:rsidRDefault="00A243D3" w:rsidP="00DA4113">
            <w:pPr>
              <w:pStyle w:val="Sraopastraipa"/>
              <w:numPr>
                <w:ilvl w:val="0"/>
                <w:numId w:val="45"/>
              </w:numPr>
              <w:jc w:val="both"/>
              <w:rPr>
                <w:b/>
                <w:i/>
                <w:color w:val="2F5496" w:themeColor="accent1" w:themeShade="BF"/>
                <w:sz w:val="20"/>
                <w:szCs w:val="20"/>
              </w:rPr>
            </w:pPr>
            <w:r w:rsidRPr="0016245C">
              <w:rPr>
                <w:bCs/>
                <w:i/>
                <w:color w:val="2F5496" w:themeColor="accent1" w:themeShade="BF"/>
                <w:sz w:val="20"/>
                <w:szCs w:val="20"/>
              </w:rPr>
              <w:t>informacinės ir ryšių technologijos,</w:t>
            </w:r>
          </w:p>
          <w:p w14:paraId="4C97F00D" w14:textId="3ECAB248" w:rsidR="00A243D3" w:rsidRPr="0016245C" w:rsidRDefault="00A243D3" w:rsidP="00DA4113">
            <w:pPr>
              <w:pStyle w:val="Sraopastraipa"/>
              <w:numPr>
                <w:ilvl w:val="0"/>
                <w:numId w:val="45"/>
              </w:numPr>
              <w:jc w:val="both"/>
              <w:rPr>
                <w:b/>
                <w:i/>
                <w:color w:val="2F5496" w:themeColor="accent1" w:themeShade="BF"/>
                <w:sz w:val="28"/>
                <w:szCs w:val="28"/>
              </w:rPr>
            </w:pPr>
            <w:r w:rsidRPr="0016245C">
              <w:rPr>
                <w:bCs/>
                <w:i/>
                <w:color w:val="2F5496" w:themeColor="accent1" w:themeShade="BF"/>
                <w:sz w:val="20"/>
                <w:szCs w:val="20"/>
              </w:rPr>
              <w:t>įtrauki ir kūrybinga visuomenė.</w:t>
            </w:r>
          </w:p>
        </w:tc>
      </w:tr>
      <w:tr w:rsidR="00175384" w:rsidRPr="0016245C" w14:paraId="3B89698E" w14:textId="77777777" w:rsidTr="00E011E6">
        <w:trPr>
          <w:trHeight w:val="1139"/>
        </w:trPr>
        <w:tc>
          <w:tcPr>
            <w:tcW w:w="665" w:type="pct"/>
          </w:tcPr>
          <w:p w14:paraId="6344B3B5" w14:textId="77777777" w:rsidR="00423D92" w:rsidRPr="0016245C" w:rsidRDefault="00423D92" w:rsidP="00B11870">
            <w:pPr>
              <w:rPr>
                <w:rFonts w:ascii="Times New Roman" w:eastAsia="Times New Roman" w:hAnsi="Times New Roman" w:cs="Times New Roman"/>
                <w:color w:val="2F5496" w:themeColor="accent1" w:themeShade="BF"/>
                <w:sz w:val="24"/>
                <w:szCs w:val="24"/>
                <w:highlight w:val="yellow"/>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21A34D05" wp14:editId="07791E8E">
                  <wp:extent cx="701040" cy="701040"/>
                  <wp:effectExtent l="0" t="0" r="0" b="3810"/>
                  <wp:docPr id="226" name="Picture 226" descr="Vaizdo rezultatas pagal užklausą „legal strategic documents icon png“">
                    <a:hlinkClick xmlns:a="http://schemas.openxmlformats.org/drawingml/2006/main" r:id="rId11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aizdo rezultatas pagal užklausą „legal strategic documents icon png“">
                            <a:hlinkClick r:id="rId115" tgtFrame="&quot;_blank&quot;"/>
                          </pic:cNvPr>
                          <pic:cNvPicPr>
                            <a:picLocks noChangeAspect="1" noChangeArrowheads="1"/>
                          </pic:cNvPicPr>
                        </pic:nvPicPr>
                        <pic:blipFill>
                          <a:blip r:embed="rId116" cstate="print">
                            <a:duotone>
                              <a:schemeClr val="accent1">
                                <a:shade val="45000"/>
                                <a:satMod val="135000"/>
                              </a:schemeClr>
                              <a:prstClr val="white"/>
                            </a:duotone>
                            <a:extLst>
                              <a:ext uri="{BEBA8EAE-BF5A-486C-A8C5-ECC9F3942E4B}">
                                <a14:imgProps xmlns:a14="http://schemas.microsoft.com/office/drawing/2010/main">
                                  <a14:imgLayer r:embed="rId11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p>
          <w:p w14:paraId="5DAF107A" w14:textId="77777777" w:rsidR="00423D92" w:rsidRPr="0016245C" w:rsidRDefault="00423D92" w:rsidP="00B11870">
            <w:pPr>
              <w:spacing w:before="120" w:after="120"/>
              <w:jc w:val="center"/>
              <w:rPr>
                <w:color w:val="2F5496" w:themeColor="accent1" w:themeShade="BF"/>
                <w:highlight w:val="yellow"/>
              </w:rPr>
            </w:pPr>
          </w:p>
        </w:tc>
        <w:tc>
          <w:tcPr>
            <w:tcW w:w="4335" w:type="pct"/>
          </w:tcPr>
          <w:p w14:paraId="2017FD7A" w14:textId="61AE8DDC" w:rsidR="00423D92" w:rsidRPr="0016245C" w:rsidRDefault="005C6776" w:rsidP="00B11870">
            <w:pPr>
              <w:spacing w:before="120" w:after="120"/>
              <w:rPr>
                <w:b/>
                <w:color w:val="2F5496" w:themeColor="accent1" w:themeShade="BF"/>
              </w:rPr>
            </w:pPr>
            <w:r w:rsidRPr="0016245C">
              <w:rPr>
                <w:b/>
                <w:color w:val="2F5496" w:themeColor="accent1" w:themeShade="BF"/>
                <w:sz w:val="28"/>
                <w:szCs w:val="28"/>
              </w:rPr>
              <w:t>Investicijų pritraukimo būtinybė</w:t>
            </w:r>
            <w:r w:rsidR="00423D92" w:rsidRPr="0016245C">
              <w:rPr>
                <w:b/>
                <w:color w:val="2F5496" w:themeColor="accent1" w:themeShade="BF"/>
                <w:sz w:val="28"/>
                <w:szCs w:val="28"/>
              </w:rPr>
              <w:t xml:space="preserve"> </w:t>
            </w:r>
            <w:r w:rsidR="0083681A" w:rsidRPr="0016245C">
              <w:rPr>
                <w:b/>
                <w:color w:val="2F5496" w:themeColor="accent1" w:themeShade="BF"/>
                <w:sz w:val="28"/>
                <w:szCs w:val="28"/>
              </w:rPr>
              <w:t xml:space="preserve">bei būdai </w:t>
            </w:r>
            <w:r w:rsidR="00423D92" w:rsidRPr="0016245C">
              <w:rPr>
                <w:b/>
                <w:color w:val="2F5496" w:themeColor="accent1" w:themeShade="BF"/>
                <w:sz w:val="28"/>
                <w:szCs w:val="28"/>
              </w:rPr>
              <w:t>numatyt</w:t>
            </w:r>
            <w:r w:rsidR="0083681A" w:rsidRPr="0016245C">
              <w:rPr>
                <w:b/>
                <w:color w:val="2F5496" w:themeColor="accent1" w:themeShade="BF"/>
                <w:sz w:val="28"/>
                <w:szCs w:val="28"/>
              </w:rPr>
              <w:t xml:space="preserve">i Telšių </w:t>
            </w:r>
            <w:r w:rsidR="00423D92" w:rsidRPr="0016245C">
              <w:rPr>
                <w:b/>
                <w:color w:val="2F5496" w:themeColor="accent1" w:themeShade="BF"/>
                <w:sz w:val="28"/>
                <w:szCs w:val="28"/>
              </w:rPr>
              <w:t>regiono ir</w:t>
            </w:r>
            <w:r w:rsidRPr="0016245C">
              <w:rPr>
                <w:b/>
                <w:color w:val="2F5496" w:themeColor="accent1" w:themeShade="BF"/>
                <w:sz w:val="28"/>
                <w:szCs w:val="28"/>
              </w:rPr>
              <w:t xml:space="preserve"> Telšių rajono </w:t>
            </w:r>
            <w:r w:rsidR="00423D92" w:rsidRPr="0016245C">
              <w:rPr>
                <w:b/>
                <w:color w:val="2F5496" w:themeColor="accent1" w:themeShade="BF"/>
                <w:sz w:val="28"/>
                <w:szCs w:val="28"/>
              </w:rPr>
              <w:t>savivaldybės strateginiuose dokumentuose</w:t>
            </w:r>
          </w:p>
          <w:p w14:paraId="7638614F" w14:textId="02FBD98C" w:rsidR="00423D92" w:rsidRPr="0016245C" w:rsidRDefault="005C6776" w:rsidP="00DA4113">
            <w:pPr>
              <w:pStyle w:val="Sraopastraipa"/>
              <w:numPr>
                <w:ilvl w:val="0"/>
                <w:numId w:val="46"/>
              </w:numPr>
              <w:jc w:val="both"/>
              <w:rPr>
                <w:i/>
                <w:color w:val="2F5496" w:themeColor="accent1" w:themeShade="BF"/>
                <w:sz w:val="20"/>
                <w:szCs w:val="20"/>
                <w:lang w:eastAsia="sv-SE"/>
              </w:rPr>
            </w:pPr>
            <w:r w:rsidRPr="0016245C">
              <w:rPr>
                <w:i/>
                <w:color w:val="2F5496" w:themeColor="accent1" w:themeShade="BF"/>
                <w:sz w:val="20"/>
                <w:szCs w:val="20"/>
                <w:lang w:eastAsia="sv-SE"/>
              </w:rPr>
              <w:t xml:space="preserve">Investicijų pritraukimo būtinybė </w:t>
            </w:r>
            <w:r w:rsidR="0083681A" w:rsidRPr="0016245C">
              <w:rPr>
                <w:i/>
                <w:color w:val="2F5496" w:themeColor="accent1" w:themeShade="BF"/>
                <w:sz w:val="20"/>
                <w:szCs w:val="20"/>
                <w:lang w:eastAsia="sv-SE"/>
              </w:rPr>
              <w:t xml:space="preserve">ir būdai </w:t>
            </w:r>
            <w:r w:rsidRPr="0016245C">
              <w:rPr>
                <w:i/>
                <w:color w:val="2F5496" w:themeColor="accent1" w:themeShade="BF"/>
                <w:sz w:val="20"/>
                <w:szCs w:val="20"/>
                <w:lang w:eastAsia="sv-SE"/>
              </w:rPr>
              <w:t>numatyt</w:t>
            </w:r>
            <w:r w:rsidR="0083681A" w:rsidRPr="0016245C">
              <w:rPr>
                <w:i/>
                <w:color w:val="2F5496" w:themeColor="accent1" w:themeShade="BF"/>
                <w:sz w:val="20"/>
                <w:szCs w:val="20"/>
                <w:lang w:eastAsia="sv-SE"/>
              </w:rPr>
              <w:t>i</w:t>
            </w:r>
            <w:r w:rsidR="00423D92" w:rsidRPr="0016245C">
              <w:rPr>
                <w:i/>
                <w:color w:val="2F5496" w:themeColor="accent1" w:themeShade="BF"/>
                <w:sz w:val="20"/>
                <w:szCs w:val="20"/>
                <w:lang w:eastAsia="sv-SE"/>
              </w:rPr>
              <w:t xml:space="preserve"> </w:t>
            </w:r>
            <w:r w:rsidR="0083681A" w:rsidRPr="0016245C">
              <w:rPr>
                <w:i/>
                <w:color w:val="2F5496" w:themeColor="accent1" w:themeShade="BF"/>
                <w:sz w:val="20"/>
                <w:szCs w:val="20"/>
                <w:lang w:eastAsia="sv-SE"/>
              </w:rPr>
              <w:t>Telšių</w:t>
            </w:r>
            <w:r w:rsidR="00423D92" w:rsidRPr="0016245C">
              <w:rPr>
                <w:i/>
                <w:color w:val="2F5496" w:themeColor="accent1" w:themeShade="BF"/>
                <w:sz w:val="20"/>
                <w:szCs w:val="20"/>
                <w:lang w:eastAsia="sv-SE"/>
              </w:rPr>
              <w:t xml:space="preserve"> regiono </w:t>
            </w:r>
            <w:r w:rsidR="00C4658E" w:rsidRPr="0016245C">
              <w:rPr>
                <w:i/>
                <w:color w:val="2F5496" w:themeColor="accent1" w:themeShade="BF"/>
                <w:sz w:val="20"/>
                <w:szCs w:val="20"/>
                <w:lang w:eastAsia="sv-SE"/>
              </w:rPr>
              <w:t>2014-2020 metų</w:t>
            </w:r>
            <w:r w:rsidR="00423D92" w:rsidRPr="0016245C">
              <w:rPr>
                <w:i/>
                <w:color w:val="2F5496" w:themeColor="accent1" w:themeShade="BF"/>
                <w:sz w:val="20"/>
                <w:szCs w:val="20"/>
                <w:lang w:eastAsia="sv-SE"/>
              </w:rPr>
              <w:t xml:space="preserve"> plėtros plane, </w:t>
            </w:r>
            <w:r w:rsidR="0083681A" w:rsidRPr="0016245C">
              <w:rPr>
                <w:i/>
                <w:color w:val="2F5496" w:themeColor="accent1" w:themeShade="BF"/>
                <w:sz w:val="20"/>
                <w:szCs w:val="20"/>
                <w:lang w:eastAsia="sv-SE"/>
              </w:rPr>
              <w:t>Telšių</w:t>
            </w:r>
            <w:r w:rsidR="00423D92" w:rsidRPr="0016245C">
              <w:rPr>
                <w:i/>
                <w:color w:val="2F5496" w:themeColor="accent1" w:themeShade="BF"/>
                <w:sz w:val="20"/>
                <w:szCs w:val="20"/>
                <w:lang w:eastAsia="sv-SE"/>
              </w:rPr>
              <w:t xml:space="preserve"> rajono savivaldybės</w:t>
            </w:r>
            <w:r w:rsidR="0083681A" w:rsidRPr="0016245C">
              <w:rPr>
                <w:i/>
                <w:color w:val="2F5496" w:themeColor="accent1" w:themeShade="BF"/>
                <w:sz w:val="20"/>
                <w:szCs w:val="20"/>
                <w:lang w:eastAsia="sv-SE"/>
              </w:rPr>
              <w:t xml:space="preserve"> 2022-2030 metų </w:t>
            </w:r>
            <w:r w:rsidR="00423D92" w:rsidRPr="0016245C">
              <w:rPr>
                <w:i/>
                <w:color w:val="2F5496" w:themeColor="accent1" w:themeShade="BF"/>
                <w:sz w:val="20"/>
                <w:szCs w:val="20"/>
                <w:lang w:eastAsia="sv-SE"/>
              </w:rPr>
              <w:t xml:space="preserve"> </w:t>
            </w:r>
            <w:r w:rsidR="00C4658E" w:rsidRPr="0016245C">
              <w:rPr>
                <w:i/>
                <w:color w:val="2F5496" w:themeColor="accent1" w:themeShade="BF"/>
                <w:sz w:val="20"/>
                <w:szCs w:val="20"/>
                <w:lang w:eastAsia="sv-SE"/>
              </w:rPr>
              <w:t>strateginiame plėtros plane</w:t>
            </w:r>
            <w:r w:rsidR="0083681A" w:rsidRPr="0016245C">
              <w:rPr>
                <w:i/>
                <w:color w:val="2F5496" w:themeColor="accent1" w:themeShade="BF"/>
                <w:sz w:val="20"/>
                <w:szCs w:val="20"/>
                <w:lang w:eastAsia="sv-SE"/>
              </w:rPr>
              <w:t>.</w:t>
            </w:r>
          </w:p>
          <w:p w14:paraId="16FEB3A4" w14:textId="77777777" w:rsidR="00832D80" w:rsidRPr="0016245C" w:rsidRDefault="00564FE0" w:rsidP="00DA4113">
            <w:pPr>
              <w:pStyle w:val="Sraopastraipa"/>
              <w:numPr>
                <w:ilvl w:val="0"/>
                <w:numId w:val="46"/>
              </w:numPr>
              <w:jc w:val="both"/>
              <w:rPr>
                <w:iCs/>
                <w:color w:val="2F5496" w:themeColor="accent1" w:themeShade="BF"/>
                <w:sz w:val="20"/>
                <w:szCs w:val="20"/>
                <w:lang w:eastAsia="sv-SE"/>
              </w:rPr>
            </w:pPr>
            <w:r w:rsidRPr="0016245C">
              <w:rPr>
                <w:i/>
                <w:color w:val="2F5496" w:themeColor="accent1" w:themeShade="BF"/>
                <w:sz w:val="20"/>
                <w:szCs w:val="20"/>
                <w:lang w:eastAsia="sv-SE"/>
              </w:rPr>
              <w:t xml:space="preserve">TRS BP nurodyta, kad pramonės teritorijos gali būti plėtojamos </w:t>
            </w:r>
            <w:r w:rsidR="00CF5544" w:rsidRPr="0016245C">
              <w:rPr>
                <w:i/>
                <w:color w:val="2F5496" w:themeColor="accent1" w:themeShade="BF"/>
                <w:sz w:val="20"/>
                <w:szCs w:val="20"/>
                <w:lang w:eastAsia="sv-SE"/>
              </w:rPr>
              <w:t>abipus magistralinio kelio A</w:t>
            </w:r>
            <w:r w:rsidR="00832D80" w:rsidRPr="0016245C">
              <w:rPr>
                <w:i/>
                <w:color w:val="2F5496" w:themeColor="accent1" w:themeShade="BF"/>
                <w:sz w:val="20"/>
                <w:szCs w:val="20"/>
                <w:lang w:eastAsia="sv-SE"/>
              </w:rPr>
              <w:t>11</w:t>
            </w:r>
            <w:r w:rsidR="00CF5544" w:rsidRPr="0016245C">
              <w:rPr>
                <w:i/>
                <w:color w:val="2F5496" w:themeColor="accent1" w:themeShade="BF"/>
                <w:sz w:val="20"/>
                <w:szCs w:val="20"/>
                <w:lang w:eastAsia="sv-SE"/>
              </w:rPr>
              <w:t>, Telšių bei Varnių miestuose</w:t>
            </w:r>
          </w:p>
          <w:p w14:paraId="5363ED0A" w14:textId="17955D96" w:rsidR="0083681A" w:rsidRPr="0016245C" w:rsidRDefault="00CF5544" w:rsidP="00DA4113">
            <w:pPr>
              <w:pStyle w:val="Sraopastraipa"/>
              <w:numPr>
                <w:ilvl w:val="0"/>
                <w:numId w:val="46"/>
              </w:numPr>
              <w:jc w:val="both"/>
              <w:rPr>
                <w:iCs/>
                <w:color w:val="2F5496" w:themeColor="accent1" w:themeShade="BF"/>
                <w:sz w:val="20"/>
                <w:szCs w:val="20"/>
                <w:lang w:eastAsia="sv-SE"/>
              </w:rPr>
            </w:pPr>
            <w:r w:rsidRPr="0016245C">
              <w:rPr>
                <w:i/>
                <w:color w:val="2F5496" w:themeColor="accent1" w:themeShade="BF"/>
                <w:sz w:val="20"/>
                <w:szCs w:val="20"/>
                <w:lang w:eastAsia="sv-SE"/>
              </w:rPr>
              <w:t xml:space="preserve">TM BP </w:t>
            </w:r>
            <w:r w:rsidR="00832D80" w:rsidRPr="0016245C">
              <w:rPr>
                <w:i/>
                <w:color w:val="2F5496" w:themeColor="accent1" w:themeShade="BF"/>
                <w:sz w:val="20"/>
                <w:szCs w:val="20"/>
                <w:lang w:eastAsia="sv-SE"/>
              </w:rPr>
              <w:t>nurodyta, kad</w:t>
            </w:r>
            <w:r w:rsidRPr="0016245C">
              <w:rPr>
                <w:i/>
                <w:color w:val="2F5496" w:themeColor="accent1" w:themeShade="BF"/>
                <w:sz w:val="20"/>
                <w:szCs w:val="20"/>
                <w:lang w:eastAsia="sv-SE"/>
              </w:rPr>
              <w:t xml:space="preserve"> pramoninės teritorijos turėtų būti koncentruotos dviejuose Telšių miesto teritorijose (</w:t>
            </w:r>
            <w:r w:rsidR="00E47ABF" w:rsidRPr="0016245C">
              <w:rPr>
                <w:i/>
                <w:color w:val="2F5496" w:themeColor="accent1" w:themeShade="BF"/>
                <w:sz w:val="20"/>
                <w:szCs w:val="20"/>
                <w:lang w:eastAsia="sv-SE"/>
              </w:rPr>
              <w:t xml:space="preserve">prie Rainių bei šiaurinėje miesto dalyje). </w:t>
            </w:r>
          </w:p>
        </w:tc>
      </w:tr>
      <w:tr w:rsidR="00175384" w:rsidRPr="0016245C" w14:paraId="2AD397E6" w14:textId="77777777" w:rsidTr="00E011E6">
        <w:trPr>
          <w:trHeight w:val="1139"/>
        </w:trPr>
        <w:tc>
          <w:tcPr>
            <w:tcW w:w="665" w:type="pct"/>
          </w:tcPr>
          <w:p w14:paraId="7AB1644C" w14:textId="42127D24" w:rsidR="00CE22E9" w:rsidRPr="0016245C" w:rsidRDefault="00423D92" w:rsidP="00423D92">
            <w:pP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0621A612" wp14:editId="4C95F18C">
                  <wp:extent cx="616336" cy="556260"/>
                  <wp:effectExtent l="0" t="0" r="0" b="0"/>
                  <wp:docPr id="230" name="Picture 230" descr="Vaizdo rezultatas pagal užklausą „industrial park icon png“">
                    <a:hlinkClick xmlns:a="http://schemas.openxmlformats.org/drawingml/2006/main" r:id="rId1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izdo rezultatas pagal užklausą „industrial park icon png“">
                            <a:hlinkClick r:id="rId118" tgtFrame="&quot;_blank&quot;"/>
                          </pic:cNvPr>
                          <pic:cNvPicPr>
                            <a:picLocks noChangeAspect="1" noChangeArrowheads="1"/>
                          </pic:cNvPicPr>
                        </pic:nvPicPr>
                        <pic:blipFill>
                          <a:blip r:embed="rId11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23969" cy="563149"/>
                          </a:xfrm>
                          <a:prstGeom prst="rect">
                            <a:avLst/>
                          </a:prstGeom>
                          <a:noFill/>
                          <a:ln>
                            <a:noFill/>
                          </a:ln>
                        </pic:spPr>
                      </pic:pic>
                    </a:graphicData>
                  </a:graphic>
                </wp:inline>
              </w:drawing>
            </w:r>
          </w:p>
        </w:tc>
        <w:tc>
          <w:tcPr>
            <w:tcW w:w="4335" w:type="pct"/>
          </w:tcPr>
          <w:p w14:paraId="0261BE2F" w14:textId="63179749" w:rsidR="00CE22E9" w:rsidRPr="0016245C" w:rsidRDefault="004645BC" w:rsidP="00885695">
            <w:pPr>
              <w:spacing w:before="120" w:after="120"/>
              <w:rPr>
                <w:b/>
                <w:color w:val="2F5496" w:themeColor="accent1" w:themeShade="BF"/>
              </w:rPr>
            </w:pPr>
            <w:r w:rsidRPr="0016245C">
              <w:rPr>
                <w:b/>
                <w:color w:val="2F5496" w:themeColor="accent1" w:themeShade="BF"/>
                <w:sz w:val="28"/>
                <w:szCs w:val="28"/>
              </w:rPr>
              <w:t>LR įstatyminė bazė numato sąlygas vystyti tiek LEZ, tiek PP</w:t>
            </w:r>
          </w:p>
          <w:p w14:paraId="36F5DEA3" w14:textId="77777777" w:rsidR="00352B9B" w:rsidRPr="0016245C" w:rsidRDefault="004645BC" w:rsidP="00885695">
            <w:pPr>
              <w:jc w:val="both"/>
              <w:rPr>
                <w:i/>
                <w:color w:val="2F5496" w:themeColor="accent1" w:themeShade="BF"/>
                <w:sz w:val="20"/>
                <w:szCs w:val="20"/>
                <w:lang w:eastAsia="sv-SE"/>
              </w:rPr>
            </w:pPr>
            <w:r w:rsidRPr="0016245C">
              <w:rPr>
                <w:i/>
                <w:color w:val="2F5496" w:themeColor="accent1" w:themeShade="BF"/>
                <w:sz w:val="20"/>
                <w:szCs w:val="20"/>
                <w:lang w:eastAsia="sv-SE"/>
              </w:rPr>
              <w:t>Pagrindinis skirtumas tarp LEZ ir PP – mokestinė bazė ir valdymas:</w:t>
            </w:r>
          </w:p>
          <w:p w14:paraId="0F053E1E" w14:textId="26B2E584" w:rsidR="00352B9B" w:rsidRPr="0016245C" w:rsidRDefault="00352B9B" w:rsidP="00DA4113">
            <w:pPr>
              <w:pStyle w:val="Sraopastraipa"/>
              <w:numPr>
                <w:ilvl w:val="0"/>
                <w:numId w:val="47"/>
              </w:numPr>
              <w:jc w:val="both"/>
              <w:rPr>
                <w:b/>
                <w:i/>
                <w:color w:val="2F5496" w:themeColor="accent1" w:themeShade="BF"/>
                <w:sz w:val="28"/>
                <w:szCs w:val="28"/>
              </w:rPr>
            </w:pPr>
            <w:r w:rsidRPr="0016245C">
              <w:rPr>
                <w:i/>
                <w:color w:val="2F5496" w:themeColor="accent1" w:themeShade="BF"/>
                <w:sz w:val="20"/>
                <w:szCs w:val="20"/>
                <w:lang w:eastAsia="sv-SE"/>
              </w:rPr>
              <w:t>detalaus PP teisinio reglamentavimo nėra, o LEZ – LR LEZ pagrindų įstatymas, atskirų LEZ įstatymai;</w:t>
            </w:r>
          </w:p>
          <w:p w14:paraId="57F16FF3" w14:textId="5E2396D4" w:rsidR="00352B9B" w:rsidRPr="0016245C" w:rsidRDefault="00352B9B" w:rsidP="00DA4113">
            <w:pPr>
              <w:pStyle w:val="Sraopastraipa"/>
              <w:numPr>
                <w:ilvl w:val="0"/>
                <w:numId w:val="47"/>
              </w:numPr>
              <w:jc w:val="both"/>
              <w:rPr>
                <w:b/>
                <w:i/>
                <w:color w:val="2F5496" w:themeColor="accent1" w:themeShade="BF"/>
                <w:sz w:val="28"/>
                <w:szCs w:val="28"/>
              </w:rPr>
            </w:pPr>
            <w:r w:rsidRPr="0016245C">
              <w:rPr>
                <w:i/>
                <w:color w:val="2F5496" w:themeColor="accent1" w:themeShade="BF"/>
                <w:sz w:val="20"/>
                <w:szCs w:val="20"/>
                <w:lang w:eastAsia="sv-SE"/>
              </w:rPr>
              <w:t>PP administruoti gali tiek Savivaldybė, tiek privati įmonė, LEZ – LEZ valdymo bendrovė;</w:t>
            </w:r>
          </w:p>
          <w:p w14:paraId="729D25A1" w14:textId="77777777" w:rsidR="00352B9B" w:rsidRPr="0016245C" w:rsidRDefault="004645BC" w:rsidP="00DA4113">
            <w:pPr>
              <w:pStyle w:val="Sraopastraipa"/>
              <w:numPr>
                <w:ilvl w:val="0"/>
                <w:numId w:val="47"/>
              </w:numPr>
              <w:jc w:val="both"/>
              <w:rPr>
                <w:b/>
                <w:i/>
                <w:color w:val="2F5496" w:themeColor="accent1" w:themeShade="BF"/>
                <w:sz w:val="28"/>
                <w:szCs w:val="28"/>
              </w:rPr>
            </w:pPr>
            <w:r w:rsidRPr="0016245C">
              <w:rPr>
                <w:i/>
                <w:color w:val="2F5496" w:themeColor="accent1" w:themeShade="BF"/>
                <w:sz w:val="20"/>
                <w:szCs w:val="20"/>
                <w:lang w:eastAsia="sv-SE"/>
              </w:rPr>
              <w:t xml:space="preserve">LEZ numatyta daugiau mokesčių lengvatų (žemės, NT, pelno mokesčių), </w:t>
            </w:r>
            <w:r w:rsidR="00B25E0D" w:rsidRPr="0016245C">
              <w:rPr>
                <w:i/>
                <w:color w:val="2F5496" w:themeColor="accent1" w:themeShade="BF"/>
                <w:sz w:val="20"/>
                <w:szCs w:val="20"/>
                <w:lang w:eastAsia="sv-SE"/>
              </w:rPr>
              <w:t>bet</w:t>
            </w:r>
            <w:r w:rsidRPr="0016245C">
              <w:rPr>
                <w:i/>
                <w:color w:val="2F5496" w:themeColor="accent1" w:themeShade="BF"/>
                <w:sz w:val="20"/>
                <w:szCs w:val="20"/>
                <w:lang w:eastAsia="sv-SE"/>
              </w:rPr>
              <w:t xml:space="preserve"> yra administr</w:t>
            </w:r>
            <w:r w:rsidR="00B25E0D" w:rsidRPr="0016245C">
              <w:rPr>
                <w:i/>
                <w:color w:val="2F5496" w:themeColor="accent1" w:themeShade="BF"/>
                <w:sz w:val="20"/>
                <w:szCs w:val="20"/>
                <w:lang w:eastAsia="sv-SE"/>
              </w:rPr>
              <w:t>avimo</w:t>
            </w:r>
            <w:r w:rsidRPr="0016245C">
              <w:rPr>
                <w:i/>
                <w:color w:val="2F5496" w:themeColor="accent1" w:themeShade="BF"/>
                <w:sz w:val="20"/>
                <w:szCs w:val="20"/>
                <w:lang w:eastAsia="sv-SE"/>
              </w:rPr>
              <w:t xml:space="preserve"> mokestis</w:t>
            </w:r>
            <w:r w:rsidR="00352B9B" w:rsidRPr="0016245C">
              <w:rPr>
                <w:i/>
                <w:color w:val="2F5496" w:themeColor="accent1" w:themeShade="BF"/>
                <w:sz w:val="20"/>
                <w:szCs w:val="20"/>
                <w:lang w:eastAsia="sv-SE"/>
              </w:rPr>
              <w:t>;</w:t>
            </w:r>
          </w:p>
          <w:p w14:paraId="7AC9CD3D" w14:textId="00E52EDA" w:rsidR="00352B9B" w:rsidRPr="0016245C" w:rsidRDefault="00352B9B" w:rsidP="00DA4113">
            <w:pPr>
              <w:pStyle w:val="Sraopastraipa"/>
              <w:numPr>
                <w:ilvl w:val="0"/>
                <w:numId w:val="47"/>
              </w:numPr>
              <w:jc w:val="both"/>
              <w:rPr>
                <w:b/>
                <w:i/>
                <w:color w:val="2F5496" w:themeColor="accent1" w:themeShade="BF"/>
                <w:sz w:val="28"/>
                <w:szCs w:val="28"/>
              </w:rPr>
            </w:pPr>
            <w:r w:rsidRPr="0016245C">
              <w:rPr>
                <w:i/>
                <w:color w:val="2F5496" w:themeColor="accent1" w:themeShade="BF"/>
                <w:sz w:val="20"/>
                <w:szCs w:val="20"/>
                <w:lang w:eastAsia="sv-SE"/>
              </w:rPr>
              <w:t xml:space="preserve">vykdoma LEZ valstybinė priežiūra (atlieka LR </w:t>
            </w:r>
            <w:r w:rsidR="005C6776" w:rsidRPr="0016245C">
              <w:rPr>
                <w:i/>
                <w:color w:val="2F5496" w:themeColor="accent1" w:themeShade="BF"/>
                <w:sz w:val="20"/>
                <w:szCs w:val="20"/>
                <w:lang w:eastAsia="sv-SE"/>
              </w:rPr>
              <w:t xml:space="preserve">Ekonomikos ir inovacijų </w:t>
            </w:r>
            <w:r w:rsidRPr="0016245C">
              <w:rPr>
                <w:i/>
                <w:color w:val="2F5496" w:themeColor="accent1" w:themeShade="BF"/>
                <w:sz w:val="20"/>
                <w:szCs w:val="20"/>
                <w:lang w:eastAsia="sv-SE"/>
              </w:rPr>
              <w:t>ministerija), o PP – nevykdoma.</w:t>
            </w:r>
          </w:p>
        </w:tc>
      </w:tr>
    </w:tbl>
    <w:p w14:paraId="34290EEE" w14:textId="77777777" w:rsidR="001A4B89" w:rsidRPr="0016245C" w:rsidRDefault="00FA2736" w:rsidP="001A4B89">
      <w:pPr>
        <w:pStyle w:val="Antrat1"/>
        <w:rPr>
          <w:b/>
          <w:bCs/>
          <w:sz w:val="36"/>
          <w:szCs w:val="36"/>
        </w:rPr>
      </w:pPr>
      <w:bookmarkStart w:id="43" w:name="_Toc117759063"/>
      <w:r w:rsidRPr="0016245C">
        <w:rPr>
          <w:b/>
          <w:bCs/>
          <w:sz w:val="36"/>
          <w:szCs w:val="36"/>
        </w:rPr>
        <w:lastRenderedPageBreak/>
        <w:t>1</w:t>
      </w:r>
      <w:r w:rsidR="001A4B89" w:rsidRPr="0016245C">
        <w:rPr>
          <w:b/>
          <w:bCs/>
          <w:sz w:val="36"/>
          <w:szCs w:val="36"/>
        </w:rPr>
        <w:t>.4. Infrastruktūros analizė</w:t>
      </w:r>
      <w:bookmarkEnd w:id="43"/>
    </w:p>
    <w:p w14:paraId="262E7F7A" w14:textId="47F1E7D0" w:rsidR="006E3BBF" w:rsidRPr="0016245C" w:rsidRDefault="006E3BBF" w:rsidP="007E4223">
      <w:pPr>
        <w:pStyle w:val="Antrat3"/>
        <w:ind w:firstLine="720"/>
        <w:jc w:val="both"/>
        <w:rPr>
          <w:i/>
          <w:color w:val="2F5496" w:themeColor="accent1" w:themeShade="BF"/>
          <w:sz w:val="28"/>
          <w:szCs w:val="28"/>
        </w:rPr>
      </w:pPr>
      <w:bookmarkStart w:id="44" w:name="_Toc117759064"/>
      <w:r w:rsidRPr="0016245C">
        <w:rPr>
          <w:i/>
          <w:color w:val="2F5496" w:themeColor="accent1" w:themeShade="BF"/>
          <w:sz w:val="28"/>
          <w:szCs w:val="28"/>
        </w:rPr>
        <w:t>1.4.1. Su</w:t>
      </w:r>
      <w:r w:rsidR="00FA5BBD" w:rsidRPr="0016245C">
        <w:rPr>
          <w:i/>
          <w:color w:val="2F5496" w:themeColor="accent1" w:themeShade="BF"/>
          <w:sz w:val="28"/>
          <w:szCs w:val="28"/>
        </w:rPr>
        <w:t>si</w:t>
      </w:r>
      <w:r w:rsidRPr="0016245C">
        <w:rPr>
          <w:i/>
          <w:color w:val="2F5496" w:themeColor="accent1" w:themeShade="BF"/>
          <w:sz w:val="28"/>
          <w:szCs w:val="28"/>
        </w:rPr>
        <w:t xml:space="preserve">siekimo, vandens tiekimo ir nuotekų surinkimo, </w:t>
      </w:r>
      <w:r w:rsidR="00A32BF5" w:rsidRPr="0016245C">
        <w:rPr>
          <w:i/>
          <w:color w:val="2F5496" w:themeColor="accent1" w:themeShade="BF"/>
          <w:sz w:val="28"/>
          <w:szCs w:val="28"/>
        </w:rPr>
        <w:t>energetinės infrastruktūros analizė</w:t>
      </w:r>
      <w:bookmarkEnd w:id="44"/>
    </w:p>
    <w:p w14:paraId="7068700D" w14:textId="48D4497A" w:rsidR="004B444C" w:rsidRPr="0016245C" w:rsidRDefault="007B30EE" w:rsidP="004B444C">
      <w:pPr>
        <w:tabs>
          <w:tab w:val="left" w:pos="1080"/>
        </w:tabs>
        <w:spacing w:before="120" w:after="120"/>
        <w:ind w:firstLine="851"/>
        <w:jc w:val="both"/>
        <w:rPr>
          <w:rFonts w:eastAsia="Calibri" w:cstheme="minorHAnsi"/>
          <w:i/>
          <w:iCs/>
          <w:sz w:val="20"/>
          <w:szCs w:val="20"/>
        </w:rPr>
      </w:pPr>
      <w:r w:rsidRPr="0016245C">
        <w:rPr>
          <w:b/>
          <w:color w:val="2F5496" w:themeColor="accent1" w:themeShade="BF"/>
        </w:rPr>
        <w:t>Susisiekimo infrastruktūra.</w:t>
      </w:r>
      <w:r w:rsidRPr="0016245C">
        <w:rPr>
          <w:color w:val="2F5496" w:themeColor="accent1" w:themeShade="BF"/>
        </w:rPr>
        <w:t xml:space="preserve"> </w:t>
      </w:r>
      <w:r w:rsidR="004B444C" w:rsidRPr="0016245C">
        <w:rPr>
          <w:rFonts w:cstheme="minorHAnsi"/>
          <w:shd w:val="clear" w:color="auto" w:fill="FFFFFF"/>
        </w:rPr>
        <w:t>Telšių rajono savivaldybėje yra 428 km valstybinės reikšmės kelių ir 1 978 km vietinės reikšmės kelių (2020 m. pabaigos duomenys). Valstybinės reikšmės kelių dalis bendroje kelių struktūroje sudaro 17,8 proc., ir tai mažiausias rodiklis iš vertintų teritorijų (šalies vidurkis – 25 proc.). Pagrindiniai valstybinės reikšmės keliai, praeinantys per Telšių rajono savivaldybės teritoriją:</w:t>
      </w:r>
    </w:p>
    <w:p w14:paraId="719FA7DE" w14:textId="77777777" w:rsidR="004B444C" w:rsidRPr="0016245C" w:rsidRDefault="004B444C" w:rsidP="00DA4113">
      <w:pPr>
        <w:pStyle w:val="Sraopastraipa"/>
        <w:numPr>
          <w:ilvl w:val="0"/>
          <w:numId w:val="7"/>
        </w:numPr>
        <w:tabs>
          <w:tab w:val="left" w:pos="1080"/>
        </w:tabs>
        <w:spacing w:before="120" w:after="120" w:line="276" w:lineRule="auto"/>
        <w:jc w:val="both"/>
        <w:rPr>
          <w:rFonts w:eastAsia="Calibri" w:cstheme="minorHAnsi"/>
          <w:i/>
          <w:iCs/>
          <w:sz w:val="20"/>
          <w:szCs w:val="20"/>
        </w:rPr>
      </w:pPr>
      <w:r w:rsidRPr="0016245C">
        <w:rPr>
          <w:rFonts w:cstheme="minorHAnsi"/>
          <w:shd w:val="clear" w:color="auto" w:fill="FFFFFF"/>
        </w:rPr>
        <w:t>magistralinis kelias A11 „Šiauliai-Palanga“;</w:t>
      </w:r>
    </w:p>
    <w:p w14:paraId="14F7E750" w14:textId="77777777" w:rsidR="004B444C" w:rsidRPr="0016245C" w:rsidRDefault="004B444C" w:rsidP="00DA4113">
      <w:pPr>
        <w:pStyle w:val="Sraopastraipa"/>
        <w:numPr>
          <w:ilvl w:val="0"/>
          <w:numId w:val="7"/>
        </w:numPr>
        <w:tabs>
          <w:tab w:val="left" w:pos="1080"/>
        </w:tabs>
        <w:spacing w:before="120" w:after="120" w:line="276" w:lineRule="auto"/>
        <w:jc w:val="both"/>
        <w:rPr>
          <w:rFonts w:eastAsia="Calibri" w:cstheme="minorHAnsi"/>
          <w:i/>
          <w:iCs/>
          <w:sz w:val="20"/>
          <w:szCs w:val="20"/>
        </w:rPr>
      </w:pPr>
      <w:r w:rsidRPr="0016245C">
        <w:rPr>
          <w:rFonts w:cstheme="minorHAnsi"/>
          <w:shd w:val="clear" w:color="auto" w:fill="FFFFFF"/>
        </w:rPr>
        <w:t>krašto kelias 160 „Telšiai-Varniai-Laukuva“;</w:t>
      </w:r>
    </w:p>
    <w:p w14:paraId="05719EB0" w14:textId="77777777" w:rsidR="004B444C" w:rsidRPr="0016245C" w:rsidRDefault="004B444C" w:rsidP="00DA4113">
      <w:pPr>
        <w:pStyle w:val="Sraopastraipa"/>
        <w:numPr>
          <w:ilvl w:val="0"/>
          <w:numId w:val="7"/>
        </w:numPr>
        <w:tabs>
          <w:tab w:val="left" w:pos="1080"/>
        </w:tabs>
        <w:spacing w:before="120" w:after="120" w:line="276" w:lineRule="auto"/>
        <w:jc w:val="both"/>
        <w:rPr>
          <w:rFonts w:eastAsia="Calibri" w:cstheme="minorHAnsi"/>
          <w:i/>
          <w:iCs/>
          <w:sz w:val="20"/>
          <w:szCs w:val="20"/>
        </w:rPr>
      </w:pPr>
      <w:r w:rsidRPr="0016245C">
        <w:rPr>
          <w:rFonts w:cstheme="minorHAnsi"/>
          <w:shd w:val="clear" w:color="auto" w:fill="FFFFFF"/>
        </w:rPr>
        <w:t>krašto kelias 161 „Telšiai-Seda“;</w:t>
      </w:r>
    </w:p>
    <w:p w14:paraId="72E1895F" w14:textId="77777777" w:rsidR="004B444C" w:rsidRPr="0016245C" w:rsidRDefault="004B444C" w:rsidP="00DA4113">
      <w:pPr>
        <w:pStyle w:val="Sraopastraipa"/>
        <w:numPr>
          <w:ilvl w:val="0"/>
          <w:numId w:val="7"/>
        </w:numPr>
        <w:tabs>
          <w:tab w:val="left" w:pos="1080"/>
        </w:tabs>
        <w:spacing w:before="120" w:after="120" w:line="276" w:lineRule="auto"/>
        <w:jc w:val="both"/>
        <w:rPr>
          <w:rFonts w:eastAsia="Calibri" w:cstheme="minorHAnsi"/>
          <w:i/>
          <w:iCs/>
          <w:sz w:val="20"/>
          <w:szCs w:val="20"/>
        </w:rPr>
      </w:pPr>
      <w:r w:rsidRPr="0016245C">
        <w:rPr>
          <w:rFonts w:cstheme="minorHAnsi"/>
          <w:shd w:val="clear" w:color="auto" w:fill="FFFFFF"/>
        </w:rPr>
        <w:t>krašto kelias 164 „</w:t>
      </w:r>
      <w:r w:rsidRPr="0016245C">
        <w:rPr>
          <w:rFonts w:cstheme="minorHAnsi"/>
          <w:color w:val="000000"/>
        </w:rPr>
        <w:t>Mažeikiai–Plungė–Tauragė“;</w:t>
      </w:r>
    </w:p>
    <w:p w14:paraId="515FEDA2" w14:textId="77777777" w:rsidR="004B444C" w:rsidRPr="0016245C" w:rsidRDefault="004B444C" w:rsidP="00DA4113">
      <w:pPr>
        <w:pStyle w:val="Sraopastraipa"/>
        <w:numPr>
          <w:ilvl w:val="0"/>
          <w:numId w:val="7"/>
        </w:numPr>
        <w:tabs>
          <w:tab w:val="left" w:pos="1080"/>
        </w:tabs>
        <w:spacing w:before="120" w:after="120" w:line="276" w:lineRule="auto"/>
        <w:jc w:val="both"/>
        <w:rPr>
          <w:rFonts w:eastAsia="Calibri" w:cstheme="minorHAnsi"/>
          <w:i/>
          <w:iCs/>
          <w:sz w:val="20"/>
          <w:szCs w:val="20"/>
        </w:rPr>
      </w:pPr>
      <w:r w:rsidRPr="0016245C">
        <w:rPr>
          <w:rFonts w:cstheme="minorHAnsi"/>
          <w:shd w:val="clear" w:color="auto" w:fill="FFFFFF"/>
        </w:rPr>
        <w:t>krašto kelias 194 „Užventis-Tryškiai-Viekšniai“</w:t>
      </w:r>
    </w:p>
    <w:p w14:paraId="682C3DE2" w14:textId="77777777" w:rsidR="004B444C" w:rsidRPr="0016245C" w:rsidRDefault="004B444C" w:rsidP="004B444C">
      <w:pPr>
        <w:spacing w:before="120" w:after="120"/>
        <w:ind w:firstLine="851"/>
        <w:jc w:val="both"/>
        <w:rPr>
          <w:rFonts w:cstheme="minorHAnsi"/>
        </w:rPr>
      </w:pPr>
      <w:r w:rsidRPr="0016245C">
        <w:t>Telšių rajono  geografinė padėtis sąlygoja patogų susisiekimą ir su užsienio rinkomis, esančiomis šiaurinėje ir vakarinėje šalies dalyje. Nuo Telšių miesto i</w:t>
      </w:r>
      <w:r w:rsidRPr="0016245C">
        <w:rPr>
          <w:rFonts w:cstheme="minorHAnsi"/>
          <w:shd w:val="clear" w:color="auto" w:fill="FFFFFF"/>
        </w:rPr>
        <w:t xml:space="preserve">ki kaimyninės Latvijos yra 50 km atstumas, iki Klaipėdos tarptautinio jūrų uosto bei Klaipėdos-Palangos tarptautinio oro uosto – maždaug 100 km atstumas. Nors Telšių rajonas nuo Vilniaus tarptautinio oro uosto nutolęs 330 km atstumu, nuo Kauno tarptautinio oro uosto – 190 km atstumu, tačiau šiuos atstumus iš dalies kompensuoja kelių, geležinkelių arterijų artumas. Nuo Telšių yra 60 km atstumas iki automagistralės Vilnius-Klaipėda, kuri sutampa su Europos tinklo magistraliniu keliu E85 (Klaipėda-Kaunas-Vilnius-Lyda-Černovcai-Bukareštas-Aleksandrupolis), bei 140 km – iki automagistralės „Via Baltica“, kuri jungia Rytų Europą su Vakarų Europa ir Skandinavija. </w:t>
      </w:r>
      <w:r w:rsidRPr="0016245C">
        <w:rPr>
          <w:rFonts w:cstheme="minorHAnsi"/>
          <w:spacing w:val="2"/>
          <w:shd w:val="clear" w:color="auto" w:fill="FFFFFF"/>
        </w:rPr>
        <w:t xml:space="preserve">Viena iš Lietuvai svarbių Rytų-Vakarų krypties geležinkelio IX koridoriaus atšakų (IXB atšaka) praeina per Telšių r. sav. teritoriją. </w:t>
      </w:r>
      <w:r w:rsidRPr="0016245C">
        <w:rPr>
          <w:rFonts w:cstheme="minorHAnsi"/>
        </w:rPr>
        <w:t xml:space="preserve">Telšių rajono savivaldybėje esanti geležinkelio stotis yra viena iš regioninių stočių. Į Telšius tiesioginiu traukiniu galima atvykti iš šių Lietuvos miestų: Vilniaus, Kaišiadorių, Jonavos, Kėdainių, Radviliškio, Šiaulių, Plungės, Kretingos, Plungės, Radviliškio. Tiesioginiu autobusu į Telšius galima atvykti beveik iš visų Lietuvos miestų. </w:t>
      </w:r>
      <w:r w:rsidRPr="0016245C">
        <w:t xml:space="preserve">Taigi, pagrinde Telšių miestas ir rajonas pagrindinius savo ryšius su kitais regionais, užsienio šalimis realizuoja automobilių keliais. </w:t>
      </w:r>
    </w:p>
    <w:p w14:paraId="044F05BC" w14:textId="77777777" w:rsidR="004B444C" w:rsidRPr="0016245C" w:rsidRDefault="004B444C" w:rsidP="004B444C">
      <w:pPr>
        <w:spacing w:before="120" w:after="120"/>
        <w:mirrorIndents/>
        <w:jc w:val="center"/>
        <w:rPr>
          <w:rFonts w:cstheme="minorHAnsi"/>
          <w:shd w:val="clear" w:color="auto" w:fill="FFFFFF"/>
        </w:rPr>
      </w:pPr>
      <w:r w:rsidRPr="0016245C">
        <w:rPr>
          <w:rFonts w:cstheme="minorHAnsi"/>
          <w:noProof/>
          <w:shd w:val="clear" w:color="auto" w:fill="FFFFFF"/>
          <w:lang w:eastAsia="lt-LT"/>
        </w:rPr>
        <w:drawing>
          <wp:inline distT="0" distB="0" distL="0" distR="0" wp14:anchorId="55082A18" wp14:editId="4337F876">
            <wp:extent cx="4229100" cy="3187319"/>
            <wp:effectExtent l="0" t="0" r="0" b="0"/>
            <wp:docPr id="1024" name="Paveikslėlis 10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aveikslėlis 1024" descr="Map&#10;&#10;Description automatically generated"/>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4232764" cy="3190080"/>
                    </a:xfrm>
                    <a:prstGeom prst="rect">
                      <a:avLst/>
                    </a:prstGeom>
                    <a:noFill/>
                  </pic:spPr>
                </pic:pic>
              </a:graphicData>
            </a:graphic>
          </wp:inline>
        </w:drawing>
      </w:r>
    </w:p>
    <w:p w14:paraId="669BAFB9" w14:textId="2D1F1BC3" w:rsidR="004B444C" w:rsidRPr="0016245C" w:rsidRDefault="004B444C" w:rsidP="004B444C">
      <w:pPr>
        <w:suppressAutoHyphens/>
        <w:spacing w:after="0" w:line="240" w:lineRule="auto"/>
        <w:jc w:val="center"/>
        <w:rPr>
          <w:rFonts w:cstheme="minorHAnsi"/>
          <w:b/>
          <w:sz w:val="18"/>
          <w:szCs w:val="18"/>
          <w:lang w:eastAsia="ar-SA"/>
        </w:rPr>
      </w:pPr>
      <w:r w:rsidRPr="0016245C">
        <w:rPr>
          <w:rFonts w:cstheme="minorHAnsi"/>
          <w:b/>
          <w:sz w:val="18"/>
          <w:szCs w:val="18"/>
          <w:lang w:eastAsia="ar-SA"/>
        </w:rPr>
        <w:t>1.</w:t>
      </w:r>
      <w:r w:rsidR="00A61F98" w:rsidRPr="0016245C">
        <w:rPr>
          <w:rFonts w:cstheme="minorHAnsi"/>
          <w:b/>
          <w:sz w:val="18"/>
          <w:szCs w:val="18"/>
          <w:lang w:eastAsia="ar-SA"/>
        </w:rPr>
        <w:t>4.1.1</w:t>
      </w:r>
      <w:r w:rsidRPr="0016245C">
        <w:rPr>
          <w:rFonts w:cstheme="minorHAnsi"/>
          <w:b/>
          <w:sz w:val="18"/>
          <w:szCs w:val="18"/>
          <w:lang w:eastAsia="ar-SA"/>
        </w:rPr>
        <w:t xml:space="preserve">. pav. </w:t>
      </w:r>
      <w:r w:rsidRPr="0016245C">
        <w:rPr>
          <w:rFonts w:cstheme="minorHAnsi"/>
          <w:b/>
          <w:i/>
          <w:sz w:val="18"/>
          <w:szCs w:val="18"/>
          <w:lang w:eastAsia="ar-SA"/>
        </w:rPr>
        <w:t>Telšių rajono savivaldybės pasiekiamumas</w:t>
      </w:r>
    </w:p>
    <w:p w14:paraId="7DB12F69" w14:textId="77777777" w:rsidR="004B444C" w:rsidRPr="0016245C" w:rsidRDefault="004B444C" w:rsidP="004B444C">
      <w:pPr>
        <w:spacing w:after="120" w:line="240" w:lineRule="auto"/>
        <w:mirrorIndents/>
        <w:jc w:val="center"/>
        <w:rPr>
          <w:rFonts w:cstheme="minorHAnsi"/>
        </w:rPr>
      </w:pPr>
      <w:r w:rsidRPr="0016245C">
        <w:rPr>
          <w:rFonts w:cstheme="minorHAnsi"/>
          <w:i/>
          <w:sz w:val="16"/>
          <w:szCs w:val="16"/>
          <w:lang w:eastAsia="ar-SA"/>
        </w:rPr>
        <w:t>Šaltinis: sudaryta autorių</w:t>
      </w:r>
    </w:p>
    <w:p w14:paraId="1174BBDE" w14:textId="77777777" w:rsidR="004B444C" w:rsidRPr="0016245C" w:rsidRDefault="004B444C" w:rsidP="004B444C">
      <w:pPr>
        <w:spacing w:before="120" w:after="120"/>
        <w:ind w:firstLine="851"/>
        <w:jc w:val="both"/>
        <w:rPr>
          <w:rFonts w:cstheme="minorHAnsi"/>
        </w:rPr>
      </w:pPr>
      <w:r w:rsidRPr="0016245C">
        <w:rPr>
          <w:rFonts w:cstheme="minorHAnsi"/>
          <w:shd w:val="clear" w:color="auto" w:fill="FFFFFF"/>
        </w:rPr>
        <w:lastRenderedPageBreak/>
        <w:t xml:space="preserve">Telšių r. sav. pasiekiamumas iš artimiausio oro uosto vertinamas 1-1,5 val. Pagal LR teritorijos bendrojo plano duomenis, minimalus Lietuvoje pasiekiamumo rodiklis yra iki 0,5 val., maksimalus – 2-2,5 val. </w:t>
      </w:r>
      <w:r w:rsidRPr="0016245C">
        <w:rPr>
          <w:rFonts w:cstheme="minorHAnsi"/>
        </w:rPr>
        <w:t xml:space="preserve">Vidutinė kelionės trukmė nuo bet kurios šalies savivaldybės centro iki artimiausio oro uosto siekia 1 val. ir 12 minučių. Taigi, Telšių rajono savivaldybės pasiekiamumo laikas iš artimiausio oro uosto yra šiek tiek ilgesnis, nei vidutinis šalies rodiklis.  </w:t>
      </w:r>
    </w:p>
    <w:p w14:paraId="4657FCB4" w14:textId="77777777" w:rsidR="004B444C" w:rsidRPr="0016245C" w:rsidRDefault="004B444C" w:rsidP="004B444C">
      <w:pPr>
        <w:spacing w:before="120" w:after="120"/>
        <w:ind w:firstLine="851"/>
        <w:jc w:val="both"/>
        <w:rPr>
          <w:rFonts w:cstheme="minorHAnsi"/>
          <w:shd w:val="clear" w:color="auto" w:fill="FFFFFF"/>
        </w:rPr>
      </w:pPr>
      <w:r w:rsidRPr="0016245C">
        <w:rPr>
          <w:rFonts w:cstheme="minorHAnsi"/>
          <w:shd w:val="clear" w:color="auto" w:fill="FFFFFF"/>
        </w:rPr>
        <w:t xml:space="preserve">Vertinant Telšių rajono savivaldybės kelių (valstybinių ir vietinių) dangą, matome, kad savivaldybės padėtis yra vidutiniška. Nors 2020 m. kelių su patobulinta danga (asfaltbetonio ir cementbetonio) dalis Telšių r. sav. (23,8 proc.) yra mažesnė, nei vidutiniškai Lietuvoje (31,8 proc.) ir apskrityje (25,7 proc.), tačiau didesnė, nei kitose lygintose savivaldybėse, išskyrus Klaipėdos r. sav. (kur rodiklis siekė 39,2 proc.). Tačiau grunto kelių dalis Telšių r. sav. (38,6 proc.) yra didžiausia iš lygintų savivaldybių (išskyrus Šilalės r. sav.), didesnė nei šalyje (14,8 proc.) ir Telšių apskrityje (24,4 proc.).  Prastesnė nei šalies vidurkis bei kaimyninių savivaldybių susisiekimo infrastruktūra prastina savivaldybės įvaizdį, kelia nepatogumus tiek dabartiniams verslo subjektams dirbti, tiek mažina konkurencinius pranašumus varžantis dėl potencialių investuotojų. </w:t>
      </w:r>
    </w:p>
    <w:p w14:paraId="3886630D" w14:textId="77777777" w:rsidR="004B444C" w:rsidRPr="0016245C" w:rsidRDefault="004B444C" w:rsidP="004B444C">
      <w:pPr>
        <w:spacing w:before="120" w:after="120"/>
        <w:jc w:val="center"/>
        <w:rPr>
          <w:rFonts w:cstheme="minorHAnsi"/>
          <w:highlight w:val="red"/>
          <w:shd w:val="clear" w:color="auto" w:fill="FFFFFF"/>
        </w:rPr>
      </w:pPr>
      <w:r w:rsidRPr="0016245C">
        <w:rPr>
          <w:noProof/>
          <w:lang w:eastAsia="lt-LT"/>
        </w:rPr>
        <mc:AlternateContent>
          <mc:Choice Requires="wps">
            <w:drawing>
              <wp:anchor distT="0" distB="0" distL="114300" distR="114300" simplePos="0" relativeHeight="251650048" behindDoc="1" locked="0" layoutInCell="1" allowOverlap="1" wp14:anchorId="012AC6DC" wp14:editId="6A0240E0">
                <wp:simplePos x="0" y="0"/>
                <wp:positionH relativeFrom="column">
                  <wp:posOffset>2366010</wp:posOffset>
                </wp:positionH>
                <wp:positionV relativeFrom="paragraph">
                  <wp:posOffset>57785</wp:posOffset>
                </wp:positionV>
                <wp:extent cx="666750" cy="2352675"/>
                <wp:effectExtent l="0" t="0" r="19050" b="28575"/>
                <wp:wrapNone/>
                <wp:docPr id="512" name="Rectangle 512"/>
                <wp:cNvGraphicFramePr/>
                <a:graphic xmlns:a="http://schemas.openxmlformats.org/drawingml/2006/main">
                  <a:graphicData uri="http://schemas.microsoft.com/office/word/2010/wordprocessingShape">
                    <wps:wsp>
                      <wps:cNvSpPr/>
                      <wps:spPr>
                        <a:xfrm>
                          <a:off x="0" y="0"/>
                          <a:ext cx="666750" cy="235267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1A0B979" id="Rectangle 512" o:spid="_x0000_s1026" style="position:absolute;margin-left:186.3pt;margin-top:4.55pt;width:52.5pt;height:185.2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" fillcolor="#bfbfbf [2412]" strokecolor="#bfbfbf [2412]" strokeweight="1pt"/>
            </w:pict>
          </mc:Fallback>
        </mc:AlternateContent>
      </w:r>
      <w:r w:rsidRPr="0016245C">
        <w:rPr>
          <w:noProof/>
          <w:lang w:eastAsia="lt-LT"/>
        </w:rPr>
        <w:drawing>
          <wp:inline distT="0" distB="0" distL="0" distR="0" wp14:anchorId="78F8A552" wp14:editId="3AC55B5B">
            <wp:extent cx="5276850" cy="2667000"/>
            <wp:effectExtent l="0" t="0" r="0" b="0"/>
            <wp:docPr id="42" name="Chart 42">
              <a:extLst xmlns:a="http://schemas.openxmlformats.org/drawingml/2006/main">
                <a:ext uri="{FF2B5EF4-FFF2-40B4-BE49-F238E27FC236}">
                  <a16:creationId xmlns:a16="http://schemas.microsoft.com/office/drawing/2014/main" id="{500B11FB-16AC-420F-B891-D79E1DC1EF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1692C583" w14:textId="5852E9EE" w:rsidR="004B444C" w:rsidRPr="0016245C" w:rsidRDefault="004B444C" w:rsidP="004B444C">
      <w:pPr>
        <w:suppressAutoHyphens/>
        <w:spacing w:after="0" w:line="240" w:lineRule="auto"/>
        <w:jc w:val="center"/>
        <w:rPr>
          <w:rFonts w:cstheme="minorHAnsi"/>
          <w:b/>
          <w:sz w:val="18"/>
          <w:szCs w:val="18"/>
          <w:lang w:eastAsia="ar-SA"/>
        </w:rPr>
      </w:pPr>
      <w:r w:rsidRPr="0016245C">
        <w:rPr>
          <w:rFonts w:cstheme="minorHAnsi"/>
          <w:b/>
          <w:sz w:val="18"/>
          <w:szCs w:val="18"/>
          <w:lang w:eastAsia="ar-SA"/>
        </w:rPr>
        <w:t>1</w:t>
      </w:r>
      <w:r w:rsidR="00A61F98" w:rsidRPr="0016245C">
        <w:rPr>
          <w:rFonts w:cstheme="minorHAnsi"/>
          <w:b/>
          <w:sz w:val="18"/>
          <w:szCs w:val="18"/>
          <w:lang w:eastAsia="ar-SA"/>
        </w:rPr>
        <w:t>.4.1.2</w:t>
      </w:r>
      <w:r w:rsidRPr="0016245C">
        <w:rPr>
          <w:rFonts w:cstheme="minorHAnsi"/>
          <w:b/>
          <w:sz w:val="18"/>
          <w:szCs w:val="18"/>
          <w:lang w:eastAsia="ar-SA"/>
        </w:rPr>
        <w:t xml:space="preserve">. pav. </w:t>
      </w:r>
      <w:r w:rsidRPr="0016245C">
        <w:rPr>
          <w:rFonts w:cstheme="minorHAnsi"/>
          <w:b/>
          <w:i/>
          <w:sz w:val="18"/>
          <w:szCs w:val="18"/>
          <w:lang w:eastAsia="ar-SA"/>
        </w:rPr>
        <w:t>Automobilių keliai pagal dangas 2020 m., proc.</w:t>
      </w:r>
    </w:p>
    <w:p w14:paraId="17AFF9A0" w14:textId="77777777" w:rsidR="004B444C" w:rsidRPr="0016245C" w:rsidRDefault="004B444C" w:rsidP="004B444C">
      <w:pPr>
        <w:spacing w:after="120" w:line="240" w:lineRule="auto"/>
        <w:mirrorIndents/>
        <w:jc w:val="center"/>
        <w:rPr>
          <w:rFonts w:cstheme="minorHAnsi"/>
        </w:rPr>
      </w:pPr>
      <w:r w:rsidRPr="0016245C">
        <w:rPr>
          <w:rFonts w:cstheme="minorHAnsi"/>
          <w:i/>
          <w:sz w:val="16"/>
          <w:szCs w:val="16"/>
          <w:lang w:eastAsia="ar-SA"/>
        </w:rPr>
        <w:t>Šaltinis: sudaryta autorių pagal Lietuvos statistikos departamento duomenis</w:t>
      </w:r>
    </w:p>
    <w:p w14:paraId="515B8B48" w14:textId="590A9A38" w:rsidR="005F0E7C" w:rsidRPr="0016245C" w:rsidRDefault="003B2936" w:rsidP="007B421C">
      <w:pPr>
        <w:widowControl w:val="0"/>
        <w:autoSpaceDE w:val="0"/>
        <w:autoSpaceDN w:val="0"/>
        <w:adjustRightInd w:val="0"/>
        <w:spacing w:before="160"/>
        <w:ind w:firstLine="720"/>
        <w:jc w:val="both"/>
        <w:rPr>
          <w:rFonts w:cstheme="minorHAnsi"/>
        </w:rPr>
      </w:pPr>
      <w:r w:rsidRPr="0016245C">
        <w:rPr>
          <w:b/>
          <w:color w:val="2F5496" w:themeColor="accent1" w:themeShade="BF"/>
        </w:rPr>
        <w:t>Vandens tiekimo ir nuotekų tvarkymo infrastruktūra.</w:t>
      </w:r>
      <w:r w:rsidRPr="0016245C">
        <w:rPr>
          <w:color w:val="2F5496" w:themeColor="accent1" w:themeShade="BF"/>
        </w:rPr>
        <w:t xml:space="preserve"> </w:t>
      </w:r>
      <w:r w:rsidR="00B614D5" w:rsidRPr="0016245C">
        <w:rPr>
          <w:rFonts w:eastAsia="Calibri" w:cstheme="minorHAnsi"/>
        </w:rPr>
        <w:t xml:space="preserve">Pagrindinis vandens tiekėjas rajone – UAB „Telšių vandenys“, kuri geriamuoju vandeniu aprūpina Telšių miestą, 42 gyvenvietes ir sodų bendrijas, esančias Telšių miesto aglomeracinėje zonoje. </w:t>
      </w:r>
      <w:r w:rsidR="00053A81" w:rsidRPr="0016245C">
        <w:rPr>
          <w:rFonts w:eastAsia="Calibri" w:cstheme="minorHAnsi"/>
        </w:rPr>
        <w:t xml:space="preserve">Telšių rajone yra </w:t>
      </w:r>
      <w:r w:rsidR="00053A81" w:rsidRPr="0016245C">
        <w:t xml:space="preserve">ši </w:t>
      </w:r>
      <w:r w:rsidR="00053A81" w:rsidRPr="0016245C">
        <w:rPr>
          <w:i/>
        </w:rPr>
        <w:t>vandens tiekimo infrastruktūra</w:t>
      </w:r>
      <w:r w:rsidR="00053A81" w:rsidRPr="0016245C">
        <w:rPr>
          <w:rStyle w:val="Puslapioinaosnuoroda"/>
          <w:i/>
        </w:rPr>
        <w:footnoteReference w:id="48"/>
      </w:r>
      <w:r w:rsidR="00053A81" w:rsidRPr="0016245C">
        <w:t xml:space="preserve"> - 33 vandenvietės</w:t>
      </w:r>
      <w:r w:rsidR="005436B6" w:rsidRPr="0016245C">
        <w:t xml:space="preserve"> (Telšių mieste – 2 vandenvietės- Siraičių ir Kungių)</w:t>
      </w:r>
      <w:r w:rsidR="00053A81" w:rsidRPr="0016245C">
        <w:t xml:space="preserve">, </w:t>
      </w:r>
      <w:r w:rsidR="005436B6" w:rsidRPr="0016245C">
        <w:t>61</w:t>
      </w:r>
      <w:r w:rsidR="00053A81" w:rsidRPr="0016245C">
        <w:t xml:space="preserve"> gręžin</w:t>
      </w:r>
      <w:r w:rsidR="005436B6" w:rsidRPr="0016245C">
        <w:t>ys</w:t>
      </w:r>
      <w:r w:rsidR="00053A81" w:rsidRPr="0016245C">
        <w:t>,</w:t>
      </w:r>
      <w:r w:rsidR="00954C96" w:rsidRPr="0016245C">
        <w:t xml:space="preserve"> </w:t>
      </w:r>
      <w:r w:rsidR="00053A81" w:rsidRPr="0016245C">
        <w:t>3</w:t>
      </w:r>
      <w:r w:rsidR="00134CED" w:rsidRPr="0016245C">
        <w:t>55,5</w:t>
      </w:r>
      <w:r w:rsidR="00053A81" w:rsidRPr="0016245C">
        <w:t xml:space="preserve"> km vandentiekio tinklų</w:t>
      </w:r>
      <w:r w:rsidR="00954C96" w:rsidRPr="0016245C">
        <w:t xml:space="preserve">, 30 vandens gerinimo įrenginių. </w:t>
      </w:r>
      <w:r w:rsidR="00341D15" w:rsidRPr="0016245C">
        <w:t xml:space="preserve">Telšių rajone yra ši </w:t>
      </w:r>
      <w:r w:rsidR="00341D15" w:rsidRPr="0016245C">
        <w:rPr>
          <w:i/>
        </w:rPr>
        <w:t>nuotekų tvarkymo infrastruktūra</w:t>
      </w:r>
      <w:r w:rsidR="00341D15" w:rsidRPr="0016245C">
        <w:rPr>
          <w:rStyle w:val="Puslapioinaosnuoroda"/>
          <w:i/>
        </w:rPr>
        <w:footnoteReference w:id="49"/>
      </w:r>
      <w:r w:rsidR="00341D15" w:rsidRPr="0016245C">
        <w:t xml:space="preserve"> - 14 nuotekų </w:t>
      </w:r>
      <w:r w:rsidR="00341D15" w:rsidRPr="0016245C">
        <w:rPr>
          <w:rFonts w:cstheme="minorHAnsi"/>
        </w:rPr>
        <w:t>valymo įrenginių</w:t>
      </w:r>
      <w:r w:rsidR="006422B6" w:rsidRPr="0016245C">
        <w:rPr>
          <w:rFonts w:cstheme="minorHAnsi"/>
        </w:rPr>
        <w:t xml:space="preserve"> (</w:t>
      </w:r>
      <w:r w:rsidR="006422B6" w:rsidRPr="0016245C">
        <w:rPr>
          <w:rFonts w:cstheme="minorHAnsi"/>
          <w:color w:val="000000"/>
          <w:shd w:val="clear" w:color="auto" w:fill="FFFFFF"/>
        </w:rPr>
        <w:t>Telšiuose, Varniuose, Janapolėje, Pavandenėje, Žarėnuose, Kaunatavoje, Nerimdaičiuose, Nevarėnuose, Dūseikiuose, Luokėje, Tryškiuose, Eigirdžiuose, Buožėnuose bei Gedrimuose)</w:t>
      </w:r>
      <w:r w:rsidR="00341D15" w:rsidRPr="0016245C">
        <w:t>, </w:t>
      </w:r>
      <w:r w:rsidR="006422B6" w:rsidRPr="0016245C">
        <w:t xml:space="preserve">124 nuotekų kėlyklos ir 230 </w:t>
      </w:r>
      <w:r w:rsidR="00341D15" w:rsidRPr="0016245C">
        <w:t>km nuotekų tinklų.</w:t>
      </w:r>
      <w:r w:rsidR="00ED6A2A" w:rsidRPr="0016245C">
        <w:t xml:space="preserve"> Telšių mieste yra aptarnaujama 41,3 km </w:t>
      </w:r>
      <w:r w:rsidR="00ED6A2A" w:rsidRPr="0016245C">
        <w:rPr>
          <w:i/>
          <w:iCs/>
        </w:rPr>
        <w:t>paviršinių nuotekų tinklų</w:t>
      </w:r>
      <w:r w:rsidR="003A0071" w:rsidRPr="0016245C">
        <w:t xml:space="preserve">. </w:t>
      </w:r>
      <w:r w:rsidR="005F0E7C" w:rsidRPr="0016245C">
        <w:rPr>
          <w:rFonts w:cstheme="minorHAnsi"/>
        </w:rPr>
        <w:t xml:space="preserve">UAB „Telšių vandenys“ nuotekų cecho laboratorija nuolat kontroliuoja, ar tinkamai valomos nuotekos. Laboratorijos tyrimai patvirtina, kad Telšių miesto nuotekų valykloje nuotekos išvalomos pagal Lietuvos Respublikos, Europos Sąjungos ir Helsinkio konvencijos aplinkosauginius reikalavimus.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2"/>
        <w:gridCol w:w="5856"/>
      </w:tblGrid>
      <w:tr w:rsidR="00845E5B" w:rsidRPr="0016245C" w14:paraId="7AE34EC4" w14:textId="77777777" w:rsidTr="00E011E6">
        <w:tc>
          <w:tcPr>
            <w:tcW w:w="2048" w:type="pct"/>
          </w:tcPr>
          <w:p w14:paraId="1F720002" w14:textId="38FC01AD" w:rsidR="00845E5B" w:rsidRPr="0016245C" w:rsidRDefault="00845E5B" w:rsidP="00397857">
            <w:pPr>
              <w:widowControl w:val="0"/>
              <w:autoSpaceDE w:val="0"/>
              <w:autoSpaceDN w:val="0"/>
              <w:adjustRightInd w:val="0"/>
              <w:spacing w:before="160" w:after="160" w:line="300" w:lineRule="auto"/>
              <w:ind w:firstLine="720"/>
              <w:jc w:val="both"/>
              <w:rPr>
                <w:rFonts w:cstheme="minorHAnsi"/>
                <w:sz w:val="21"/>
                <w:szCs w:val="21"/>
              </w:rPr>
            </w:pPr>
            <w:r w:rsidRPr="0016245C">
              <w:rPr>
                <w:rFonts w:cstheme="minorHAnsi"/>
                <w:sz w:val="21"/>
                <w:szCs w:val="21"/>
              </w:rPr>
              <w:lastRenderedPageBreak/>
              <w:t>Telšių rajono savivaldybėje vykdoma vandentiekio ir nuotekų tinklų plėtra. Įgyvendinus įvairius projektus vykdoma vandentiekio ir nuotekų tinklų plėtra ir rekonstrukcija tiek Telšių mieste, tiek rajone, paviršinių tinklų plėtra Telšių mieste, dumblo apdorojimo įrenginių statyba Gaudikaičių k. ir kt. darbai.</w:t>
            </w:r>
          </w:p>
          <w:p w14:paraId="6CAB18E7" w14:textId="2DDA4BD9" w:rsidR="00845E5B" w:rsidRPr="0016245C" w:rsidRDefault="00845E5B" w:rsidP="00397857">
            <w:pPr>
              <w:widowControl w:val="0"/>
              <w:autoSpaceDE w:val="0"/>
              <w:autoSpaceDN w:val="0"/>
              <w:adjustRightInd w:val="0"/>
              <w:spacing w:before="160" w:after="160" w:line="300" w:lineRule="auto"/>
              <w:ind w:firstLine="720"/>
              <w:jc w:val="both"/>
              <w:rPr>
                <w:rFonts w:cstheme="minorHAnsi"/>
              </w:rPr>
            </w:pPr>
            <w:r w:rsidRPr="0016245C">
              <w:rPr>
                <w:rFonts w:cstheme="minorHAnsi"/>
                <w:sz w:val="21"/>
                <w:szCs w:val="21"/>
              </w:rPr>
              <w:t>Pagal 1.4.1.3 paveikslo duomenis matome, kad Telšių rajono savivaldybėje vandens kaina buvo vidutinė, palyginti su vertintomis savivaldybėmis.</w:t>
            </w:r>
            <w:r w:rsidRPr="0016245C">
              <w:rPr>
                <w:rFonts w:cstheme="minorHAnsi"/>
              </w:rPr>
              <w:t xml:space="preserve"> </w:t>
            </w:r>
          </w:p>
        </w:tc>
        <w:tc>
          <w:tcPr>
            <w:tcW w:w="2952" w:type="pct"/>
          </w:tcPr>
          <w:p w14:paraId="7AE74B54" w14:textId="6465A7AC" w:rsidR="00845E5B" w:rsidRPr="0016245C" w:rsidRDefault="00845E5B" w:rsidP="00DA0870">
            <w:pPr>
              <w:tabs>
                <w:tab w:val="left" w:pos="2535"/>
              </w:tabs>
              <w:spacing w:before="160"/>
              <w:jc w:val="center"/>
            </w:pPr>
            <w:r w:rsidRPr="0016245C">
              <w:rPr>
                <w:noProof/>
                <w:lang w:eastAsia="lt-LT"/>
              </w:rPr>
              <w:drawing>
                <wp:inline distT="0" distB="0" distL="0" distR="0" wp14:anchorId="2ADE6493" wp14:editId="507791F0">
                  <wp:extent cx="3581400" cy="2407920"/>
                  <wp:effectExtent l="0" t="0" r="0" b="0"/>
                  <wp:docPr id="526" name="Chart 526">
                    <a:extLst xmlns:a="http://schemas.openxmlformats.org/drawingml/2006/main">
                      <a:ext uri="{FF2B5EF4-FFF2-40B4-BE49-F238E27FC236}">
                        <a16:creationId xmlns:a16="http://schemas.microsoft.com/office/drawing/2014/main" id="{A51E0B9E-B46E-4C26-9440-C1B7952434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48E6D883" w14:textId="7FA5B320" w:rsidR="00EE25BF" w:rsidRPr="0016245C" w:rsidRDefault="00845E5B" w:rsidP="00EE25BF">
            <w:pPr>
              <w:suppressAutoHyphens/>
              <w:jc w:val="center"/>
              <w:rPr>
                <w:rFonts w:cstheme="minorHAnsi"/>
                <w:b/>
                <w:i/>
                <w:sz w:val="18"/>
                <w:szCs w:val="18"/>
                <w:lang w:eastAsia="ar-SA"/>
              </w:rPr>
            </w:pPr>
            <w:r w:rsidRPr="0016245C">
              <w:rPr>
                <w:rFonts w:cstheme="minorHAnsi"/>
                <w:b/>
                <w:sz w:val="18"/>
                <w:szCs w:val="18"/>
                <w:lang w:eastAsia="ar-SA"/>
              </w:rPr>
              <w:t xml:space="preserve">1.4.1.3. pav. </w:t>
            </w:r>
            <w:r w:rsidR="00397857" w:rsidRPr="0016245C">
              <w:rPr>
                <w:rFonts w:cstheme="minorHAnsi"/>
                <w:b/>
                <w:i/>
                <w:sz w:val="18"/>
                <w:szCs w:val="18"/>
                <w:lang w:eastAsia="ar-SA"/>
              </w:rPr>
              <w:t>Vandens</w:t>
            </w:r>
            <w:r w:rsidRPr="0016245C">
              <w:rPr>
                <w:rFonts w:cstheme="minorHAnsi"/>
                <w:b/>
                <w:i/>
                <w:sz w:val="18"/>
                <w:szCs w:val="18"/>
                <w:lang w:eastAsia="ar-SA"/>
              </w:rPr>
              <w:t xml:space="preserve"> kaina, </w:t>
            </w:r>
            <w:r w:rsidR="00397857" w:rsidRPr="0016245C">
              <w:rPr>
                <w:rFonts w:cstheme="minorHAnsi"/>
                <w:b/>
                <w:i/>
                <w:sz w:val="18"/>
                <w:szCs w:val="18"/>
                <w:lang w:eastAsia="ar-SA"/>
              </w:rPr>
              <w:t>EUR</w:t>
            </w:r>
            <w:r w:rsidRPr="0016245C">
              <w:rPr>
                <w:rFonts w:cstheme="minorHAnsi"/>
                <w:b/>
                <w:i/>
                <w:sz w:val="18"/>
                <w:szCs w:val="18"/>
                <w:lang w:eastAsia="ar-SA"/>
              </w:rPr>
              <w:t xml:space="preserve">/ </w:t>
            </w:r>
            <w:r w:rsidR="00397857" w:rsidRPr="0016245C">
              <w:rPr>
                <w:rFonts w:cstheme="minorHAnsi"/>
                <w:b/>
                <w:i/>
                <w:sz w:val="18"/>
                <w:szCs w:val="18"/>
                <w:lang w:eastAsia="ar-SA"/>
              </w:rPr>
              <w:t>kub. m</w:t>
            </w:r>
            <w:r w:rsidR="00972C6A" w:rsidRPr="0016245C">
              <w:rPr>
                <w:rFonts w:cstheme="minorHAnsi"/>
                <w:b/>
                <w:i/>
                <w:sz w:val="18"/>
                <w:szCs w:val="18"/>
                <w:lang w:eastAsia="ar-SA"/>
              </w:rPr>
              <w:t>. be PVM</w:t>
            </w:r>
            <w:r w:rsidRPr="0016245C">
              <w:rPr>
                <w:rFonts w:cstheme="minorHAnsi"/>
                <w:b/>
                <w:i/>
                <w:sz w:val="18"/>
                <w:szCs w:val="18"/>
                <w:lang w:eastAsia="ar-SA"/>
              </w:rPr>
              <w:t xml:space="preserve">, </w:t>
            </w:r>
            <w:r w:rsidR="00EE25BF" w:rsidRPr="0016245C">
              <w:rPr>
                <w:rFonts w:cstheme="minorHAnsi"/>
                <w:b/>
                <w:i/>
                <w:sz w:val="18"/>
                <w:szCs w:val="18"/>
                <w:lang w:eastAsia="ar-SA"/>
              </w:rPr>
              <w:t>2022 m. gegužės 24 d.</w:t>
            </w:r>
          </w:p>
          <w:p w14:paraId="74945DE7" w14:textId="55AF80A3" w:rsidR="00845E5B" w:rsidRPr="0016245C" w:rsidRDefault="00845E5B" w:rsidP="00EE25BF">
            <w:pPr>
              <w:suppressAutoHyphens/>
              <w:jc w:val="center"/>
              <w:rPr>
                <w:rFonts w:cstheme="minorHAnsi"/>
              </w:rPr>
            </w:pPr>
            <w:r w:rsidRPr="0016245C">
              <w:rPr>
                <w:rFonts w:cstheme="minorHAnsi"/>
                <w:i/>
                <w:sz w:val="16"/>
                <w:szCs w:val="16"/>
                <w:lang w:eastAsia="ar-SA"/>
              </w:rPr>
              <w:t xml:space="preserve">Šaltinis: sudaryta autorių pagal </w:t>
            </w:r>
            <w:r w:rsidR="00EE25BF" w:rsidRPr="0016245C">
              <w:rPr>
                <w:rFonts w:cstheme="minorHAnsi"/>
                <w:i/>
                <w:sz w:val="16"/>
                <w:szCs w:val="16"/>
                <w:lang w:eastAsia="ar-SA"/>
              </w:rPr>
              <w:t>VERT</w:t>
            </w:r>
            <w:r w:rsidRPr="0016245C">
              <w:rPr>
                <w:rFonts w:cstheme="minorHAnsi"/>
                <w:i/>
                <w:sz w:val="16"/>
                <w:szCs w:val="16"/>
                <w:lang w:eastAsia="ar-SA"/>
              </w:rPr>
              <w:t xml:space="preserve"> duomenis</w:t>
            </w:r>
          </w:p>
        </w:tc>
      </w:tr>
    </w:tbl>
    <w:p w14:paraId="022E2D6C" w14:textId="2D91D23B" w:rsidR="000C09E6" w:rsidRPr="0016245C" w:rsidRDefault="000C09E6" w:rsidP="0072603F">
      <w:pPr>
        <w:suppressAutoHyphens/>
        <w:spacing w:before="160" w:after="0" w:line="240" w:lineRule="auto"/>
        <w:jc w:val="center"/>
        <w:rPr>
          <w:lang w:eastAsia="ar-SA"/>
        </w:rPr>
      </w:pPr>
      <w:r w:rsidRPr="0016245C">
        <w:rPr>
          <w:b/>
          <w:sz w:val="18"/>
          <w:szCs w:val="18"/>
          <w:lang w:eastAsia="ar-SA"/>
        </w:rPr>
        <w:t xml:space="preserve">1.4.1.1. lentelė. </w:t>
      </w:r>
      <w:r w:rsidR="009628C2" w:rsidRPr="0016245C">
        <w:rPr>
          <w:b/>
          <w:i/>
          <w:sz w:val="18"/>
          <w:szCs w:val="18"/>
          <w:lang w:eastAsia="ar-SA"/>
        </w:rPr>
        <w:t>Prisijungusių vartotojų prie centralizuotų vandens tiekimo ir nuotekų tvarkymo tinklų skaičius, 2020 m.</w:t>
      </w:r>
    </w:p>
    <w:tbl>
      <w:tblPr>
        <w:tblStyle w:val="viesussraas1parykinimas1"/>
        <w:tblW w:w="5000" w:type="pct"/>
        <w:tblLook w:val="04A0" w:firstRow="1" w:lastRow="0" w:firstColumn="1" w:lastColumn="0" w:noHBand="0" w:noVBand="1"/>
      </w:tblPr>
      <w:tblGrid>
        <w:gridCol w:w="2404"/>
        <w:gridCol w:w="2404"/>
        <w:gridCol w:w="2405"/>
        <w:gridCol w:w="2405"/>
      </w:tblGrid>
      <w:tr w:rsidR="00653185" w:rsidRPr="0016245C" w14:paraId="6C023101" w14:textId="77777777" w:rsidTr="001753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2F5496" w:themeFill="accent1" w:themeFillShade="BF"/>
          </w:tcPr>
          <w:p w14:paraId="12F90AA6" w14:textId="2A17240C" w:rsidR="00653185" w:rsidRPr="0016245C" w:rsidRDefault="00791778" w:rsidP="00791778">
            <w:pPr>
              <w:widowControl w:val="0"/>
              <w:autoSpaceDE w:val="0"/>
              <w:autoSpaceDN w:val="0"/>
              <w:adjustRightInd w:val="0"/>
              <w:jc w:val="center"/>
              <w:rPr>
                <w:rFonts w:cstheme="minorHAnsi"/>
                <w:sz w:val="20"/>
                <w:szCs w:val="20"/>
              </w:rPr>
            </w:pPr>
            <w:r w:rsidRPr="0016245C">
              <w:rPr>
                <w:rFonts w:cstheme="minorHAnsi"/>
                <w:sz w:val="20"/>
                <w:szCs w:val="20"/>
              </w:rPr>
              <w:t>Rodiklis</w:t>
            </w:r>
          </w:p>
        </w:tc>
        <w:tc>
          <w:tcPr>
            <w:tcW w:w="1250" w:type="pct"/>
            <w:shd w:val="clear" w:color="auto" w:fill="2F5496" w:themeFill="accent1" w:themeFillShade="BF"/>
          </w:tcPr>
          <w:p w14:paraId="771A2C7C" w14:textId="722D0FA3" w:rsidR="00653185" w:rsidRPr="0016245C" w:rsidRDefault="0017613B" w:rsidP="00743A21">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Iš viso prisijungusių vartotojų</w:t>
            </w:r>
          </w:p>
        </w:tc>
        <w:tc>
          <w:tcPr>
            <w:tcW w:w="1250" w:type="pct"/>
            <w:shd w:val="clear" w:color="auto" w:fill="2F5496" w:themeFill="accent1" w:themeFillShade="BF"/>
          </w:tcPr>
          <w:p w14:paraId="42299B5D" w14:textId="25CD45DA" w:rsidR="00653185" w:rsidRPr="0016245C" w:rsidRDefault="0017613B" w:rsidP="00743A21">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Proc. nuo gyventojų skaičiaus*</w:t>
            </w:r>
          </w:p>
        </w:tc>
        <w:tc>
          <w:tcPr>
            <w:tcW w:w="1250" w:type="pct"/>
            <w:shd w:val="clear" w:color="auto" w:fill="2F5496" w:themeFill="accent1" w:themeFillShade="BF"/>
          </w:tcPr>
          <w:p w14:paraId="513A249D" w14:textId="78553CA5" w:rsidR="00653185" w:rsidRPr="0016245C" w:rsidRDefault="0017613B" w:rsidP="00743A21">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Procentas nuo ūkio subjektų skaičiaus</w:t>
            </w:r>
          </w:p>
        </w:tc>
      </w:tr>
      <w:tr w:rsidR="00653185" w:rsidRPr="0016245C" w14:paraId="320AE0B4" w14:textId="77777777" w:rsidTr="007917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B1ED72B" w14:textId="5EE9D411" w:rsidR="00653185" w:rsidRPr="0016245C" w:rsidRDefault="00653185" w:rsidP="00743A21">
            <w:pPr>
              <w:widowControl w:val="0"/>
              <w:autoSpaceDE w:val="0"/>
              <w:autoSpaceDN w:val="0"/>
              <w:adjustRightInd w:val="0"/>
              <w:jc w:val="center"/>
              <w:rPr>
                <w:rFonts w:cstheme="minorHAnsi"/>
                <w:b w:val="0"/>
                <w:bCs w:val="0"/>
                <w:sz w:val="20"/>
                <w:szCs w:val="20"/>
              </w:rPr>
            </w:pPr>
            <w:r w:rsidRPr="0016245C">
              <w:rPr>
                <w:rFonts w:cstheme="minorHAnsi"/>
                <w:b w:val="0"/>
                <w:bCs w:val="0"/>
                <w:sz w:val="20"/>
                <w:szCs w:val="20"/>
              </w:rPr>
              <w:t>Prie VT prisijungusių vartotojų skaičius</w:t>
            </w:r>
          </w:p>
        </w:tc>
        <w:tc>
          <w:tcPr>
            <w:tcW w:w="1250" w:type="pct"/>
          </w:tcPr>
          <w:p w14:paraId="5931645C" w14:textId="4F5EBC0B" w:rsidR="00653185" w:rsidRPr="0016245C" w:rsidRDefault="00FF6BA6" w:rsidP="00743A21">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6245C">
              <w:rPr>
                <w:rFonts w:cstheme="minorHAnsi"/>
                <w:sz w:val="20"/>
                <w:szCs w:val="20"/>
              </w:rPr>
              <w:t>15871</w:t>
            </w:r>
          </w:p>
        </w:tc>
        <w:tc>
          <w:tcPr>
            <w:tcW w:w="1250" w:type="pct"/>
          </w:tcPr>
          <w:p w14:paraId="56E41229" w14:textId="08B18A9B" w:rsidR="00653185" w:rsidRPr="0016245C" w:rsidRDefault="009628C2" w:rsidP="00743A21">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6245C">
              <w:rPr>
                <w:rFonts w:cstheme="minorHAnsi"/>
                <w:sz w:val="20"/>
                <w:szCs w:val="20"/>
              </w:rPr>
              <w:t>-</w:t>
            </w:r>
          </w:p>
        </w:tc>
        <w:tc>
          <w:tcPr>
            <w:tcW w:w="1250" w:type="pct"/>
          </w:tcPr>
          <w:p w14:paraId="06998896" w14:textId="1E1F19D4" w:rsidR="00653185" w:rsidRPr="0016245C" w:rsidRDefault="009628C2" w:rsidP="00743A21">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6245C">
              <w:rPr>
                <w:rFonts w:cstheme="minorHAnsi"/>
                <w:sz w:val="20"/>
                <w:szCs w:val="20"/>
              </w:rPr>
              <w:t>-</w:t>
            </w:r>
          </w:p>
        </w:tc>
      </w:tr>
      <w:tr w:rsidR="00653185" w:rsidRPr="0016245C" w14:paraId="3C9A9737" w14:textId="77777777" w:rsidTr="00791778">
        <w:tc>
          <w:tcPr>
            <w:cnfStyle w:val="001000000000" w:firstRow="0" w:lastRow="0" w:firstColumn="1" w:lastColumn="0" w:oddVBand="0" w:evenVBand="0" w:oddHBand="0" w:evenHBand="0" w:firstRowFirstColumn="0" w:firstRowLastColumn="0" w:lastRowFirstColumn="0" w:lastRowLastColumn="0"/>
            <w:tcW w:w="1250" w:type="pct"/>
          </w:tcPr>
          <w:p w14:paraId="665B26DD" w14:textId="1A94B1F1" w:rsidR="00653185" w:rsidRPr="0016245C" w:rsidRDefault="00653185" w:rsidP="00653185">
            <w:pPr>
              <w:widowControl w:val="0"/>
              <w:autoSpaceDE w:val="0"/>
              <w:autoSpaceDN w:val="0"/>
              <w:adjustRightInd w:val="0"/>
              <w:jc w:val="right"/>
              <w:rPr>
                <w:rFonts w:cstheme="minorHAnsi"/>
                <w:b w:val="0"/>
                <w:bCs w:val="0"/>
                <w:i/>
                <w:iCs/>
                <w:sz w:val="20"/>
                <w:szCs w:val="20"/>
              </w:rPr>
            </w:pPr>
            <w:r w:rsidRPr="0016245C">
              <w:rPr>
                <w:rFonts w:cstheme="minorHAnsi"/>
                <w:b w:val="0"/>
                <w:bCs w:val="0"/>
                <w:i/>
                <w:iCs/>
                <w:sz w:val="20"/>
                <w:szCs w:val="20"/>
              </w:rPr>
              <w:t>Iš jų fizinių asmenų</w:t>
            </w:r>
          </w:p>
        </w:tc>
        <w:tc>
          <w:tcPr>
            <w:tcW w:w="1250" w:type="pct"/>
          </w:tcPr>
          <w:p w14:paraId="51EEE572" w14:textId="1CD5BCDF" w:rsidR="00653185" w:rsidRPr="0016245C" w:rsidRDefault="00653185" w:rsidP="00653185">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15233</w:t>
            </w:r>
          </w:p>
        </w:tc>
        <w:tc>
          <w:tcPr>
            <w:tcW w:w="1250" w:type="pct"/>
          </w:tcPr>
          <w:p w14:paraId="54E5153D" w14:textId="6716092F" w:rsidR="00DC0860" w:rsidRPr="0016245C" w:rsidRDefault="00DC0860" w:rsidP="00DC0860">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75,2 proc.</w:t>
            </w:r>
          </w:p>
        </w:tc>
        <w:tc>
          <w:tcPr>
            <w:tcW w:w="1250" w:type="pct"/>
          </w:tcPr>
          <w:p w14:paraId="736CA24B" w14:textId="279097CD" w:rsidR="00653185" w:rsidRPr="0016245C" w:rsidRDefault="000B4257" w:rsidP="00653185">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w:t>
            </w:r>
          </w:p>
        </w:tc>
      </w:tr>
      <w:tr w:rsidR="00653185" w:rsidRPr="0016245C" w14:paraId="18A3C2D8" w14:textId="77777777" w:rsidTr="007917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1A7DF44" w14:textId="19549C2E" w:rsidR="00653185" w:rsidRPr="0016245C" w:rsidRDefault="00653185" w:rsidP="00653185">
            <w:pPr>
              <w:widowControl w:val="0"/>
              <w:autoSpaceDE w:val="0"/>
              <w:autoSpaceDN w:val="0"/>
              <w:adjustRightInd w:val="0"/>
              <w:jc w:val="right"/>
              <w:rPr>
                <w:rFonts w:cstheme="minorHAnsi"/>
                <w:b w:val="0"/>
                <w:bCs w:val="0"/>
                <w:i/>
                <w:iCs/>
                <w:sz w:val="20"/>
                <w:szCs w:val="20"/>
              </w:rPr>
            </w:pPr>
            <w:r w:rsidRPr="0016245C">
              <w:rPr>
                <w:rFonts w:cstheme="minorHAnsi"/>
                <w:b w:val="0"/>
                <w:bCs w:val="0"/>
                <w:i/>
                <w:iCs/>
                <w:sz w:val="20"/>
                <w:szCs w:val="20"/>
              </w:rPr>
              <w:t>Iš jų juridinių asmenų</w:t>
            </w:r>
          </w:p>
        </w:tc>
        <w:tc>
          <w:tcPr>
            <w:tcW w:w="1250" w:type="pct"/>
          </w:tcPr>
          <w:p w14:paraId="702CF5B6" w14:textId="509CDEE1" w:rsidR="00653185" w:rsidRPr="0016245C" w:rsidRDefault="00653185"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638</w:t>
            </w:r>
          </w:p>
        </w:tc>
        <w:tc>
          <w:tcPr>
            <w:tcW w:w="1250" w:type="pct"/>
          </w:tcPr>
          <w:p w14:paraId="07DB484C" w14:textId="4DC769FF" w:rsidR="00653185" w:rsidRPr="0016245C" w:rsidRDefault="000B4257"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w:t>
            </w:r>
          </w:p>
        </w:tc>
        <w:tc>
          <w:tcPr>
            <w:tcW w:w="1250" w:type="pct"/>
          </w:tcPr>
          <w:p w14:paraId="027144C9" w14:textId="4F94A4AA" w:rsidR="00653185" w:rsidRPr="0016245C" w:rsidRDefault="0021107E"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59,4 proc.</w:t>
            </w:r>
          </w:p>
        </w:tc>
      </w:tr>
      <w:tr w:rsidR="00653185" w:rsidRPr="0016245C" w14:paraId="20FF0F40" w14:textId="77777777" w:rsidTr="00791778">
        <w:tc>
          <w:tcPr>
            <w:cnfStyle w:val="001000000000" w:firstRow="0" w:lastRow="0" w:firstColumn="1" w:lastColumn="0" w:oddVBand="0" w:evenVBand="0" w:oddHBand="0" w:evenHBand="0" w:firstRowFirstColumn="0" w:firstRowLastColumn="0" w:lastRowFirstColumn="0" w:lastRowLastColumn="0"/>
            <w:tcW w:w="1250" w:type="pct"/>
          </w:tcPr>
          <w:p w14:paraId="6A32F1D1" w14:textId="77777777" w:rsidR="00653185" w:rsidRPr="0016245C" w:rsidRDefault="00653185" w:rsidP="00743A21">
            <w:pPr>
              <w:widowControl w:val="0"/>
              <w:autoSpaceDE w:val="0"/>
              <w:autoSpaceDN w:val="0"/>
              <w:adjustRightInd w:val="0"/>
              <w:jc w:val="center"/>
              <w:rPr>
                <w:rFonts w:cstheme="minorHAnsi"/>
                <w:b w:val="0"/>
                <w:bCs w:val="0"/>
                <w:sz w:val="20"/>
                <w:szCs w:val="20"/>
              </w:rPr>
            </w:pPr>
            <w:r w:rsidRPr="0016245C">
              <w:rPr>
                <w:rFonts w:cstheme="minorHAnsi"/>
                <w:b w:val="0"/>
                <w:bCs w:val="0"/>
                <w:sz w:val="20"/>
                <w:szCs w:val="20"/>
              </w:rPr>
              <w:t>Prie VT prisijungusių vartotojų skaičius</w:t>
            </w:r>
          </w:p>
        </w:tc>
        <w:tc>
          <w:tcPr>
            <w:tcW w:w="1250" w:type="pct"/>
          </w:tcPr>
          <w:p w14:paraId="3F73BDEF" w14:textId="4AA9E117" w:rsidR="00653185" w:rsidRPr="0016245C" w:rsidRDefault="00743A21" w:rsidP="00743A21">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14006</w:t>
            </w:r>
          </w:p>
        </w:tc>
        <w:tc>
          <w:tcPr>
            <w:tcW w:w="1250" w:type="pct"/>
          </w:tcPr>
          <w:p w14:paraId="564A5FF3" w14:textId="2A2E925D" w:rsidR="00653185" w:rsidRPr="0016245C" w:rsidRDefault="009628C2" w:rsidP="00743A21">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w:t>
            </w:r>
          </w:p>
        </w:tc>
        <w:tc>
          <w:tcPr>
            <w:tcW w:w="1250" w:type="pct"/>
          </w:tcPr>
          <w:p w14:paraId="7E4FDD37" w14:textId="57B1C40A" w:rsidR="00653185" w:rsidRPr="0016245C" w:rsidRDefault="009628C2" w:rsidP="00743A21">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16245C">
              <w:rPr>
                <w:rFonts w:cstheme="minorHAnsi"/>
                <w:sz w:val="20"/>
                <w:szCs w:val="20"/>
              </w:rPr>
              <w:t>-</w:t>
            </w:r>
          </w:p>
        </w:tc>
      </w:tr>
      <w:tr w:rsidR="00653185" w:rsidRPr="0016245C" w14:paraId="1B142D03" w14:textId="77777777" w:rsidTr="007917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73F8DADF" w14:textId="77777777" w:rsidR="00653185" w:rsidRPr="0016245C" w:rsidRDefault="00653185" w:rsidP="00653185">
            <w:pPr>
              <w:widowControl w:val="0"/>
              <w:autoSpaceDE w:val="0"/>
              <w:autoSpaceDN w:val="0"/>
              <w:adjustRightInd w:val="0"/>
              <w:jc w:val="right"/>
              <w:rPr>
                <w:rFonts w:cstheme="minorHAnsi"/>
                <w:b w:val="0"/>
                <w:bCs w:val="0"/>
                <w:i/>
                <w:iCs/>
                <w:sz w:val="20"/>
                <w:szCs w:val="20"/>
              </w:rPr>
            </w:pPr>
            <w:r w:rsidRPr="0016245C">
              <w:rPr>
                <w:rFonts w:cstheme="minorHAnsi"/>
                <w:b w:val="0"/>
                <w:bCs w:val="0"/>
                <w:i/>
                <w:iCs/>
                <w:sz w:val="20"/>
                <w:szCs w:val="20"/>
              </w:rPr>
              <w:t>Iš jų fizinių asmenų</w:t>
            </w:r>
          </w:p>
        </w:tc>
        <w:tc>
          <w:tcPr>
            <w:tcW w:w="1250" w:type="pct"/>
          </w:tcPr>
          <w:p w14:paraId="2CF187F0" w14:textId="7AD9D407" w:rsidR="00653185" w:rsidRPr="0016245C" w:rsidRDefault="00FF6BA6"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13464</w:t>
            </w:r>
          </w:p>
        </w:tc>
        <w:tc>
          <w:tcPr>
            <w:tcW w:w="1250" w:type="pct"/>
          </w:tcPr>
          <w:p w14:paraId="48F8BD75" w14:textId="35924ABD" w:rsidR="00653185" w:rsidRPr="0016245C" w:rsidRDefault="00944CF5"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66,5 proc.</w:t>
            </w:r>
          </w:p>
        </w:tc>
        <w:tc>
          <w:tcPr>
            <w:tcW w:w="1250" w:type="pct"/>
          </w:tcPr>
          <w:p w14:paraId="0988FEFC" w14:textId="3B32D134" w:rsidR="00653185" w:rsidRPr="0016245C" w:rsidRDefault="000B4257" w:rsidP="00653185">
            <w:pPr>
              <w:widowControl w:val="0"/>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rFonts w:cstheme="minorHAnsi"/>
                <w:i/>
                <w:iCs/>
                <w:sz w:val="20"/>
                <w:szCs w:val="20"/>
              </w:rPr>
            </w:pPr>
            <w:r w:rsidRPr="0016245C">
              <w:rPr>
                <w:rFonts w:cstheme="minorHAnsi"/>
                <w:i/>
                <w:iCs/>
                <w:sz w:val="20"/>
                <w:szCs w:val="20"/>
              </w:rPr>
              <w:t>-</w:t>
            </w:r>
          </w:p>
        </w:tc>
      </w:tr>
      <w:tr w:rsidR="00653185" w:rsidRPr="0016245C" w14:paraId="7B1DAA87" w14:textId="77777777" w:rsidTr="00791778">
        <w:tc>
          <w:tcPr>
            <w:cnfStyle w:val="001000000000" w:firstRow="0" w:lastRow="0" w:firstColumn="1" w:lastColumn="0" w:oddVBand="0" w:evenVBand="0" w:oddHBand="0" w:evenHBand="0" w:firstRowFirstColumn="0" w:firstRowLastColumn="0" w:lastRowFirstColumn="0" w:lastRowLastColumn="0"/>
            <w:tcW w:w="1250" w:type="pct"/>
          </w:tcPr>
          <w:p w14:paraId="700F82DC" w14:textId="77777777" w:rsidR="00653185" w:rsidRPr="0016245C" w:rsidRDefault="00653185" w:rsidP="00653185">
            <w:pPr>
              <w:widowControl w:val="0"/>
              <w:autoSpaceDE w:val="0"/>
              <w:autoSpaceDN w:val="0"/>
              <w:adjustRightInd w:val="0"/>
              <w:jc w:val="right"/>
              <w:rPr>
                <w:rFonts w:cstheme="minorHAnsi"/>
                <w:b w:val="0"/>
                <w:bCs w:val="0"/>
                <w:i/>
                <w:iCs/>
                <w:sz w:val="20"/>
                <w:szCs w:val="20"/>
              </w:rPr>
            </w:pPr>
            <w:r w:rsidRPr="0016245C">
              <w:rPr>
                <w:rFonts w:cstheme="minorHAnsi"/>
                <w:b w:val="0"/>
                <w:bCs w:val="0"/>
                <w:i/>
                <w:iCs/>
                <w:sz w:val="20"/>
                <w:szCs w:val="20"/>
              </w:rPr>
              <w:t>Iš jų juridinių asmenų</w:t>
            </w:r>
          </w:p>
        </w:tc>
        <w:tc>
          <w:tcPr>
            <w:tcW w:w="1250" w:type="pct"/>
          </w:tcPr>
          <w:p w14:paraId="1E1C29A9" w14:textId="27CA0695" w:rsidR="00653185" w:rsidRPr="0016245C" w:rsidRDefault="00743A21" w:rsidP="00653185">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542</w:t>
            </w:r>
          </w:p>
        </w:tc>
        <w:tc>
          <w:tcPr>
            <w:tcW w:w="1250" w:type="pct"/>
          </w:tcPr>
          <w:p w14:paraId="3976F610" w14:textId="7A208CD3" w:rsidR="00653185" w:rsidRPr="0016245C" w:rsidRDefault="000B4257" w:rsidP="00653185">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w:t>
            </w:r>
          </w:p>
        </w:tc>
        <w:tc>
          <w:tcPr>
            <w:tcW w:w="1250" w:type="pct"/>
          </w:tcPr>
          <w:p w14:paraId="23CA8A19" w14:textId="33BED65F" w:rsidR="00653185" w:rsidRPr="0016245C" w:rsidRDefault="000B4257" w:rsidP="00653185">
            <w:pPr>
              <w:widowControl w:val="0"/>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rFonts w:cstheme="minorHAnsi"/>
                <w:i/>
                <w:iCs/>
                <w:sz w:val="20"/>
                <w:szCs w:val="20"/>
              </w:rPr>
            </w:pPr>
            <w:r w:rsidRPr="0016245C">
              <w:rPr>
                <w:rFonts w:cstheme="minorHAnsi"/>
                <w:i/>
                <w:iCs/>
                <w:sz w:val="20"/>
                <w:szCs w:val="20"/>
              </w:rPr>
              <w:t>50,5 proc.</w:t>
            </w:r>
          </w:p>
        </w:tc>
      </w:tr>
    </w:tbl>
    <w:p w14:paraId="65E3F5F6" w14:textId="23C7C0BC" w:rsidR="002600E4" w:rsidRPr="0016245C" w:rsidRDefault="000C09E6" w:rsidP="002600E4">
      <w:pPr>
        <w:widowControl w:val="0"/>
        <w:autoSpaceDE w:val="0"/>
        <w:autoSpaceDN w:val="0"/>
        <w:adjustRightInd w:val="0"/>
        <w:spacing w:before="160"/>
        <w:jc w:val="both"/>
        <w:rPr>
          <w:rFonts w:cstheme="minorHAnsi"/>
          <w:i/>
          <w:iCs/>
          <w:sz w:val="16"/>
          <w:szCs w:val="16"/>
        </w:rPr>
      </w:pPr>
      <w:r w:rsidRPr="0016245C">
        <w:rPr>
          <w:rFonts w:cstheme="minorHAnsi"/>
          <w:i/>
          <w:iCs/>
          <w:sz w:val="16"/>
          <w:szCs w:val="16"/>
        </w:rPr>
        <w:t>* vartotojus (namų ūkius) perskaičiuodami į gyventoj</w:t>
      </w:r>
      <w:r w:rsidR="00111317" w:rsidRPr="0016245C">
        <w:rPr>
          <w:rFonts w:cstheme="minorHAnsi"/>
          <w:i/>
          <w:iCs/>
          <w:sz w:val="16"/>
          <w:szCs w:val="16"/>
        </w:rPr>
        <w:t>ų skaičių</w:t>
      </w:r>
      <w:r w:rsidRPr="0016245C">
        <w:rPr>
          <w:rFonts w:cstheme="minorHAnsi"/>
          <w:i/>
          <w:iCs/>
          <w:sz w:val="16"/>
          <w:szCs w:val="16"/>
        </w:rPr>
        <w:t xml:space="preserve"> naudojam Statistikos departamento rodiklį – 1 </w:t>
      </w:r>
      <w:r w:rsidR="00111317" w:rsidRPr="0016245C">
        <w:rPr>
          <w:rFonts w:cstheme="minorHAnsi"/>
          <w:i/>
          <w:iCs/>
          <w:sz w:val="16"/>
          <w:szCs w:val="16"/>
        </w:rPr>
        <w:t>būste</w:t>
      </w:r>
      <w:r w:rsidRPr="0016245C">
        <w:rPr>
          <w:rFonts w:cstheme="minorHAnsi"/>
          <w:i/>
          <w:iCs/>
          <w:sz w:val="16"/>
          <w:szCs w:val="16"/>
        </w:rPr>
        <w:t xml:space="preserve"> gyvenančių asmenų skaičius Telšių r. sav. 2020 m., kuris siekė </w:t>
      </w:r>
      <w:r w:rsidR="00944CF5" w:rsidRPr="0016245C">
        <w:rPr>
          <w:rFonts w:cstheme="minorHAnsi"/>
          <w:i/>
          <w:iCs/>
          <w:sz w:val="16"/>
          <w:szCs w:val="16"/>
        </w:rPr>
        <w:t>1,94 asmenis</w:t>
      </w:r>
    </w:p>
    <w:p w14:paraId="13C76A2B" w14:textId="77777777" w:rsidR="00EE25BF" w:rsidRPr="0016245C" w:rsidRDefault="00EE25BF" w:rsidP="00EE25BF">
      <w:pPr>
        <w:widowControl w:val="0"/>
        <w:autoSpaceDE w:val="0"/>
        <w:autoSpaceDN w:val="0"/>
        <w:adjustRightInd w:val="0"/>
        <w:spacing w:before="160"/>
        <w:ind w:firstLine="720"/>
        <w:jc w:val="both"/>
      </w:pPr>
      <w:bookmarkStart w:id="45" w:name="_Hlk508813284"/>
      <w:r w:rsidRPr="0016245C">
        <w:t xml:space="preserve">Telšių rajono savivaldybėje 2020 m. 638 abonentai (juridiniai vienetai) buvo prisijungę prie vandens tiekimo sistemos ir 542 </w:t>
      </w:r>
      <w:bookmarkEnd w:id="45"/>
      <w:r w:rsidRPr="0016245C">
        <w:t xml:space="preserve">abonentai (juridiniai vienetai) buvo prisijungę prie nuotekų surinkimo sistemos. Šie skaičiai yra mažesni nei veikiančių ūkio subjektų skaičius tuo pačiu laikotarpiu, nes UAB „Telšių vandenys“ turi informaciją apie prisijungusių abonentų skaičių, o dažnu atveju abonentas yra nuomojamų biurų pastato savininkas, kuris nuomoja biurus (ofisus) keletui smulkių ūkio subjektų. Problemos dėl juridinių vienetų priverstinio jungimosi prie centralizuotų vandens tiekimo ar nuotekų surinkimo tinklų Telšių rajone nėra, nes visi ūkio subjektai noriai jungiasi, didesne problema yra laikoma tos teritorijos (sklypai), kur šią infrastruktūrą reikia atvesti (finansavimo šaltinių klausimas). Prie paviršinių nuotekų tinklų 2020 m. buvo prisijungę 381 abonentas (juridinis asmuo). </w:t>
      </w:r>
    </w:p>
    <w:p w14:paraId="2F0D4971" w14:textId="10AE1253" w:rsidR="004E35E8" w:rsidRPr="0016245C" w:rsidRDefault="00911178" w:rsidP="004E35E8">
      <w:pPr>
        <w:tabs>
          <w:tab w:val="left" w:pos="2535"/>
        </w:tabs>
        <w:spacing w:before="160"/>
        <w:ind w:firstLine="720"/>
        <w:jc w:val="both"/>
      </w:pPr>
      <w:r w:rsidRPr="0016245C">
        <w:rPr>
          <w:b/>
          <w:color w:val="2F5496" w:themeColor="accent1" w:themeShade="BF"/>
        </w:rPr>
        <w:t xml:space="preserve">Energetinė </w:t>
      </w:r>
      <w:r w:rsidR="00EC1F03" w:rsidRPr="0016245C">
        <w:rPr>
          <w:b/>
          <w:color w:val="2F5496" w:themeColor="accent1" w:themeShade="BF"/>
        </w:rPr>
        <w:t>infrastruktūra</w:t>
      </w:r>
      <w:r w:rsidRPr="0016245C">
        <w:rPr>
          <w:b/>
          <w:color w:val="2F5496" w:themeColor="accent1" w:themeShade="BF"/>
        </w:rPr>
        <w:t>.</w:t>
      </w:r>
      <w:r w:rsidR="004E35E8" w:rsidRPr="0016245C">
        <w:rPr>
          <w:color w:val="2F5496" w:themeColor="accent1" w:themeShade="BF"/>
        </w:rPr>
        <w:t xml:space="preserve"> </w:t>
      </w:r>
      <w:r w:rsidR="00AA66A6" w:rsidRPr="0016245C">
        <w:t xml:space="preserve">Vadovaujantis Valstybine energetikos reguliavimo tarnyba, </w:t>
      </w:r>
      <w:r w:rsidR="004E35E8" w:rsidRPr="0016245C">
        <w:rPr>
          <w:rFonts w:cstheme="minorHAnsi"/>
        </w:rPr>
        <w:t>Telšių rajono savivaldybė</w:t>
      </w:r>
      <w:r w:rsidR="00D25F11" w:rsidRPr="0016245C">
        <w:rPr>
          <w:rFonts w:cstheme="minorHAnsi"/>
        </w:rPr>
        <w:t>je veikia du šilumos tiekėjai – UAB „Litesko“ filialas „Telšių šiluma“ ir</w:t>
      </w:r>
      <w:r w:rsidR="00AA66A6" w:rsidRPr="0016245C">
        <w:rPr>
          <w:rFonts w:cstheme="minorHAnsi"/>
        </w:rPr>
        <w:t xml:space="preserve"> </w:t>
      </w:r>
      <w:r w:rsidR="00D25F11" w:rsidRPr="0016245C">
        <w:rPr>
          <w:rFonts w:cstheme="minorHAnsi"/>
        </w:rPr>
        <w:t>UAB „Telšių šilumos tinklai“</w:t>
      </w:r>
      <w:r w:rsidR="00AA66A6" w:rsidRPr="0016245C">
        <w:rPr>
          <w:rFonts w:cstheme="minorHAnsi"/>
        </w:rPr>
        <w:t xml:space="preserve"> bei 2 nepriklausomi šilumos gamintojai </w:t>
      </w:r>
      <w:r w:rsidR="009106FD" w:rsidRPr="0016245C">
        <w:rPr>
          <w:rFonts w:cstheme="minorHAnsi"/>
        </w:rPr>
        <w:t>–</w:t>
      </w:r>
      <w:r w:rsidR="00AA66A6" w:rsidRPr="0016245C">
        <w:rPr>
          <w:rFonts w:cstheme="minorHAnsi"/>
        </w:rPr>
        <w:t xml:space="preserve"> UAB</w:t>
      </w:r>
      <w:r w:rsidR="009106FD" w:rsidRPr="0016245C">
        <w:rPr>
          <w:rFonts w:cstheme="minorHAnsi"/>
        </w:rPr>
        <w:t xml:space="preserve"> „Žemaitijos energija“ ir UAB „Bio zona“. </w:t>
      </w:r>
      <w:r w:rsidR="004E35E8" w:rsidRPr="0016245C">
        <w:rPr>
          <w:rFonts w:cstheme="minorHAnsi"/>
        </w:rPr>
        <w:t xml:space="preserve"> </w:t>
      </w:r>
      <w:r w:rsidR="009106FD" w:rsidRPr="0016245C">
        <w:rPr>
          <w:rFonts w:cstheme="minorHAnsi"/>
        </w:rPr>
        <w:t>C</w:t>
      </w:r>
      <w:r w:rsidR="004E35E8" w:rsidRPr="0016245C">
        <w:rPr>
          <w:rFonts w:cstheme="minorHAnsi"/>
        </w:rPr>
        <w:t>entralizuotai tiekiamos šilumos ūkio savininkė yra UAB „Telšių šilumos tinklai“</w:t>
      </w:r>
      <w:r w:rsidR="00A379D6" w:rsidRPr="0016245C">
        <w:rPr>
          <w:rFonts w:cstheme="minorHAnsi"/>
        </w:rPr>
        <w:t xml:space="preserve">, tačiau įmonės turtas išnuomotas </w:t>
      </w:r>
      <w:r w:rsidR="00630C04" w:rsidRPr="0016245C">
        <w:rPr>
          <w:rFonts w:cstheme="minorHAnsi"/>
        </w:rPr>
        <w:t>UAB „Litesko“</w:t>
      </w:r>
      <w:r w:rsidR="007E4351" w:rsidRPr="0016245C">
        <w:rPr>
          <w:rFonts w:cstheme="minorHAnsi"/>
        </w:rPr>
        <w:t xml:space="preserve">. </w:t>
      </w:r>
      <w:r w:rsidR="004E35E8" w:rsidRPr="0016245C">
        <w:t>Telšių rajone centralizuotai šilumą gamina 4 katilinės: Luokės, Dariaus ir Girėno g., Šviesos g. ir Rainių, kurias eksploatuoja UAB „Litesko“ filialas UAB „Telšių šiluma“. Taip pat Telšių rajone yra 0,06 MW instaliuotos galios katilinė, gaminanti šilumą greitosios pagalbos pastatui Kalno g. 21. Telšių rajono teritorijoje iš kiekvienos šių katilinių šiluma tiekiama izoliuotu tinklu.</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5232"/>
      </w:tblGrid>
      <w:tr w:rsidR="00960CAE" w:rsidRPr="0016245C" w14:paraId="7EAC29F1" w14:textId="77777777" w:rsidTr="00E011E6">
        <w:tc>
          <w:tcPr>
            <w:tcW w:w="2362" w:type="pct"/>
          </w:tcPr>
          <w:p w14:paraId="180B4C01" w14:textId="4B711ABD" w:rsidR="00960CAE" w:rsidRPr="0016245C" w:rsidRDefault="00960CAE" w:rsidP="00960CAE">
            <w:pPr>
              <w:tabs>
                <w:tab w:val="left" w:pos="2535"/>
              </w:tabs>
              <w:spacing w:before="160" w:after="160" w:line="300" w:lineRule="auto"/>
              <w:ind w:firstLine="720"/>
              <w:jc w:val="both"/>
              <w:rPr>
                <w:sz w:val="21"/>
                <w:szCs w:val="21"/>
              </w:rPr>
            </w:pPr>
            <w:r w:rsidRPr="0016245C">
              <w:rPr>
                <w:sz w:val="21"/>
                <w:szCs w:val="21"/>
              </w:rPr>
              <w:lastRenderedPageBreak/>
              <w:t>Telšių rajono</w:t>
            </w:r>
            <w:r w:rsidR="00ED39A3" w:rsidRPr="0016245C">
              <w:rPr>
                <w:sz w:val="21"/>
                <w:szCs w:val="21"/>
              </w:rPr>
              <w:t xml:space="preserve"> savivaldybėje</w:t>
            </w:r>
            <w:r w:rsidRPr="0016245C">
              <w:rPr>
                <w:sz w:val="21"/>
                <w:szCs w:val="21"/>
              </w:rPr>
              <w:t xml:space="preserve"> centralizuotai tiekiamos šilumos gamybos įrenginių instaliuota galia (be užkonservuotų įrenginių) </w:t>
            </w:r>
            <w:r w:rsidR="00ED39A3" w:rsidRPr="0016245C">
              <w:rPr>
                <w:sz w:val="21"/>
                <w:szCs w:val="21"/>
              </w:rPr>
              <w:t>siekia</w:t>
            </w:r>
            <w:r w:rsidRPr="0016245C">
              <w:rPr>
                <w:sz w:val="21"/>
                <w:szCs w:val="21"/>
              </w:rPr>
              <w:t xml:space="preserve"> 69,1 MW, iš kurių 16,5 MW biokuro (23,9 proc.), 43 MW (62,2 proc.) – gamtinių dujų ir 18,28 MW (13,9 proc.) – skysto kuro. Taigi, iš atsinaujinančių šaltinių tiekiama šiek tiek mažiau kaip ketvirtadalis centralizuotai tiekiamos šilumos. Per 2020 m. UAB „Litesko“ filialas „Telšių šiluma“ į tinklą pateikė 53,45 MWh šilumos energijos. </w:t>
            </w:r>
          </w:p>
          <w:p w14:paraId="5CA53D28" w14:textId="12CCA38D" w:rsidR="00960CAE" w:rsidRPr="0016245C" w:rsidRDefault="00960CAE" w:rsidP="001E530D">
            <w:pPr>
              <w:tabs>
                <w:tab w:val="left" w:pos="2535"/>
              </w:tabs>
              <w:spacing w:before="160" w:after="160" w:line="300" w:lineRule="auto"/>
              <w:ind w:firstLine="720"/>
              <w:jc w:val="both"/>
            </w:pPr>
            <w:r w:rsidRPr="0016245C">
              <w:rPr>
                <w:sz w:val="21"/>
                <w:szCs w:val="21"/>
              </w:rPr>
              <w:t>Palyginus su vertintomis savivaldybėmis</w:t>
            </w:r>
            <w:r w:rsidR="001E530D" w:rsidRPr="0016245C">
              <w:rPr>
                <w:sz w:val="21"/>
                <w:szCs w:val="21"/>
              </w:rPr>
              <w:t>, Telšių rajono savivaldybėje šilumos kaina buvo viena didžiausių (siekė 8,35 cnt./ kWh), didesnė ji buvo</w:t>
            </w:r>
            <w:r w:rsidR="00ED39A3" w:rsidRPr="0016245C">
              <w:rPr>
                <w:sz w:val="21"/>
                <w:szCs w:val="21"/>
              </w:rPr>
              <w:t xml:space="preserve"> tik</w:t>
            </w:r>
            <w:r w:rsidR="001E530D" w:rsidRPr="0016245C">
              <w:rPr>
                <w:sz w:val="21"/>
                <w:szCs w:val="21"/>
              </w:rPr>
              <w:t xml:space="preserve"> Plungės r. sav. (siekė 10,09 cnt./kWh).</w:t>
            </w:r>
          </w:p>
        </w:tc>
        <w:tc>
          <w:tcPr>
            <w:tcW w:w="2638" w:type="pct"/>
          </w:tcPr>
          <w:p w14:paraId="6249214F" w14:textId="77777777" w:rsidR="00960CAE" w:rsidRPr="0016245C" w:rsidRDefault="00960CAE" w:rsidP="00960CAE">
            <w:pPr>
              <w:tabs>
                <w:tab w:val="left" w:pos="2535"/>
              </w:tabs>
              <w:spacing w:before="160"/>
              <w:jc w:val="center"/>
            </w:pPr>
            <w:r w:rsidRPr="0016245C">
              <w:rPr>
                <w:noProof/>
                <w:lang w:eastAsia="lt-LT"/>
              </w:rPr>
              <w:drawing>
                <wp:inline distT="0" distB="0" distL="0" distR="0" wp14:anchorId="72952778" wp14:editId="1626903D">
                  <wp:extent cx="3185160" cy="2613660"/>
                  <wp:effectExtent l="0" t="0" r="0" b="0"/>
                  <wp:docPr id="6" name="Chart 6">
                    <a:extLst xmlns:a="http://schemas.openxmlformats.org/drawingml/2006/main">
                      <a:ext uri="{FF2B5EF4-FFF2-40B4-BE49-F238E27FC236}">
                        <a16:creationId xmlns:a16="http://schemas.microsoft.com/office/drawing/2014/main" id="{B57D546F-5ECF-1506-9E6B-E0CB62B5D6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37837A66" w14:textId="229036A4" w:rsidR="001E530D" w:rsidRPr="0016245C" w:rsidRDefault="001E530D" w:rsidP="001E530D">
            <w:pPr>
              <w:suppressAutoHyphens/>
              <w:jc w:val="center"/>
              <w:rPr>
                <w:rFonts w:cstheme="minorHAnsi"/>
                <w:b/>
                <w:sz w:val="18"/>
                <w:szCs w:val="18"/>
                <w:lang w:eastAsia="ar-SA"/>
              </w:rPr>
            </w:pPr>
            <w:r w:rsidRPr="0016245C">
              <w:rPr>
                <w:rFonts w:cstheme="minorHAnsi"/>
                <w:b/>
                <w:sz w:val="18"/>
                <w:szCs w:val="18"/>
                <w:lang w:eastAsia="ar-SA"/>
              </w:rPr>
              <w:t>1.4.1.</w:t>
            </w:r>
            <w:r w:rsidR="00EE25BF" w:rsidRPr="0016245C">
              <w:rPr>
                <w:rFonts w:cstheme="minorHAnsi"/>
                <w:b/>
                <w:sz w:val="18"/>
                <w:szCs w:val="18"/>
                <w:lang w:eastAsia="ar-SA"/>
              </w:rPr>
              <w:t>4</w:t>
            </w:r>
            <w:r w:rsidRPr="0016245C">
              <w:rPr>
                <w:rFonts w:cstheme="minorHAnsi"/>
                <w:b/>
                <w:sz w:val="18"/>
                <w:szCs w:val="18"/>
                <w:lang w:eastAsia="ar-SA"/>
              </w:rPr>
              <w:t xml:space="preserve">. pav. </w:t>
            </w:r>
            <w:r w:rsidRPr="0016245C">
              <w:rPr>
                <w:rFonts w:cstheme="minorHAnsi"/>
                <w:b/>
                <w:i/>
                <w:sz w:val="18"/>
                <w:szCs w:val="18"/>
                <w:lang w:eastAsia="ar-SA"/>
              </w:rPr>
              <w:t>Šilumos kaina, cnt./ kWh su PVM, 2022-05-01 datai</w:t>
            </w:r>
          </w:p>
          <w:p w14:paraId="4A2814A0" w14:textId="77A23514" w:rsidR="00960CAE" w:rsidRPr="0016245C" w:rsidRDefault="001E530D" w:rsidP="001E530D">
            <w:pPr>
              <w:spacing w:after="120"/>
              <w:mirrorIndents/>
              <w:jc w:val="center"/>
              <w:rPr>
                <w:rFonts w:cstheme="minorHAnsi"/>
              </w:rPr>
            </w:pPr>
            <w:r w:rsidRPr="0016245C">
              <w:rPr>
                <w:rFonts w:cstheme="minorHAnsi"/>
                <w:i/>
                <w:sz w:val="16"/>
                <w:szCs w:val="16"/>
                <w:lang w:eastAsia="ar-SA"/>
              </w:rPr>
              <w:t>Šaltinis: sudaryta autorių pagal Lietuvos statistikos departamento duomenis</w:t>
            </w:r>
          </w:p>
        </w:tc>
      </w:tr>
    </w:tbl>
    <w:p w14:paraId="6D0626F6" w14:textId="5882040F" w:rsidR="00F750FA" w:rsidRPr="0016245C" w:rsidRDefault="00371DC5" w:rsidP="00A90B3B">
      <w:pPr>
        <w:spacing w:before="160"/>
        <w:ind w:firstLine="720"/>
        <w:jc w:val="both"/>
      </w:pPr>
      <w:r w:rsidRPr="0016245C">
        <w:t xml:space="preserve">Į </w:t>
      </w:r>
      <w:r w:rsidR="00911178" w:rsidRPr="0016245C">
        <w:t>Telšių</w:t>
      </w:r>
      <w:r w:rsidRPr="0016245C">
        <w:t xml:space="preserve"> rajono savivaldybę </w:t>
      </w:r>
      <w:r w:rsidRPr="0016245C">
        <w:rPr>
          <w:i/>
        </w:rPr>
        <w:t>elektros energija</w:t>
      </w:r>
      <w:r w:rsidRPr="0016245C">
        <w:rPr>
          <w:rStyle w:val="Puslapioinaosnuoroda"/>
          <w:i/>
        </w:rPr>
        <w:footnoteReference w:id="50"/>
      </w:r>
      <w:r w:rsidRPr="0016245C">
        <w:t xml:space="preserve"> tiekiama iš bendros Lietuvoje elektros </w:t>
      </w:r>
      <w:r w:rsidRPr="0016245C">
        <w:rPr>
          <w:i/>
        </w:rPr>
        <w:t>energijos tiekimo sistemos</w:t>
      </w:r>
      <w:r w:rsidRPr="0016245C">
        <w:rPr>
          <w:rStyle w:val="Puslapioinaosnuoroda"/>
          <w:i/>
        </w:rPr>
        <w:footnoteReference w:id="51"/>
      </w:r>
      <w:r w:rsidRPr="0016245C">
        <w:t xml:space="preserve">. </w:t>
      </w:r>
      <w:r w:rsidR="007043C2" w:rsidRPr="0016245C">
        <w:t>Telšių</w:t>
      </w:r>
      <w:r w:rsidRPr="0016245C">
        <w:t xml:space="preserve"> mieste </w:t>
      </w:r>
      <w:r w:rsidR="007043C2" w:rsidRPr="0016245C">
        <w:t xml:space="preserve">gatvių apšvietimui </w:t>
      </w:r>
      <w:r w:rsidR="00F750FA" w:rsidRPr="0016245C">
        <w:t>n</w:t>
      </w:r>
      <w:r w:rsidRPr="0016245C">
        <w:t>audojam</w:t>
      </w:r>
      <w:r w:rsidR="007043C2" w:rsidRPr="0016245C">
        <w:t>i</w:t>
      </w:r>
      <w:r w:rsidRPr="0016245C">
        <w:t xml:space="preserve"> </w:t>
      </w:r>
      <w:r w:rsidR="007043C2" w:rsidRPr="0016245C">
        <w:t xml:space="preserve">3443 </w:t>
      </w:r>
      <w:r w:rsidRPr="0016245C">
        <w:t>šviestuva</w:t>
      </w:r>
      <w:r w:rsidR="007043C2" w:rsidRPr="0016245C">
        <w:t>i</w:t>
      </w:r>
      <w:r w:rsidR="00F750FA" w:rsidRPr="0016245C">
        <w:t xml:space="preserve">, </w:t>
      </w:r>
      <w:r w:rsidR="007043C2" w:rsidRPr="0016245C">
        <w:t>Telšių</w:t>
      </w:r>
      <w:r w:rsidR="00F750FA" w:rsidRPr="0016245C">
        <w:t xml:space="preserve"> rajono savivaldybės kaimiškose seniūnijose – 1287 šviestuvai. </w:t>
      </w:r>
      <w:r w:rsidR="00DE7368" w:rsidRPr="0016245C">
        <w:t xml:space="preserve">Iš jų </w:t>
      </w:r>
      <w:r w:rsidR="00CE3862" w:rsidRPr="0016245C">
        <w:t xml:space="preserve">36,6 proc. – taupantys energiją. </w:t>
      </w:r>
      <w:r w:rsidR="00A90B3B" w:rsidRPr="0016245C">
        <w:t>Telšių</w:t>
      </w:r>
      <w:r w:rsidR="00F750FA" w:rsidRPr="0016245C">
        <w:t xml:space="preserve"> rajono savivaldybės</w:t>
      </w:r>
      <w:r w:rsidR="00A90B3B" w:rsidRPr="0016245C">
        <w:t xml:space="preserve"> administracijos duomenimis, apšvietimo nėra 34-riose Telšių rajono savivaldybės gyvenvietėse.</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
        <w:gridCol w:w="1408"/>
        <w:gridCol w:w="8222"/>
      </w:tblGrid>
      <w:tr w:rsidR="00175384" w:rsidRPr="0016245C" w14:paraId="3DFA14A6" w14:textId="77777777" w:rsidTr="00E011E6">
        <w:tc>
          <w:tcPr>
            <w:tcW w:w="5000" w:type="pct"/>
            <w:gridSpan w:val="3"/>
            <w:shd w:val="clear" w:color="auto" w:fill="auto"/>
            <w:vAlign w:val="center"/>
          </w:tcPr>
          <w:p w14:paraId="6120AF83" w14:textId="29CC9680" w:rsidR="003B2936" w:rsidRPr="0016245C" w:rsidRDefault="000220F9" w:rsidP="003B2936">
            <w:pPr>
              <w:spacing w:before="120" w:after="120"/>
              <w:rPr>
                <w:b/>
                <w:color w:val="2F5496" w:themeColor="accent1" w:themeShade="BF"/>
                <w:sz w:val="32"/>
                <w:szCs w:val="32"/>
                <w:u w:val="single"/>
              </w:rPr>
            </w:pPr>
            <w:r w:rsidRPr="0016245C">
              <w:rPr>
                <w:b/>
                <w:color w:val="2F5496" w:themeColor="accent1" w:themeShade="BF"/>
                <w:sz w:val="32"/>
                <w:szCs w:val="32"/>
                <w:u w:val="single"/>
              </w:rPr>
              <w:t xml:space="preserve">Telšių </w:t>
            </w:r>
            <w:r w:rsidR="003B2936" w:rsidRPr="0016245C">
              <w:rPr>
                <w:b/>
                <w:color w:val="2F5496" w:themeColor="accent1" w:themeShade="BF"/>
                <w:sz w:val="32"/>
                <w:szCs w:val="32"/>
                <w:u w:val="single"/>
              </w:rPr>
              <w:t>rajono infrastruktūra</w:t>
            </w:r>
            <w:r w:rsidRPr="0016245C">
              <w:rPr>
                <w:b/>
                <w:color w:val="2F5496" w:themeColor="accent1" w:themeShade="BF"/>
                <w:sz w:val="32"/>
                <w:szCs w:val="32"/>
                <w:u w:val="single"/>
              </w:rPr>
              <w:t>:</w:t>
            </w:r>
          </w:p>
        </w:tc>
      </w:tr>
      <w:tr w:rsidR="00175384" w:rsidRPr="0016245C" w14:paraId="7D94A151" w14:textId="77777777" w:rsidTr="00E011E6">
        <w:trPr>
          <w:gridBefore w:val="1"/>
          <w:wBefore w:w="3" w:type="pct"/>
        </w:trPr>
        <w:tc>
          <w:tcPr>
            <w:tcW w:w="583" w:type="pct"/>
            <w:vAlign w:val="center"/>
          </w:tcPr>
          <w:p w14:paraId="289FC594" w14:textId="77777777" w:rsidR="000220F9" w:rsidRPr="0016245C" w:rsidRDefault="000220F9" w:rsidP="00C456E6">
            <w:pPr>
              <w:spacing w:before="60" w:after="60"/>
              <w:jc w:val="center"/>
              <w:rPr>
                <w:color w:val="2F5496" w:themeColor="accent1" w:themeShade="BF"/>
              </w:rPr>
            </w:pPr>
            <w:r w:rsidRPr="0016245C">
              <w:rPr>
                <w:noProof/>
                <w:color w:val="2F5496" w:themeColor="accent1" w:themeShade="BF"/>
                <w:lang w:eastAsia="lt-LT"/>
              </w:rPr>
              <w:drawing>
                <wp:inline distT="0" distB="0" distL="0" distR="0" wp14:anchorId="49FD9BC2" wp14:editId="60783BCA">
                  <wp:extent cx="539115" cy="539115"/>
                  <wp:effectExtent l="0" t="0" r="0" b="0"/>
                  <wp:docPr id="536" name="Picture 536" descr="Vaizdo rezultatas pagal užklausą „the highway icon png“">
                    <a:hlinkClick xmlns:a="http://schemas.openxmlformats.org/drawingml/2006/main" r:id="rId1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aizdo rezultatas pagal užklausą „the highway icon png“">
                            <a:hlinkClick r:id="rId124" tgtFrame="&quot;_blank&quot;"/>
                          </pic:cNvPr>
                          <pic:cNvPicPr>
                            <a:picLocks noChangeAspect="1" noChangeArrowheads="1"/>
                          </pic:cNvPicPr>
                        </pic:nvPicPr>
                        <pic:blipFill>
                          <a:blip r:embed="rId12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39532" cy="539532"/>
                          </a:xfrm>
                          <a:prstGeom prst="rect">
                            <a:avLst/>
                          </a:prstGeom>
                          <a:noFill/>
                          <a:ln>
                            <a:noFill/>
                          </a:ln>
                        </pic:spPr>
                      </pic:pic>
                    </a:graphicData>
                  </a:graphic>
                </wp:inline>
              </w:drawing>
            </w:r>
          </w:p>
        </w:tc>
        <w:tc>
          <w:tcPr>
            <w:tcW w:w="4414" w:type="pct"/>
          </w:tcPr>
          <w:p w14:paraId="146B93AA" w14:textId="77777777" w:rsidR="000220F9" w:rsidRPr="0016245C" w:rsidRDefault="000220F9" w:rsidP="00C456E6">
            <w:pPr>
              <w:spacing w:before="120"/>
              <w:rPr>
                <w:b/>
                <w:color w:val="2F5496" w:themeColor="accent1" w:themeShade="BF"/>
                <w:sz w:val="26"/>
                <w:szCs w:val="26"/>
              </w:rPr>
            </w:pPr>
            <w:r w:rsidRPr="0016245C">
              <w:rPr>
                <w:b/>
                <w:color w:val="2F5496" w:themeColor="accent1" w:themeShade="BF"/>
                <w:sz w:val="26"/>
                <w:szCs w:val="26"/>
              </w:rPr>
              <w:t xml:space="preserve">Gera geografinė padėtis, patogus susisiekimas su užsienio ir vietinėmis rinkomis, esančiomis šiaurinėje ir vakarinėje šalies dalyje </w:t>
            </w:r>
          </w:p>
          <w:p w14:paraId="7E0C8C83" w14:textId="77777777" w:rsidR="000220F9" w:rsidRPr="0016245C" w:rsidRDefault="000220F9" w:rsidP="00DA4113">
            <w:pPr>
              <w:pStyle w:val="Sraopastraipa"/>
              <w:numPr>
                <w:ilvl w:val="0"/>
                <w:numId w:val="48"/>
              </w:numPr>
              <w:rPr>
                <w:rFonts w:cstheme="minorHAnsi"/>
                <w:color w:val="2F5496" w:themeColor="accent1" w:themeShade="BF"/>
                <w:spacing w:val="2"/>
                <w:shd w:val="clear" w:color="auto" w:fill="FFFFFF"/>
              </w:rPr>
            </w:pPr>
            <w:r w:rsidRPr="0016245C">
              <w:rPr>
                <w:i/>
                <w:color w:val="2F5496" w:themeColor="accent1" w:themeShade="BF"/>
                <w:sz w:val="20"/>
                <w:szCs w:val="20"/>
              </w:rPr>
              <w:t xml:space="preserve">Per rajono teritoriją eina magistralinis kelias, </w:t>
            </w:r>
            <w:r w:rsidRPr="0016245C">
              <w:rPr>
                <w:rFonts w:cstheme="minorHAnsi"/>
                <w:i/>
                <w:iCs/>
                <w:color w:val="2F5496" w:themeColor="accent1" w:themeShade="BF"/>
                <w:spacing w:val="2"/>
                <w:sz w:val="20"/>
                <w:szCs w:val="20"/>
                <w:shd w:val="clear" w:color="auto" w:fill="FFFFFF"/>
              </w:rPr>
              <w:t>geležinkelio IX koridoriaus B atšaka</w:t>
            </w:r>
          </w:p>
          <w:p w14:paraId="427780CA" w14:textId="2D3F9B29" w:rsidR="000220F9" w:rsidRPr="0016245C" w:rsidRDefault="000220F9" w:rsidP="00DA4113">
            <w:pPr>
              <w:pStyle w:val="Sraopastraipa"/>
              <w:numPr>
                <w:ilvl w:val="0"/>
                <w:numId w:val="48"/>
              </w:numPr>
              <w:rPr>
                <w:i/>
                <w:color w:val="2F5496" w:themeColor="accent1" w:themeShade="BF"/>
                <w:sz w:val="20"/>
                <w:szCs w:val="20"/>
              </w:rPr>
            </w:pPr>
            <w:r w:rsidRPr="0016245C">
              <w:rPr>
                <w:i/>
                <w:color w:val="2F5496" w:themeColor="accent1" w:themeShade="BF"/>
                <w:sz w:val="20"/>
                <w:szCs w:val="20"/>
              </w:rPr>
              <w:t>Nuo Via Baltica magistralės yra 140 km, nuo magistralės Vilnius-Klaipėda – 60 km atstumas</w:t>
            </w:r>
          </w:p>
        </w:tc>
      </w:tr>
      <w:tr w:rsidR="00175384" w:rsidRPr="0016245C" w14:paraId="502E2C21" w14:textId="77777777" w:rsidTr="00E011E6">
        <w:trPr>
          <w:trHeight w:val="870"/>
        </w:trPr>
        <w:tc>
          <w:tcPr>
            <w:tcW w:w="586" w:type="pct"/>
            <w:gridSpan w:val="2"/>
            <w:shd w:val="clear" w:color="auto" w:fill="auto"/>
            <w:vAlign w:val="center"/>
          </w:tcPr>
          <w:p w14:paraId="3DF6F8E6" w14:textId="22CF6A6A" w:rsidR="00DF2097" w:rsidRPr="0016245C" w:rsidRDefault="00DF2097" w:rsidP="00364C6A">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779F04D4" wp14:editId="7F9AA718">
                  <wp:extent cx="396240" cy="396240"/>
                  <wp:effectExtent l="0" t="0" r="3810" b="3810"/>
                  <wp:docPr id="107" name="Picture 107" descr="Vaizdo rezultatas pagal užklausą „the highway icon png“">
                    <a:hlinkClick xmlns:a="http://schemas.openxmlformats.org/drawingml/2006/main" r:id="rId12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aizdo rezultatas pagal užklausą „the highway icon png“">
                            <a:hlinkClick r:id="rId126" tgtFrame="&quot;_blank&quot;"/>
                          </pic:cNvPr>
                          <pic:cNvPicPr>
                            <a:picLocks noChangeAspect="1" noChangeArrowheads="1"/>
                          </pic:cNvPicPr>
                        </pic:nvPicPr>
                        <pic:blipFill>
                          <a:blip r:embed="rId12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6266" cy="396266"/>
                          </a:xfrm>
                          <a:prstGeom prst="rect">
                            <a:avLst/>
                          </a:prstGeom>
                          <a:noFill/>
                          <a:ln>
                            <a:noFill/>
                          </a:ln>
                        </pic:spPr>
                      </pic:pic>
                    </a:graphicData>
                  </a:graphic>
                </wp:inline>
              </w:drawing>
            </w:r>
          </w:p>
        </w:tc>
        <w:tc>
          <w:tcPr>
            <w:tcW w:w="4414" w:type="pct"/>
            <w:shd w:val="clear" w:color="auto" w:fill="auto"/>
          </w:tcPr>
          <w:p w14:paraId="46B76C2A" w14:textId="56242AF0" w:rsidR="00DF2097" w:rsidRPr="0016245C" w:rsidRDefault="00B23A6E" w:rsidP="00364C6A">
            <w:pPr>
              <w:rPr>
                <w:b/>
                <w:color w:val="2F5496" w:themeColor="accent1" w:themeShade="BF"/>
                <w:sz w:val="28"/>
                <w:szCs w:val="28"/>
              </w:rPr>
            </w:pPr>
            <w:r w:rsidRPr="0016245C">
              <w:rPr>
                <w:b/>
                <w:color w:val="2F5496" w:themeColor="accent1" w:themeShade="BF"/>
                <w:sz w:val="28"/>
                <w:szCs w:val="28"/>
              </w:rPr>
              <w:t>K</w:t>
            </w:r>
            <w:r w:rsidR="00DF2097" w:rsidRPr="0016245C">
              <w:rPr>
                <w:b/>
                <w:color w:val="2F5496" w:themeColor="accent1" w:themeShade="BF"/>
                <w:sz w:val="28"/>
                <w:szCs w:val="28"/>
              </w:rPr>
              <w:t>elių būklė rajone – prastesnė nei vidutiniškai Lietuvoje</w:t>
            </w:r>
            <w:r w:rsidRPr="0016245C">
              <w:rPr>
                <w:b/>
                <w:color w:val="2F5496" w:themeColor="accent1" w:themeShade="BF"/>
                <w:sz w:val="28"/>
                <w:szCs w:val="28"/>
              </w:rPr>
              <w:t>, tačiau geresnė nei lygintose savivaldybėse</w:t>
            </w:r>
          </w:p>
          <w:p w14:paraId="5990B428" w14:textId="77777777" w:rsidR="00832D80" w:rsidRPr="0016245C" w:rsidRDefault="00B23A6E" w:rsidP="00DA4113">
            <w:pPr>
              <w:pStyle w:val="Sraopastraipa"/>
              <w:numPr>
                <w:ilvl w:val="0"/>
                <w:numId w:val="49"/>
              </w:numPr>
              <w:jc w:val="both"/>
              <w:rPr>
                <w:b/>
                <w:color w:val="2F5496" w:themeColor="accent1" w:themeShade="BF"/>
                <w:sz w:val="28"/>
                <w:szCs w:val="28"/>
              </w:rPr>
            </w:pPr>
            <w:r w:rsidRPr="0016245C">
              <w:rPr>
                <w:i/>
                <w:color w:val="2F5496" w:themeColor="accent1" w:themeShade="BF"/>
                <w:sz w:val="20"/>
                <w:szCs w:val="20"/>
              </w:rPr>
              <w:t>Telšių</w:t>
            </w:r>
            <w:r w:rsidR="00DF2097" w:rsidRPr="0016245C">
              <w:rPr>
                <w:i/>
                <w:color w:val="2F5496" w:themeColor="accent1" w:themeShade="BF"/>
                <w:sz w:val="20"/>
                <w:szCs w:val="20"/>
              </w:rPr>
              <w:t xml:space="preserve"> r. sav. kelių su patobulinta danga dalis (</w:t>
            </w:r>
            <w:r w:rsidRPr="0016245C">
              <w:rPr>
                <w:i/>
                <w:color w:val="2F5496" w:themeColor="accent1" w:themeShade="BF"/>
                <w:sz w:val="20"/>
                <w:szCs w:val="20"/>
              </w:rPr>
              <w:t>23,8</w:t>
            </w:r>
            <w:r w:rsidR="00DF2097" w:rsidRPr="0016245C">
              <w:rPr>
                <w:i/>
                <w:color w:val="2F5496" w:themeColor="accent1" w:themeShade="BF"/>
                <w:sz w:val="20"/>
                <w:szCs w:val="20"/>
              </w:rPr>
              <w:t xml:space="preserve"> proc.) yra mažesnė nei šalyje (</w:t>
            </w:r>
            <w:r w:rsidRPr="0016245C">
              <w:rPr>
                <w:i/>
                <w:color w:val="2F5496" w:themeColor="accent1" w:themeShade="BF"/>
                <w:sz w:val="20"/>
                <w:szCs w:val="20"/>
              </w:rPr>
              <w:t>31,8</w:t>
            </w:r>
            <w:r w:rsidR="00DF2097" w:rsidRPr="0016245C">
              <w:rPr>
                <w:i/>
                <w:color w:val="2F5496" w:themeColor="accent1" w:themeShade="BF"/>
                <w:sz w:val="20"/>
                <w:szCs w:val="20"/>
              </w:rPr>
              <w:t xml:space="preserve"> proc.)</w:t>
            </w:r>
          </w:p>
          <w:p w14:paraId="5D30505D" w14:textId="77777777" w:rsidR="00832D80" w:rsidRPr="0016245C" w:rsidRDefault="00832D80" w:rsidP="00DA4113">
            <w:pPr>
              <w:pStyle w:val="Sraopastraipa"/>
              <w:numPr>
                <w:ilvl w:val="0"/>
                <w:numId w:val="49"/>
              </w:numPr>
              <w:jc w:val="both"/>
              <w:rPr>
                <w:b/>
                <w:color w:val="2F5496" w:themeColor="accent1" w:themeShade="BF"/>
                <w:sz w:val="28"/>
                <w:szCs w:val="28"/>
              </w:rPr>
            </w:pPr>
            <w:r w:rsidRPr="0016245C">
              <w:rPr>
                <w:i/>
                <w:color w:val="2F5496" w:themeColor="accent1" w:themeShade="BF"/>
                <w:sz w:val="20"/>
                <w:szCs w:val="20"/>
              </w:rPr>
              <w:t>G</w:t>
            </w:r>
            <w:r w:rsidR="00DF2097" w:rsidRPr="0016245C">
              <w:rPr>
                <w:i/>
                <w:color w:val="2F5496" w:themeColor="accent1" w:themeShade="BF"/>
                <w:sz w:val="20"/>
                <w:szCs w:val="20"/>
              </w:rPr>
              <w:t>runto kelių dalis (</w:t>
            </w:r>
            <w:r w:rsidR="00B23A6E" w:rsidRPr="0016245C">
              <w:rPr>
                <w:i/>
                <w:color w:val="2F5496" w:themeColor="accent1" w:themeShade="BF"/>
                <w:sz w:val="20"/>
                <w:szCs w:val="20"/>
              </w:rPr>
              <w:t>38,6</w:t>
            </w:r>
            <w:r w:rsidR="00DF2097" w:rsidRPr="0016245C">
              <w:rPr>
                <w:i/>
                <w:color w:val="2F5496" w:themeColor="accent1" w:themeShade="BF"/>
                <w:sz w:val="20"/>
                <w:szCs w:val="20"/>
              </w:rPr>
              <w:t xml:space="preserve"> proc.) – didesnė nei šalyje (</w:t>
            </w:r>
            <w:r w:rsidR="00B23A6E" w:rsidRPr="0016245C">
              <w:rPr>
                <w:i/>
                <w:color w:val="2F5496" w:themeColor="accent1" w:themeShade="BF"/>
                <w:sz w:val="20"/>
                <w:szCs w:val="20"/>
              </w:rPr>
              <w:t>14,8</w:t>
            </w:r>
            <w:r w:rsidR="00DF2097" w:rsidRPr="0016245C">
              <w:rPr>
                <w:i/>
                <w:color w:val="2F5496" w:themeColor="accent1" w:themeShade="BF"/>
                <w:sz w:val="20"/>
                <w:szCs w:val="20"/>
              </w:rPr>
              <w:t xml:space="preserve"> proc.)</w:t>
            </w:r>
          </w:p>
          <w:p w14:paraId="05BD7495" w14:textId="6C172382" w:rsidR="00DF2097" w:rsidRPr="0016245C" w:rsidRDefault="00832D80" w:rsidP="00DA4113">
            <w:pPr>
              <w:pStyle w:val="Sraopastraipa"/>
              <w:numPr>
                <w:ilvl w:val="0"/>
                <w:numId w:val="49"/>
              </w:numPr>
              <w:jc w:val="both"/>
              <w:rPr>
                <w:b/>
                <w:color w:val="2F5496" w:themeColor="accent1" w:themeShade="BF"/>
                <w:sz w:val="28"/>
                <w:szCs w:val="28"/>
              </w:rPr>
            </w:pPr>
            <w:r w:rsidRPr="0016245C">
              <w:rPr>
                <w:i/>
                <w:color w:val="2F5496" w:themeColor="accent1" w:themeShade="BF"/>
                <w:sz w:val="20"/>
                <w:szCs w:val="20"/>
              </w:rPr>
              <w:t xml:space="preserve">Vakarų partnerysčių grupės </w:t>
            </w:r>
            <w:r w:rsidR="00B23A6E" w:rsidRPr="0016245C">
              <w:rPr>
                <w:i/>
                <w:color w:val="2F5496" w:themeColor="accent1" w:themeShade="BF"/>
                <w:sz w:val="20"/>
                <w:szCs w:val="20"/>
              </w:rPr>
              <w:t xml:space="preserve">savivaldybėse </w:t>
            </w:r>
            <w:r w:rsidR="00753643" w:rsidRPr="0016245C">
              <w:rPr>
                <w:i/>
                <w:color w:val="2F5496" w:themeColor="accent1" w:themeShade="BF"/>
                <w:sz w:val="20"/>
                <w:szCs w:val="20"/>
              </w:rPr>
              <w:t>kelių su patobulinta danga yra mažiau (Plungės r. sav. – 22,3 proc., Šilalės r. sav. – 19,8 proc., Tauragės r. sav. – 23,2 proc.).</w:t>
            </w:r>
          </w:p>
        </w:tc>
      </w:tr>
      <w:tr w:rsidR="00175384" w:rsidRPr="0016245C" w14:paraId="7948DBB7" w14:textId="77777777" w:rsidTr="00E011E6">
        <w:trPr>
          <w:trHeight w:val="968"/>
        </w:trPr>
        <w:tc>
          <w:tcPr>
            <w:tcW w:w="586" w:type="pct"/>
            <w:gridSpan w:val="2"/>
          </w:tcPr>
          <w:p w14:paraId="165FCA14" w14:textId="77777777" w:rsidR="00DF2097" w:rsidRPr="0016245C" w:rsidRDefault="00DF2097" w:rsidP="00364C6A">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6B488367" wp14:editId="6B094771">
                  <wp:extent cx="755485" cy="552450"/>
                  <wp:effectExtent l="0" t="0" r="6985" b="0"/>
                  <wp:docPr id="209" name="Picture 209" descr="Vaizdo rezultatas pagal užklausą „drinking water supply and sewage collection icon png“">
                    <a:hlinkClick xmlns:a="http://schemas.openxmlformats.org/drawingml/2006/main" r:id="rId12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aizdo rezultatas pagal užklausą „drinking water supply and sewage collection icon png“">
                            <a:hlinkClick r:id="rId128" tgtFrame="&quot;_blank&quot;"/>
                          </pic:cNvPr>
                          <pic:cNvPicPr>
                            <a:picLocks noChangeAspect="1" noChangeArrowheads="1"/>
                          </pic:cNvPicPr>
                        </pic:nvPicPr>
                        <pic:blipFill>
                          <a:blip r:embed="rId12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92225" cy="579316"/>
                          </a:xfrm>
                          <a:prstGeom prst="rect">
                            <a:avLst/>
                          </a:prstGeom>
                          <a:noFill/>
                          <a:ln>
                            <a:noFill/>
                          </a:ln>
                        </pic:spPr>
                      </pic:pic>
                    </a:graphicData>
                  </a:graphic>
                </wp:inline>
              </w:drawing>
            </w:r>
          </w:p>
        </w:tc>
        <w:tc>
          <w:tcPr>
            <w:tcW w:w="4414" w:type="pct"/>
          </w:tcPr>
          <w:p w14:paraId="73D81DCE" w14:textId="33CB5BAB" w:rsidR="00DF2097" w:rsidRPr="0016245C" w:rsidRDefault="00092222" w:rsidP="00903779">
            <w:pPr>
              <w:spacing w:before="120" w:after="120"/>
              <w:jc w:val="both"/>
              <w:rPr>
                <w:b/>
                <w:color w:val="2F5496" w:themeColor="accent1" w:themeShade="BF"/>
                <w:sz w:val="26"/>
                <w:szCs w:val="26"/>
              </w:rPr>
            </w:pPr>
            <w:r w:rsidRPr="0016245C">
              <w:rPr>
                <w:b/>
                <w:color w:val="2F5496" w:themeColor="accent1" w:themeShade="BF"/>
                <w:sz w:val="26"/>
                <w:szCs w:val="26"/>
              </w:rPr>
              <w:t xml:space="preserve">Ūkio subjektai gauna centralizuotas vandens tiekimo ir nuotekų surinkimo paslaugas </w:t>
            </w:r>
          </w:p>
          <w:p w14:paraId="32493C03" w14:textId="77777777" w:rsidR="00DF2097" w:rsidRPr="0016245C" w:rsidRDefault="00D860EA" w:rsidP="00DA4113">
            <w:pPr>
              <w:pStyle w:val="Sraopastraipa"/>
              <w:numPr>
                <w:ilvl w:val="0"/>
                <w:numId w:val="50"/>
              </w:numPr>
              <w:jc w:val="both"/>
              <w:rPr>
                <w:i/>
                <w:color w:val="2F5496" w:themeColor="accent1" w:themeShade="BF"/>
                <w:sz w:val="20"/>
                <w:szCs w:val="20"/>
              </w:rPr>
            </w:pPr>
            <w:r w:rsidRPr="0016245C">
              <w:rPr>
                <w:i/>
                <w:color w:val="2F5496" w:themeColor="accent1" w:themeShade="BF"/>
                <w:sz w:val="20"/>
                <w:szCs w:val="20"/>
              </w:rPr>
              <w:t>638</w:t>
            </w:r>
            <w:r w:rsidR="00092222" w:rsidRPr="0016245C">
              <w:rPr>
                <w:i/>
                <w:color w:val="2F5496" w:themeColor="accent1" w:themeShade="BF"/>
                <w:sz w:val="20"/>
                <w:szCs w:val="20"/>
              </w:rPr>
              <w:t xml:space="preserve"> ūkio subjekt</w:t>
            </w:r>
            <w:r w:rsidR="00B25E0D" w:rsidRPr="0016245C">
              <w:rPr>
                <w:i/>
                <w:color w:val="2F5496" w:themeColor="accent1" w:themeShade="BF"/>
                <w:sz w:val="20"/>
                <w:szCs w:val="20"/>
              </w:rPr>
              <w:t>ų</w:t>
            </w:r>
            <w:r w:rsidR="00092222" w:rsidRPr="0016245C">
              <w:rPr>
                <w:i/>
                <w:color w:val="2F5496" w:themeColor="accent1" w:themeShade="BF"/>
                <w:sz w:val="20"/>
                <w:szCs w:val="20"/>
              </w:rPr>
              <w:t xml:space="preserve"> </w:t>
            </w:r>
            <w:r w:rsidRPr="0016245C">
              <w:rPr>
                <w:i/>
                <w:color w:val="2F5496" w:themeColor="accent1" w:themeShade="BF"/>
                <w:sz w:val="20"/>
                <w:szCs w:val="20"/>
              </w:rPr>
              <w:t xml:space="preserve">Telšių </w:t>
            </w:r>
            <w:r w:rsidR="00092222" w:rsidRPr="0016245C">
              <w:rPr>
                <w:i/>
                <w:color w:val="2F5496" w:themeColor="accent1" w:themeShade="BF"/>
                <w:sz w:val="20"/>
                <w:szCs w:val="20"/>
              </w:rPr>
              <w:t xml:space="preserve"> rajone gauna centralizuotas vandens tiekimo ir </w:t>
            </w:r>
            <w:r w:rsidRPr="0016245C">
              <w:rPr>
                <w:i/>
                <w:color w:val="2F5496" w:themeColor="accent1" w:themeShade="BF"/>
                <w:sz w:val="20"/>
                <w:szCs w:val="20"/>
              </w:rPr>
              <w:t>542</w:t>
            </w:r>
            <w:r w:rsidR="00092222" w:rsidRPr="0016245C">
              <w:rPr>
                <w:i/>
                <w:color w:val="2F5496" w:themeColor="accent1" w:themeShade="BF"/>
                <w:sz w:val="20"/>
                <w:szCs w:val="20"/>
              </w:rPr>
              <w:t>– nuotekų surinkimo paslaugas</w:t>
            </w:r>
            <w:r w:rsidRPr="0016245C">
              <w:rPr>
                <w:i/>
                <w:color w:val="2F5496" w:themeColor="accent1" w:themeShade="BF"/>
                <w:sz w:val="20"/>
                <w:szCs w:val="20"/>
              </w:rPr>
              <w:t xml:space="preserve"> (2020 m. duomenimis)</w:t>
            </w:r>
            <w:r w:rsidR="00EE25BF" w:rsidRPr="0016245C">
              <w:rPr>
                <w:i/>
                <w:color w:val="2F5496" w:themeColor="accent1" w:themeShade="BF"/>
                <w:sz w:val="20"/>
                <w:szCs w:val="20"/>
              </w:rPr>
              <w:t>.</w:t>
            </w:r>
          </w:p>
          <w:p w14:paraId="20D728E7" w14:textId="18FFF464" w:rsidR="00EE25BF" w:rsidRPr="0016245C" w:rsidRDefault="00EE25BF" w:rsidP="00DA4113">
            <w:pPr>
              <w:pStyle w:val="Sraopastraipa"/>
              <w:numPr>
                <w:ilvl w:val="0"/>
                <w:numId w:val="50"/>
              </w:numPr>
              <w:jc w:val="both"/>
              <w:rPr>
                <w:bCs/>
                <w:i/>
                <w:iCs/>
                <w:color w:val="2F5496" w:themeColor="accent1" w:themeShade="BF"/>
              </w:rPr>
            </w:pPr>
            <w:r w:rsidRPr="0016245C">
              <w:rPr>
                <w:bCs/>
                <w:i/>
                <w:iCs/>
                <w:color w:val="2F5496" w:themeColor="accent1" w:themeShade="BF"/>
                <w:sz w:val="20"/>
                <w:szCs w:val="20"/>
              </w:rPr>
              <w:t xml:space="preserve">Vandens kaina yra vidutinė, lyginant su </w:t>
            </w:r>
            <w:r w:rsidR="00832D80" w:rsidRPr="0016245C">
              <w:rPr>
                <w:bCs/>
                <w:i/>
                <w:iCs/>
                <w:color w:val="2F5496" w:themeColor="accent1" w:themeShade="BF"/>
                <w:sz w:val="20"/>
                <w:szCs w:val="20"/>
              </w:rPr>
              <w:t>Vakarų partnerysčių grupės</w:t>
            </w:r>
            <w:r w:rsidRPr="0016245C">
              <w:rPr>
                <w:bCs/>
                <w:i/>
                <w:iCs/>
                <w:color w:val="2F5496" w:themeColor="accent1" w:themeShade="BF"/>
                <w:sz w:val="20"/>
                <w:szCs w:val="20"/>
              </w:rPr>
              <w:t xml:space="preserve"> savivaldybėmis</w:t>
            </w:r>
            <w:r w:rsidR="00832D80" w:rsidRPr="0016245C">
              <w:rPr>
                <w:bCs/>
                <w:i/>
                <w:iCs/>
                <w:color w:val="2F5496" w:themeColor="accent1" w:themeShade="BF"/>
                <w:sz w:val="20"/>
                <w:szCs w:val="20"/>
              </w:rPr>
              <w:t>.</w:t>
            </w:r>
          </w:p>
        </w:tc>
      </w:tr>
      <w:tr w:rsidR="00175384" w:rsidRPr="0016245C" w14:paraId="0728CB5C" w14:textId="77777777" w:rsidTr="00E011E6">
        <w:trPr>
          <w:trHeight w:val="1140"/>
        </w:trPr>
        <w:tc>
          <w:tcPr>
            <w:tcW w:w="586" w:type="pct"/>
            <w:gridSpan w:val="2"/>
            <w:shd w:val="clear" w:color="auto" w:fill="auto"/>
          </w:tcPr>
          <w:p w14:paraId="7B21E55A" w14:textId="77777777" w:rsidR="00DF2097" w:rsidRPr="0016245C" w:rsidRDefault="00DF2097" w:rsidP="00364C6A">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2AF29D9E" wp14:editId="5E06A07A">
                  <wp:extent cx="563880" cy="563880"/>
                  <wp:effectExtent l="0" t="0" r="7620" b="7620"/>
                  <wp:docPr id="109" name="Picture 109" descr="Vaizdo rezultatas pagal užklausą „rainwater icon png“">
                    <a:hlinkClick xmlns:a="http://schemas.openxmlformats.org/drawingml/2006/main" r:id="rId1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aizdo rezultatas pagal užklausą „rainwater icon png“">
                            <a:hlinkClick r:id="rId130" tgtFrame="&quot;_blank&quot;"/>
                          </pic:cNvPr>
                          <pic:cNvPicPr>
                            <a:picLocks noChangeAspect="1" noChangeArrowheads="1"/>
                          </pic:cNvPicPr>
                        </pic:nvPicPr>
                        <pic:blipFill>
                          <a:blip r:embed="rId131"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63880" cy="563880"/>
                          </a:xfrm>
                          <a:prstGeom prst="rect">
                            <a:avLst/>
                          </a:prstGeom>
                          <a:noFill/>
                          <a:ln>
                            <a:noFill/>
                          </a:ln>
                        </pic:spPr>
                      </pic:pic>
                    </a:graphicData>
                  </a:graphic>
                </wp:inline>
              </w:drawing>
            </w:r>
          </w:p>
        </w:tc>
        <w:tc>
          <w:tcPr>
            <w:tcW w:w="4414" w:type="pct"/>
            <w:shd w:val="clear" w:color="auto" w:fill="auto"/>
          </w:tcPr>
          <w:p w14:paraId="5E68A0DC" w14:textId="1326E101" w:rsidR="00DF2097" w:rsidRPr="0016245C" w:rsidRDefault="00911178" w:rsidP="00364C6A">
            <w:pPr>
              <w:spacing w:before="120" w:after="120"/>
              <w:rPr>
                <w:b/>
                <w:color w:val="2F5496" w:themeColor="accent1" w:themeShade="BF"/>
              </w:rPr>
            </w:pPr>
            <w:r w:rsidRPr="0016245C">
              <w:rPr>
                <w:b/>
                <w:color w:val="2F5496" w:themeColor="accent1" w:themeShade="BF"/>
                <w:sz w:val="28"/>
                <w:szCs w:val="28"/>
              </w:rPr>
              <w:t>Telšių</w:t>
            </w:r>
            <w:r w:rsidR="00EC0D29" w:rsidRPr="0016245C">
              <w:rPr>
                <w:b/>
                <w:color w:val="2F5496" w:themeColor="accent1" w:themeShade="BF"/>
                <w:sz w:val="28"/>
                <w:szCs w:val="28"/>
              </w:rPr>
              <w:t xml:space="preserve"> mieste veikianti p</w:t>
            </w:r>
            <w:r w:rsidR="00DF2097" w:rsidRPr="0016245C">
              <w:rPr>
                <w:b/>
                <w:color w:val="2F5496" w:themeColor="accent1" w:themeShade="BF"/>
                <w:sz w:val="28"/>
                <w:szCs w:val="28"/>
              </w:rPr>
              <w:t xml:space="preserve">aviršinių nuotekų surinkimo infrastruktūra </w:t>
            </w:r>
          </w:p>
          <w:p w14:paraId="6EEFF8CD" w14:textId="148967CF" w:rsidR="00DF2097" w:rsidRPr="0016245C" w:rsidRDefault="00EC1F03" w:rsidP="00DA4113">
            <w:pPr>
              <w:pStyle w:val="Sraopastraipa"/>
              <w:numPr>
                <w:ilvl w:val="0"/>
                <w:numId w:val="51"/>
              </w:numPr>
              <w:jc w:val="both"/>
              <w:rPr>
                <w:b/>
                <w:color w:val="2F5496" w:themeColor="accent1" w:themeShade="BF"/>
              </w:rPr>
            </w:pPr>
            <w:r w:rsidRPr="0016245C">
              <w:rPr>
                <w:i/>
                <w:color w:val="2F5496" w:themeColor="accent1" w:themeShade="BF"/>
                <w:sz w:val="20"/>
                <w:szCs w:val="20"/>
                <w:lang w:eastAsia="sv-SE"/>
              </w:rPr>
              <w:t xml:space="preserve">Telšių </w:t>
            </w:r>
            <w:r w:rsidR="00DF2097" w:rsidRPr="0016245C">
              <w:rPr>
                <w:i/>
                <w:color w:val="2F5496" w:themeColor="accent1" w:themeShade="BF"/>
                <w:sz w:val="20"/>
                <w:szCs w:val="20"/>
                <w:lang w:eastAsia="sv-SE"/>
              </w:rPr>
              <w:t xml:space="preserve">mieste </w:t>
            </w:r>
            <w:r w:rsidR="009E200F" w:rsidRPr="0016245C">
              <w:rPr>
                <w:i/>
                <w:color w:val="2F5496" w:themeColor="accent1" w:themeShade="BF"/>
                <w:sz w:val="20"/>
                <w:szCs w:val="20"/>
                <w:lang w:eastAsia="sv-SE"/>
              </w:rPr>
              <w:t>aptarnaujama 41,3 km paviršinių tinklų, prie jų prisijungę 381 abonentas (juridinis asmuo)</w:t>
            </w:r>
          </w:p>
        </w:tc>
      </w:tr>
      <w:tr w:rsidR="00175384" w:rsidRPr="0016245C" w14:paraId="32208BBD" w14:textId="77777777" w:rsidTr="00E011E6">
        <w:trPr>
          <w:trHeight w:val="1092"/>
        </w:trPr>
        <w:tc>
          <w:tcPr>
            <w:tcW w:w="586" w:type="pct"/>
            <w:gridSpan w:val="2"/>
            <w:shd w:val="clear" w:color="auto" w:fill="auto"/>
            <w:vAlign w:val="center"/>
          </w:tcPr>
          <w:p w14:paraId="430E37B4" w14:textId="77777777" w:rsidR="00DF2097" w:rsidRPr="0016245C" w:rsidRDefault="00DF2097" w:rsidP="00364C6A">
            <w:pPr>
              <w:spacing w:before="120" w:after="120"/>
              <w:jc w:val="center"/>
              <w:rPr>
                <w:color w:val="2F5496" w:themeColor="accent1" w:themeShade="BF"/>
              </w:rPr>
            </w:pPr>
            <w:r w:rsidRPr="0016245C">
              <w:rPr>
                <w:noProof/>
                <w:color w:val="2F5496" w:themeColor="accent1" w:themeShade="BF"/>
                <w:lang w:eastAsia="lt-LT"/>
              </w:rPr>
              <w:lastRenderedPageBreak/>
              <w:drawing>
                <wp:inline distT="0" distB="0" distL="0" distR="0" wp14:anchorId="588F9696" wp14:editId="3F474DD9">
                  <wp:extent cx="536681" cy="541020"/>
                  <wp:effectExtent l="0" t="0" r="0" b="0"/>
                  <wp:docPr id="234" name="Picture 234" descr="Vaizdo rezultatas pagal užklausą „boiler house icon png“">
                    <a:hlinkClick xmlns:a="http://schemas.openxmlformats.org/drawingml/2006/main" r:id="rId1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Vaizdo rezultatas pagal užklausą „boiler house icon png“">
                            <a:hlinkClick r:id="rId132" tgtFrame="&quot;_blank&quot;"/>
                          </pic:cNvPr>
                          <pic:cNvPicPr>
                            <a:picLocks noChangeAspect="1" noChangeArrowheads="1"/>
                          </pic:cNvPicPr>
                        </pic:nvPicPr>
                        <pic:blipFill>
                          <a:blip r:embed="rId13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48766" cy="553203"/>
                          </a:xfrm>
                          <a:prstGeom prst="rect">
                            <a:avLst/>
                          </a:prstGeom>
                          <a:noFill/>
                          <a:ln>
                            <a:noFill/>
                          </a:ln>
                        </pic:spPr>
                      </pic:pic>
                    </a:graphicData>
                  </a:graphic>
                </wp:inline>
              </w:drawing>
            </w:r>
          </w:p>
        </w:tc>
        <w:tc>
          <w:tcPr>
            <w:tcW w:w="4414" w:type="pct"/>
            <w:shd w:val="clear" w:color="auto" w:fill="auto"/>
          </w:tcPr>
          <w:p w14:paraId="137BBF79" w14:textId="4A996C52" w:rsidR="00DF2097" w:rsidRPr="0016245C" w:rsidRDefault="00DF2097" w:rsidP="00364C6A">
            <w:pPr>
              <w:spacing w:before="120" w:after="120"/>
              <w:jc w:val="both"/>
              <w:rPr>
                <w:b/>
                <w:color w:val="2F5496" w:themeColor="accent1" w:themeShade="BF"/>
              </w:rPr>
            </w:pPr>
            <w:r w:rsidRPr="0016245C">
              <w:rPr>
                <w:b/>
                <w:color w:val="2F5496" w:themeColor="accent1" w:themeShade="BF"/>
                <w:sz w:val="28"/>
                <w:szCs w:val="28"/>
              </w:rPr>
              <w:t>Naudojamas kuras – gamtinės dujos</w:t>
            </w:r>
            <w:r w:rsidR="00663080" w:rsidRPr="0016245C">
              <w:rPr>
                <w:b/>
                <w:color w:val="2F5496" w:themeColor="accent1" w:themeShade="BF"/>
                <w:sz w:val="28"/>
                <w:szCs w:val="28"/>
              </w:rPr>
              <w:t>, skystas kuras</w:t>
            </w:r>
            <w:r w:rsidRPr="0016245C">
              <w:rPr>
                <w:b/>
                <w:color w:val="2F5496" w:themeColor="accent1" w:themeShade="BF"/>
                <w:sz w:val="28"/>
                <w:szCs w:val="28"/>
              </w:rPr>
              <w:t xml:space="preserve"> ir biokuras</w:t>
            </w:r>
          </w:p>
          <w:p w14:paraId="56FF2A8F" w14:textId="5EFEC95B" w:rsidR="00DF2097" w:rsidRPr="0016245C" w:rsidRDefault="006E34AA" w:rsidP="00DA4113">
            <w:pPr>
              <w:pStyle w:val="Sraopastraipa"/>
              <w:numPr>
                <w:ilvl w:val="0"/>
                <w:numId w:val="52"/>
              </w:numPr>
              <w:jc w:val="both"/>
              <w:rPr>
                <w:i/>
                <w:iCs/>
                <w:color w:val="2F5496" w:themeColor="accent1" w:themeShade="BF"/>
                <w:sz w:val="20"/>
                <w:szCs w:val="20"/>
              </w:rPr>
            </w:pPr>
            <w:r w:rsidRPr="0016245C">
              <w:rPr>
                <w:i/>
                <w:iCs/>
                <w:color w:val="2F5496" w:themeColor="accent1" w:themeShade="BF"/>
                <w:sz w:val="20"/>
                <w:szCs w:val="20"/>
              </w:rPr>
              <w:t>I</w:t>
            </w:r>
            <w:r w:rsidR="00663080" w:rsidRPr="0016245C">
              <w:rPr>
                <w:i/>
                <w:iCs/>
                <w:color w:val="2F5496" w:themeColor="accent1" w:themeShade="BF"/>
                <w:sz w:val="20"/>
                <w:szCs w:val="20"/>
              </w:rPr>
              <w:t>š atsinaujinančių šaltinių tiekiama šiek tiek mažiau kaip</w:t>
            </w:r>
            <w:r w:rsidR="00832D80" w:rsidRPr="0016245C">
              <w:rPr>
                <w:i/>
                <w:iCs/>
                <w:color w:val="2F5496" w:themeColor="accent1" w:themeShade="BF"/>
                <w:sz w:val="20"/>
                <w:szCs w:val="20"/>
              </w:rPr>
              <w:t xml:space="preserve"> ¼ </w:t>
            </w:r>
            <w:r w:rsidR="00663080" w:rsidRPr="0016245C">
              <w:rPr>
                <w:i/>
                <w:iCs/>
                <w:color w:val="2F5496" w:themeColor="accent1" w:themeShade="BF"/>
                <w:sz w:val="20"/>
                <w:szCs w:val="20"/>
              </w:rPr>
              <w:t>centralizuotai tiekiamos šilumos</w:t>
            </w:r>
            <w:r w:rsidR="001E530D" w:rsidRPr="0016245C">
              <w:rPr>
                <w:i/>
                <w:iCs/>
                <w:color w:val="2F5496" w:themeColor="accent1" w:themeShade="BF"/>
                <w:sz w:val="20"/>
                <w:szCs w:val="20"/>
              </w:rPr>
              <w:t>.</w:t>
            </w:r>
          </w:p>
          <w:p w14:paraId="0D6D3896" w14:textId="5CB9EAC4" w:rsidR="001E530D" w:rsidRPr="0016245C" w:rsidRDefault="001E530D" w:rsidP="00DA4113">
            <w:pPr>
              <w:pStyle w:val="Sraopastraipa"/>
              <w:numPr>
                <w:ilvl w:val="0"/>
                <w:numId w:val="52"/>
              </w:numPr>
              <w:jc w:val="both"/>
              <w:rPr>
                <w:bCs/>
                <w:i/>
                <w:iCs/>
                <w:color w:val="2F5496" w:themeColor="accent1" w:themeShade="BF"/>
                <w:sz w:val="20"/>
                <w:szCs w:val="20"/>
              </w:rPr>
            </w:pPr>
            <w:r w:rsidRPr="0016245C">
              <w:rPr>
                <w:bCs/>
                <w:i/>
                <w:iCs/>
                <w:color w:val="2F5496" w:themeColor="accent1" w:themeShade="BF"/>
                <w:sz w:val="20"/>
                <w:szCs w:val="20"/>
              </w:rPr>
              <w:t>Šilumos kaina – viena didžiausių tarp vertintų savivaldybių.</w:t>
            </w:r>
          </w:p>
        </w:tc>
      </w:tr>
      <w:tr w:rsidR="00175384" w:rsidRPr="0016245C" w14:paraId="1C293D95" w14:textId="77777777" w:rsidTr="00E011E6">
        <w:trPr>
          <w:trHeight w:val="1129"/>
        </w:trPr>
        <w:tc>
          <w:tcPr>
            <w:tcW w:w="586" w:type="pct"/>
            <w:gridSpan w:val="2"/>
          </w:tcPr>
          <w:p w14:paraId="259DA2CF" w14:textId="3FAD2A25" w:rsidR="00DF2097" w:rsidRPr="0016245C" w:rsidRDefault="008D3C8F" w:rsidP="00364C6A">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7136A04F" wp14:editId="57B0F2DB">
                  <wp:extent cx="510540" cy="510540"/>
                  <wp:effectExtent l="0" t="0" r="0" b="3810"/>
                  <wp:docPr id="111" name="Picture 111" descr="Vaizdo rezultatas pagal užklausą „Street light icon png“">
                    <a:hlinkClick xmlns:a="http://schemas.openxmlformats.org/drawingml/2006/main" r:id="rId1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aizdo rezultatas pagal užklausą „Street light icon png“">
                            <a:hlinkClick r:id="rId134" tgtFrame="&quot;_blank&quot;"/>
                          </pic:cNvPr>
                          <pic:cNvPicPr>
                            <a:picLocks noChangeAspect="1" noChangeArrowheads="1"/>
                          </pic:cNvPicPr>
                        </pic:nvPicPr>
                        <pic:blipFill>
                          <a:blip r:embed="rId13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4414" w:type="pct"/>
          </w:tcPr>
          <w:p w14:paraId="2B7BAE2D" w14:textId="69581EDF" w:rsidR="00DF2097" w:rsidRPr="0016245C" w:rsidRDefault="0094262C" w:rsidP="00364C6A">
            <w:pPr>
              <w:spacing w:before="120" w:after="120"/>
              <w:rPr>
                <w:b/>
                <w:color w:val="2F5496" w:themeColor="accent1" w:themeShade="BF"/>
                <w:sz w:val="28"/>
                <w:szCs w:val="28"/>
              </w:rPr>
            </w:pPr>
            <w:r w:rsidRPr="0016245C">
              <w:rPr>
                <w:b/>
                <w:color w:val="2F5496" w:themeColor="accent1" w:themeShade="BF"/>
                <w:sz w:val="28"/>
                <w:szCs w:val="28"/>
              </w:rPr>
              <w:t>Taupančių energiją šviestuvų – šiek teik daugiau nei trečdalis</w:t>
            </w:r>
          </w:p>
          <w:p w14:paraId="42D5B90F" w14:textId="19D53F16" w:rsidR="00DF2097" w:rsidRPr="0016245C" w:rsidRDefault="0094262C" w:rsidP="00DA4113">
            <w:pPr>
              <w:pStyle w:val="Sraopastraipa"/>
              <w:numPr>
                <w:ilvl w:val="0"/>
                <w:numId w:val="53"/>
              </w:numPr>
              <w:jc w:val="both"/>
              <w:rPr>
                <w:b/>
                <w:color w:val="2F5496" w:themeColor="accent1" w:themeShade="BF"/>
                <w:sz w:val="28"/>
                <w:szCs w:val="28"/>
              </w:rPr>
            </w:pPr>
            <w:r w:rsidRPr="0016245C">
              <w:rPr>
                <w:i/>
                <w:color w:val="2F5496" w:themeColor="accent1" w:themeShade="BF"/>
                <w:sz w:val="20"/>
                <w:szCs w:val="20"/>
                <w:lang w:eastAsia="sv-SE"/>
              </w:rPr>
              <w:t>36,6</w:t>
            </w:r>
            <w:r w:rsidR="00DF2097" w:rsidRPr="0016245C">
              <w:rPr>
                <w:i/>
                <w:color w:val="2F5496" w:themeColor="accent1" w:themeShade="BF"/>
                <w:sz w:val="20"/>
                <w:szCs w:val="20"/>
                <w:lang w:eastAsia="sv-SE"/>
              </w:rPr>
              <w:t xml:space="preserve"> proc. </w:t>
            </w:r>
            <w:r w:rsidR="007531D5" w:rsidRPr="0016245C">
              <w:rPr>
                <w:i/>
                <w:color w:val="2F5496" w:themeColor="accent1" w:themeShade="BF"/>
                <w:sz w:val="20"/>
                <w:szCs w:val="20"/>
                <w:lang w:eastAsia="sv-SE"/>
              </w:rPr>
              <w:t xml:space="preserve">šviestuvų </w:t>
            </w:r>
            <w:r w:rsidR="00DF2097" w:rsidRPr="0016245C">
              <w:rPr>
                <w:i/>
                <w:color w:val="2F5496" w:themeColor="accent1" w:themeShade="BF"/>
                <w:sz w:val="20"/>
                <w:szCs w:val="20"/>
                <w:lang w:eastAsia="sv-SE"/>
              </w:rPr>
              <w:t>lempų</w:t>
            </w:r>
            <w:r w:rsidRPr="0016245C">
              <w:rPr>
                <w:i/>
                <w:color w:val="2F5496" w:themeColor="accent1" w:themeShade="BF"/>
                <w:sz w:val="20"/>
                <w:szCs w:val="20"/>
                <w:lang w:eastAsia="sv-SE"/>
              </w:rPr>
              <w:t>, skirtų gatvių apšvietimui, yra taupantys energiją.</w:t>
            </w:r>
            <w:r w:rsidR="008D117F" w:rsidRPr="0016245C">
              <w:rPr>
                <w:i/>
                <w:color w:val="2F5496" w:themeColor="accent1" w:themeShade="BF"/>
                <w:sz w:val="20"/>
                <w:szCs w:val="20"/>
                <w:lang w:eastAsia="sv-SE"/>
              </w:rPr>
              <w:t xml:space="preserve"> </w:t>
            </w:r>
          </w:p>
        </w:tc>
      </w:tr>
    </w:tbl>
    <w:p w14:paraId="752C3B64" w14:textId="53D85457" w:rsidR="00A32BF5" w:rsidRPr="0016245C" w:rsidRDefault="00A32BF5" w:rsidP="007E4223">
      <w:pPr>
        <w:pStyle w:val="Antrat3"/>
        <w:ind w:firstLine="709"/>
        <w:rPr>
          <w:i/>
          <w:color w:val="2F5496" w:themeColor="accent1" w:themeShade="BF"/>
          <w:sz w:val="28"/>
          <w:szCs w:val="28"/>
        </w:rPr>
      </w:pPr>
      <w:bookmarkStart w:id="46" w:name="_Toc117759065"/>
      <w:r w:rsidRPr="0016245C">
        <w:rPr>
          <w:i/>
          <w:color w:val="2F5496" w:themeColor="accent1" w:themeShade="BF"/>
          <w:sz w:val="28"/>
          <w:szCs w:val="28"/>
        </w:rPr>
        <w:t>1.4.2. Turizmo ir rekreacijos infrastruktūros analizė</w:t>
      </w:r>
      <w:bookmarkEnd w:id="46"/>
      <w:r w:rsidRPr="0016245C">
        <w:rPr>
          <w:i/>
          <w:color w:val="2F5496" w:themeColor="accent1" w:themeShade="BF"/>
          <w:sz w:val="28"/>
          <w:szCs w:val="28"/>
        </w:rPr>
        <w:t xml:space="preserve"> </w:t>
      </w:r>
    </w:p>
    <w:p w14:paraId="2CDFB90E" w14:textId="56229C79" w:rsidR="00C922B4" w:rsidRPr="0016245C" w:rsidRDefault="007D29D7" w:rsidP="00C922B4">
      <w:pPr>
        <w:spacing w:before="160"/>
        <w:ind w:firstLine="709"/>
        <w:jc w:val="both"/>
        <w:rPr>
          <w:rFonts w:cstheme="minorHAnsi"/>
        </w:rPr>
      </w:pPr>
      <w:r w:rsidRPr="0016245C">
        <w:rPr>
          <w:b/>
          <w:color w:val="2F5496" w:themeColor="accent1" w:themeShade="BF"/>
        </w:rPr>
        <w:t>Turizmo ir rekreacijos potencialas.</w:t>
      </w:r>
      <w:r w:rsidRPr="0016245C">
        <w:rPr>
          <w:color w:val="2F5496" w:themeColor="accent1" w:themeShade="BF"/>
        </w:rPr>
        <w:t xml:space="preserve"> </w:t>
      </w:r>
      <w:r w:rsidR="00364C6A" w:rsidRPr="0016245C">
        <w:t xml:space="preserve">Pagal </w:t>
      </w:r>
      <w:r w:rsidR="00867212" w:rsidRPr="0016245C">
        <w:t xml:space="preserve">LRBP </w:t>
      </w:r>
      <w:r w:rsidR="00C922B4" w:rsidRPr="0016245C">
        <w:rPr>
          <w:rFonts w:cstheme="minorHAnsi"/>
        </w:rPr>
        <w:t>Lietuvoje yra penki etnografiniai regionai, pasižymintys istoriškai susiformavusias kultūriniais ypatumais. Vienas iš jų – Žemaitija, kurios centras – Telšiai. Vakarų Lietuvos partnerysčių grupėje Telšių rajonas generuoja kaimiškąjį kultūrinį kraštovaizdį. Čia planuojamas efektyvesnis meno ir kultūros paveldo išteklių panaudojimas istorinei atminčiai, savivokai ugdyti bei urbanistinėms, rekreacinėms, gamtinėms erdvėms aktualizuoti, prioritetą teikiant partnerystėms su kaimyninėmis savivaldybėmis. Per Telšių r. sav. praeina du Šv. Jokūbo keliai – Žemaitijos/Karaliaučiaus ir Šv. Jokūbo žiedas. Pagal LRBP, stiprinant Klaipėdos-Tauragės-Telšių regioninės plėtros arealą jungiančias horizontalias, vertikalias ir mišrias partnerystes, numatoma šių kelių infrastruktūros ir aptarnavimo plėtra, įveiklinant pakelės kultūros, gamtos paveldo objektus bei didinant nematerialaus paveldo sklaidą keliuose. Svarbu tai, kad LRBP planuojama išnaudoti Klaipėdos krašto ir Vakarų Žemaitijos kultūros paveldo arealą regiono rekreaciniam potencialui didinti, įtraukiant Klaipėdą ir Vakarų Žemaitijos krašto miestus (Telšius ir Tauragę) bei jų bendruomenes į horizontalias partnerystes, planuojant bendrą regiono pajūrio rekreacinės infrastruktūros plėtrą, jų aptarnavimą, nematerialaus paveldo sklaidą už Klaipėdos krašto arealo ribų. LRBP Telšių r. sav. prioritetas taip pat skiriamas sveikatos paslaugų tinklo efektyvinimui, nurodoma, kad vakarų Lietuvoje tarptautinio ir vietinio susisiekimo, sporto ir pramoginiams tikslams būtų vystomas Telšių civilinis aerodromas. Telšių mieste prioritetine tvarka numatoma diegti 5G ryšį.</w:t>
      </w:r>
    </w:p>
    <w:p w14:paraId="4784F877" w14:textId="06295E50" w:rsidR="008952BB" w:rsidRPr="0016245C" w:rsidRDefault="00364C6A" w:rsidP="008952BB">
      <w:pPr>
        <w:spacing w:before="160"/>
        <w:ind w:firstLine="709"/>
        <w:jc w:val="both"/>
      </w:pPr>
      <w:r w:rsidRPr="0016245C">
        <w:t xml:space="preserve">Pagal </w:t>
      </w:r>
      <w:r w:rsidR="00961E8B" w:rsidRPr="0016245C">
        <w:t>Telšių</w:t>
      </w:r>
      <w:r w:rsidRPr="0016245C">
        <w:t xml:space="preserve"> rajono savivaldybės teritorijos bendrąjį planą</w:t>
      </w:r>
      <w:r w:rsidR="00C474FE" w:rsidRPr="0016245C">
        <w:rPr>
          <w:rStyle w:val="Puslapioinaosnuoroda"/>
        </w:rPr>
        <w:footnoteReference w:id="52"/>
      </w:r>
      <w:r w:rsidRPr="0016245C">
        <w:t xml:space="preserve">, </w:t>
      </w:r>
      <w:r w:rsidR="00056BEF" w:rsidRPr="0016245C">
        <w:t>Telšių rajono teritorija, būdama gamtiniu – kultūriniu požiūriu palyginti heterogeniška, sudaro sąlygas formuotis skirtingo potencialo rekreacinėms teritorijoms (rekreaciniams arealams).</w:t>
      </w:r>
      <w:r w:rsidR="0053428E" w:rsidRPr="0016245C">
        <w:t xml:space="preserve"> </w:t>
      </w:r>
      <w:r w:rsidR="003564A4" w:rsidRPr="0016245C">
        <w:t>P</w:t>
      </w:r>
      <w:r w:rsidRPr="0016245C">
        <w:t xml:space="preserve">agrindinius </w:t>
      </w:r>
      <w:r w:rsidR="003564A4" w:rsidRPr="0016245C">
        <w:t>Telšių</w:t>
      </w:r>
      <w:r w:rsidRPr="0016245C">
        <w:t xml:space="preserve"> rajono rekreacinės aplinkos išteklius sudaro: 1) gamtinė aplinka, tinkanti poilsiui (</w:t>
      </w:r>
      <w:r w:rsidR="003564A4" w:rsidRPr="0016245C">
        <w:t>miškai, vandens telkiniai, raiškus reljefas, vaizdingas gamtovaizdis, kiti gamtos ištekliai</w:t>
      </w:r>
      <w:r w:rsidRPr="0016245C">
        <w:t>)</w:t>
      </w:r>
      <w:r w:rsidR="003564A4" w:rsidRPr="0016245C">
        <w:t xml:space="preserve"> bei sveikatos ir darbingumo atstatymui (terapinio </w:t>
      </w:r>
      <w:r w:rsidR="00113C27" w:rsidRPr="0016245C">
        <w:t>pobūdžio gamtinės aplinkos klimatinės savybės, mineraliniai vandenys ir purvas)</w:t>
      </w:r>
      <w:r w:rsidRPr="0016245C">
        <w:t>; 2) rekreacijos reikmėms tinkantis kultūros paveldas (vertingą kultūros paveldą turintys miest</w:t>
      </w:r>
      <w:r w:rsidR="008952BB" w:rsidRPr="0016245C">
        <w:t>ai</w:t>
      </w:r>
      <w:r w:rsidRPr="0016245C">
        <w:t>,</w:t>
      </w:r>
      <w:r w:rsidR="008952BB" w:rsidRPr="0016245C">
        <w:t xml:space="preserve"> miesteliai ir kaimų gyvenvietės bei vietovės, kultūros atžvilgiu </w:t>
      </w:r>
      <w:r w:rsidRPr="0016245C">
        <w:t>vertingi pavieniai objektai bei gyvosios kultūros reiškiniai ir pavyzdžiai)</w:t>
      </w:r>
      <w:r w:rsidR="00494186" w:rsidRPr="0016245C">
        <w:t xml:space="preserve">. </w:t>
      </w:r>
      <w:r w:rsidR="008952BB" w:rsidRPr="0016245C">
        <w:t>Telšių rajono teritorijoje išskirti 2 rekreacinių išteklių arealai:</w:t>
      </w:r>
    </w:p>
    <w:p w14:paraId="533CC1AC" w14:textId="49F7220A" w:rsidR="008952BB" w:rsidRPr="0016245C" w:rsidRDefault="008952BB" w:rsidP="00DA4113">
      <w:pPr>
        <w:pStyle w:val="Sraopastraipa"/>
        <w:numPr>
          <w:ilvl w:val="0"/>
          <w:numId w:val="16"/>
        </w:numPr>
        <w:spacing w:before="160"/>
        <w:jc w:val="both"/>
      </w:pPr>
      <w:r w:rsidRPr="0016245C">
        <w:t>Telšių – Varnių didelio potencialo rekreacinis arealas</w:t>
      </w:r>
      <w:r w:rsidR="00494186" w:rsidRPr="0016245C">
        <w:t xml:space="preserve"> (vystytinos rekreacijos rūšys</w:t>
      </w:r>
      <w:r w:rsidR="00725880" w:rsidRPr="0016245C">
        <w:t xml:space="preserve"> prioritetine tvarka</w:t>
      </w:r>
      <w:r w:rsidR="00494186" w:rsidRPr="0016245C">
        <w:t xml:space="preserve">: </w:t>
      </w:r>
      <w:r w:rsidR="007A2C82" w:rsidRPr="0016245C">
        <w:t>pažintinė rekreacija, poilsis gamtoje pramoginė rekreacija</w:t>
      </w:r>
      <w:r w:rsidR="00725880" w:rsidRPr="0016245C">
        <w:t>;</w:t>
      </w:r>
      <w:r w:rsidR="007A2C82" w:rsidRPr="0016245C">
        <w:t xml:space="preserve"> gali</w:t>
      </w:r>
      <w:r w:rsidR="00725880" w:rsidRPr="0016245C">
        <w:t xml:space="preserve"> būti vystoma verslinė ir sportinė rekreacija)</w:t>
      </w:r>
      <w:r w:rsidRPr="0016245C">
        <w:t>;</w:t>
      </w:r>
    </w:p>
    <w:p w14:paraId="5CDED885" w14:textId="1035563A" w:rsidR="008952BB" w:rsidRPr="0016245C" w:rsidRDefault="008952BB" w:rsidP="00DA4113">
      <w:pPr>
        <w:pStyle w:val="Sraopastraipa"/>
        <w:numPr>
          <w:ilvl w:val="0"/>
          <w:numId w:val="16"/>
        </w:numPr>
        <w:spacing w:before="160"/>
        <w:jc w:val="both"/>
      </w:pPr>
      <w:r w:rsidRPr="0016245C">
        <w:t>Nevarėnų – Tryškių – Upynos mažo potencialo rekreacinis arealas</w:t>
      </w:r>
      <w:r w:rsidR="00725880" w:rsidRPr="0016245C">
        <w:t xml:space="preserve"> (vystytina rekreacijos rūšis – verslinė rek</w:t>
      </w:r>
      <w:r w:rsidR="00C417A8" w:rsidRPr="0016245C">
        <w:t>reacija</w:t>
      </w:r>
      <w:r w:rsidR="00725880" w:rsidRPr="0016245C">
        <w:t xml:space="preserve">; gali būti vystoma </w:t>
      </w:r>
      <w:r w:rsidR="00C417A8" w:rsidRPr="0016245C">
        <w:t>poilsis gamtoje, pažintinė rekreacija ir pramoginė rekreacija</w:t>
      </w:r>
      <w:r w:rsidR="00725880" w:rsidRPr="0016245C">
        <w:t xml:space="preserve">). </w:t>
      </w:r>
      <w:r w:rsidRPr="0016245C">
        <w:t xml:space="preserve"> </w:t>
      </w:r>
    </w:p>
    <w:p w14:paraId="130B42B5" w14:textId="0F58F559" w:rsidR="00FA1152" w:rsidRPr="0016245C" w:rsidRDefault="007D29D7" w:rsidP="00C33177">
      <w:pPr>
        <w:spacing w:before="160"/>
        <w:ind w:firstLine="709"/>
        <w:jc w:val="both"/>
      </w:pPr>
      <w:r w:rsidRPr="0016245C">
        <w:rPr>
          <w:b/>
          <w:color w:val="2F5496" w:themeColor="accent1" w:themeShade="BF"/>
        </w:rPr>
        <w:t>Žaliosios zonos.</w:t>
      </w:r>
      <w:r w:rsidRPr="0016245C">
        <w:rPr>
          <w:color w:val="2F5496" w:themeColor="accent1" w:themeShade="BF"/>
        </w:rPr>
        <w:t xml:space="preserve"> </w:t>
      </w:r>
      <w:r w:rsidR="00FA1152" w:rsidRPr="0016245C">
        <w:rPr>
          <w:rFonts w:eastAsia="Calibri" w:cstheme="minorHAnsi"/>
          <w:szCs w:val="24"/>
          <w:lang w:eastAsia="lt-LT"/>
        </w:rPr>
        <w:t>Pagal Telšių rajono savivaldybės teritorijos bendrąjį planą</w:t>
      </w:r>
      <w:r w:rsidR="00FA1152" w:rsidRPr="0016245C">
        <w:rPr>
          <w:rStyle w:val="Puslapioinaosnuoroda"/>
          <w:rFonts w:cstheme="minorHAnsi"/>
        </w:rPr>
        <w:footnoteReference w:id="53"/>
      </w:r>
      <w:r w:rsidR="00FA1152" w:rsidRPr="0016245C">
        <w:rPr>
          <w:rFonts w:eastAsia="Calibri" w:cstheme="minorHAnsi"/>
          <w:szCs w:val="24"/>
          <w:lang w:eastAsia="lt-LT"/>
        </w:rPr>
        <w:t xml:space="preserve"> visoje rajono teritorijoje potencialios rekreacinės naudmenos arba įvairioms rekreacijos rūšims tinkamos teritorijos siekia 48,3 tūkst. ha</w:t>
      </w:r>
      <w:r w:rsidR="009A138D" w:rsidRPr="0016245C">
        <w:rPr>
          <w:rFonts w:eastAsia="Calibri" w:cstheme="minorHAnsi"/>
          <w:szCs w:val="24"/>
          <w:lang w:eastAsia="lt-LT"/>
        </w:rPr>
        <w:t xml:space="preserve">. </w:t>
      </w:r>
      <w:r w:rsidR="009A138D" w:rsidRPr="0016245C">
        <w:rPr>
          <w:rFonts w:eastAsia="Calibri" w:cstheme="minorHAnsi"/>
          <w:szCs w:val="24"/>
          <w:lang w:eastAsia="lt-LT"/>
        </w:rPr>
        <w:lastRenderedPageBreak/>
        <w:t>T</w:t>
      </w:r>
      <w:r w:rsidR="00FA1152" w:rsidRPr="0016245C">
        <w:rPr>
          <w:rFonts w:eastAsia="Calibri" w:cstheme="minorHAnsi"/>
          <w:szCs w:val="24"/>
          <w:lang w:eastAsia="lt-LT"/>
        </w:rPr>
        <w:t xml:space="preserve">ai užima trečdalį rajono teritorijos. </w:t>
      </w:r>
      <w:r w:rsidR="00FA1152" w:rsidRPr="0016245C">
        <w:t>Vadovaujantis Telšių miesto teritorijos bendruoju planu</w:t>
      </w:r>
      <w:r w:rsidR="00FA1152" w:rsidRPr="0016245C">
        <w:rPr>
          <w:rStyle w:val="Puslapioinaosnuoroda"/>
        </w:rPr>
        <w:footnoteReference w:id="54"/>
      </w:r>
      <w:r w:rsidR="00FA1152" w:rsidRPr="0016245C">
        <w:t>, Telšių mieste želdynų paskirtis yra daugiafunkcinė (apsauginė, kultūros, mokslo, sveikatingumo ir kt.). Žaliųjų plotų sistema Telšių mieste užima 797,3 ha arba 18 proc. miesto teritorijos. Iš jų 346,3 ha (arba 7,8 proc. miesto ploto) sudaro rekreaciniai miškai ir 451 ha (10,2 proc.) – bendrojo naudojimo erdvės, atskiri želdynai. Pastarieji gali būti intensyviai naudojami želdynai – tai miesto sodai, parkai, skverai, žaliosios jungtys bei ekstensyviai naudojami želdynai – atskirieji apsauginės ir ekologinės paskirties želdynai, kai kurios žaliųjų jungčių atkarpos. Pagrindinis Telšių miesto gamtinės aplinkos dominantas yra Masčio ežeras, kuris turi didelę įtaką gamtinių teritorijų išsidėstymui mieste. Aplink Masčio ežerą yra išsidėstę didžiausi želdynų masyvai Telšių mieste ir kartu su Durbino upelio slėnyje esančiais želdynais formuoja juostinę žaliųjų plotų sistemą. Centriniais Telšių miesto želdynais yra laikytinas miško parkas prie Žemaitijos kaimo muziejaus, Kultūros parkas ir miesto centre esantys skverai. Likę miesto želdynai yra vietinės reikšmės. Svarbūs želdynai atliekantys urboekologines funkcijas Telšiuose yra rekreaciniai miškai, turintys miško parkų teisinį statusą, ir priemiesčiuose išsidėstę miškai. Ypač svarbūs yra vakarinėje miesto pusėje esantys priemiesčio miškai, nes vyraujant vakarų vėjų pernašoms jie aprūpina Telšius švariu oru. Be to, miškai sukuria galimybes gyventojams ilsėtis gamtoje.</w:t>
      </w:r>
    </w:p>
    <w:p w14:paraId="5C4E5DFD" w14:textId="5CACA871" w:rsidR="00C474FE" w:rsidRPr="0016245C" w:rsidRDefault="00F556A2" w:rsidP="00C474FE">
      <w:pPr>
        <w:spacing w:after="120"/>
        <w:ind w:firstLine="709"/>
        <w:jc w:val="both"/>
      </w:pPr>
      <w:r w:rsidRPr="0016245C">
        <w:rPr>
          <w:b/>
          <w:color w:val="2F5496" w:themeColor="accent1" w:themeShade="BF"/>
        </w:rPr>
        <w:t>Turistiniai ir rekreaciniai infrastruktūros objektai bei susijusi informacija.</w:t>
      </w:r>
      <w:r w:rsidRPr="0016245C">
        <w:rPr>
          <w:color w:val="2F5496" w:themeColor="accent1" w:themeShade="BF"/>
        </w:rPr>
        <w:t xml:space="preserve"> </w:t>
      </w:r>
      <w:r w:rsidR="00C474FE" w:rsidRPr="0016245C">
        <w:rPr>
          <w:i/>
        </w:rPr>
        <w:t>Turistiniai objektai ir lankytinos vietos</w:t>
      </w:r>
      <w:r w:rsidR="00C474FE" w:rsidRPr="0016245C">
        <w:rPr>
          <w:rStyle w:val="Puslapioinaosnuoroda"/>
        </w:rPr>
        <w:footnoteReference w:id="55"/>
      </w:r>
      <w:r w:rsidR="00C474FE" w:rsidRPr="0016245C">
        <w:t xml:space="preserve"> - tai turizmo ir rekreacijos infrastruktūra, kuri prisideda prie vietovės žinomumo didinimo, įvaizdžio vietos ir tarptautiniu mastu gerinimo. </w:t>
      </w:r>
      <w:r w:rsidR="00562AF7" w:rsidRPr="0016245C">
        <w:t xml:space="preserve">Telšių </w:t>
      </w:r>
      <w:r w:rsidR="00C474FE" w:rsidRPr="0016245C">
        <w:t xml:space="preserve">rajone prie lankytinų vietų priskiriami muziejai, maldos namai, paminklai, skulptūros, parkai, dvarai, gamtos objektai ir piliakalniai, </w:t>
      </w:r>
      <w:r w:rsidR="00415931" w:rsidRPr="0016245C">
        <w:t>istoriniai</w:t>
      </w:r>
      <w:r w:rsidR="000F64DF" w:rsidRPr="0016245C">
        <w:t>, meno objektai</w:t>
      </w:r>
      <w:r w:rsidR="00C474FE" w:rsidRPr="0016245C">
        <w:t xml:space="preserve"> ir t. t.</w:t>
      </w:r>
    </w:p>
    <w:p w14:paraId="45789DD5" w14:textId="76B57090" w:rsidR="00C474FE" w:rsidRPr="0016245C" w:rsidRDefault="00C474FE" w:rsidP="00C474FE">
      <w:pPr>
        <w:spacing w:after="0" w:line="240" w:lineRule="auto"/>
        <w:ind w:firstLine="709"/>
        <w:jc w:val="center"/>
        <w:rPr>
          <w:b/>
          <w:sz w:val="18"/>
          <w:szCs w:val="18"/>
        </w:rPr>
      </w:pPr>
      <w:r w:rsidRPr="0016245C">
        <w:rPr>
          <w:b/>
          <w:sz w:val="18"/>
          <w:szCs w:val="18"/>
        </w:rPr>
        <w:t>1.4.2.</w:t>
      </w:r>
      <w:r w:rsidR="000F64DF" w:rsidRPr="0016245C">
        <w:rPr>
          <w:b/>
          <w:sz w:val="18"/>
          <w:szCs w:val="18"/>
        </w:rPr>
        <w:t>1</w:t>
      </w:r>
      <w:r w:rsidR="00F62EB1" w:rsidRPr="0016245C">
        <w:rPr>
          <w:b/>
          <w:sz w:val="18"/>
          <w:szCs w:val="18"/>
        </w:rPr>
        <w:t>.</w:t>
      </w:r>
      <w:r w:rsidRPr="0016245C">
        <w:rPr>
          <w:b/>
          <w:sz w:val="18"/>
          <w:szCs w:val="18"/>
        </w:rPr>
        <w:t xml:space="preserve"> lentelė. </w:t>
      </w:r>
      <w:r w:rsidRPr="0016245C">
        <w:rPr>
          <w:b/>
          <w:i/>
          <w:sz w:val="18"/>
          <w:szCs w:val="18"/>
        </w:rPr>
        <w:t xml:space="preserve">Turizmo ir rekreacijos infrastruktūra </w:t>
      </w:r>
      <w:r w:rsidR="00562AF7" w:rsidRPr="0016245C">
        <w:rPr>
          <w:b/>
          <w:i/>
          <w:sz w:val="18"/>
          <w:szCs w:val="18"/>
        </w:rPr>
        <w:t xml:space="preserve">Telšių </w:t>
      </w:r>
      <w:r w:rsidRPr="0016245C">
        <w:rPr>
          <w:b/>
          <w:i/>
          <w:sz w:val="18"/>
          <w:szCs w:val="18"/>
        </w:rPr>
        <w:t>rajon</w:t>
      </w:r>
      <w:r w:rsidR="00F62EB1" w:rsidRPr="0016245C">
        <w:rPr>
          <w:b/>
          <w:i/>
          <w:sz w:val="18"/>
          <w:szCs w:val="18"/>
        </w:rPr>
        <w:t>e</w:t>
      </w:r>
      <w:r w:rsidR="00562AF7" w:rsidRPr="0016245C">
        <w:rPr>
          <w:b/>
          <w:i/>
          <w:sz w:val="18"/>
          <w:szCs w:val="18"/>
        </w:rPr>
        <w:t xml:space="preserve"> pagal turizmo rūšį</w:t>
      </w:r>
    </w:p>
    <w:tbl>
      <w:tblPr>
        <w:tblStyle w:val="Lentelstinklelis"/>
        <w:tblW w:w="5000" w:type="pct"/>
        <w:tblLook w:val="04A0" w:firstRow="1" w:lastRow="0" w:firstColumn="1" w:lastColumn="0" w:noHBand="0" w:noVBand="1"/>
      </w:tblPr>
      <w:tblGrid>
        <w:gridCol w:w="1356"/>
        <w:gridCol w:w="8272"/>
      </w:tblGrid>
      <w:tr w:rsidR="00686C03" w:rsidRPr="0016245C" w14:paraId="51B56995" w14:textId="77777777" w:rsidTr="00826ABC">
        <w:trPr>
          <w:trHeight w:val="172"/>
          <w:tblHeader/>
        </w:trPr>
        <w:tc>
          <w:tcPr>
            <w:tcW w:w="704" w:type="pct"/>
            <w:tcBorders>
              <w:bottom w:val="single" w:sz="4" w:space="0" w:color="auto"/>
            </w:tcBorders>
            <w:shd w:val="clear" w:color="auto" w:fill="4A66AC"/>
          </w:tcPr>
          <w:p w14:paraId="3F4BD5F0" w14:textId="07E37F81" w:rsidR="00686C03" w:rsidRPr="0016245C" w:rsidRDefault="00686C03" w:rsidP="00613731">
            <w:pPr>
              <w:jc w:val="center"/>
              <w:rPr>
                <w:b/>
                <w:color w:val="FFFFFF" w:themeColor="background1"/>
                <w:sz w:val="20"/>
                <w:szCs w:val="20"/>
              </w:rPr>
            </w:pPr>
            <w:r w:rsidRPr="0016245C">
              <w:rPr>
                <w:b/>
                <w:color w:val="FFFFFF" w:themeColor="background1"/>
                <w:sz w:val="20"/>
                <w:szCs w:val="20"/>
              </w:rPr>
              <w:t>Lankytinų objektų grupė</w:t>
            </w:r>
          </w:p>
        </w:tc>
        <w:tc>
          <w:tcPr>
            <w:tcW w:w="4296" w:type="pct"/>
            <w:tcBorders>
              <w:bottom w:val="single" w:sz="4" w:space="0" w:color="auto"/>
            </w:tcBorders>
            <w:shd w:val="clear" w:color="auto" w:fill="4A66AC"/>
          </w:tcPr>
          <w:p w14:paraId="5B5B1EB2" w14:textId="0C91D22D" w:rsidR="00686C03" w:rsidRPr="0016245C" w:rsidRDefault="00686C03" w:rsidP="00613731">
            <w:pPr>
              <w:jc w:val="center"/>
              <w:rPr>
                <w:b/>
                <w:color w:val="FFFFFF" w:themeColor="background1"/>
                <w:sz w:val="20"/>
                <w:szCs w:val="20"/>
              </w:rPr>
            </w:pPr>
            <w:r w:rsidRPr="0016245C">
              <w:rPr>
                <w:b/>
                <w:color w:val="FFFFFF" w:themeColor="background1"/>
                <w:sz w:val="20"/>
                <w:szCs w:val="20"/>
              </w:rPr>
              <w:t>Lankytinas objektas/ vieta</w:t>
            </w:r>
          </w:p>
        </w:tc>
      </w:tr>
      <w:tr w:rsidR="00686C03" w:rsidRPr="0016245C" w14:paraId="4E224857" w14:textId="77777777" w:rsidTr="00826ABC">
        <w:trPr>
          <w:trHeight w:val="152"/>
        </w:trPr>
        <w:tc>
          <w:tcPr>
            <w:tcW w:w="704" w:type="pct"/>
            <w:vAlign w:val="center"/>
          </w:tcPr>
          <w:p w14:paraId="37A04794" w14:textId="556EF851" w:rsidR="00686C03" w:rsidRPr="0016245C" w:rsidRDefault="00FD0708" w:rsidP="00613731">
            <w:pPr>
              <w:rPr>
                <w:sz w:val="20"/>
                <w:szCs w:val="20"/>
              </w:rPr>
            </w:pPr>
            <w:r w:rsidRPr="0016245C">
              <w:rPr>
                <w:sz w:val="20"/>
                <w:szCs w:val="20"/>
              </w:rPr>
              <w:t>Muziejai (</w:t>
            </w:r>
            <w:r w:rsidR="00DB6C75" w:rsidRPr="0016245C">
              <w:rPr>
                <w:sz w:val="20"/>
                <w:szCs w:val="20"/>
              </w:rPr>
              <w:t>4</w:t>
            </w:r>
            <w:r w:rsidRPr="0016245C">
              <w:rPr>
                <w:sz w:val="20"/>
                <w:szCs w:val="20"/>
              </w:rPr>
              <w:t>)</w:t>
            </w:r>
          </w:p>
        </w:tc>
        <w:tc>
          <w:tcPr>
            <w:tcW w:w="4296" w:type="pct"/>
          </w:tcPr>
          <w:p w14:paraId="243631D4" w14:textId="762B1884" w:rsidR="00686C03" w:rsidRPr="0016245C" w:rsidRDefault="00FD0708" w:rsidP="00FD0708">
            <w:pPr>
              <w:jc w:val="both"/>
              <w:rPr>
                <w:sz w:val="20"/>
                <w:szCs w:val="20"/>
              </w:rPr>
            </w:pPr>
            <w:r w:rsidRPr="0016245C">
              <w:rPr>
                <w:sz w:val="20"/>
                <w:szCs w:val="20"/>
              </w:rPr>
              <w:t xml:space="preserve">Žemaičių muziejus </w:t>
            </w:r>
            <w:r w:rsidR="00DD5911" w:rsidRPr="0016245C">
              <w:rPr>
                <w:sz w:val="20"/>
                <w:szCs w:val="20"/>
              </w:rPr>
              <w:t>„Alka“, Žemaičių kaimo muziejus</w:t>
            </w:r>
            <w:r w:rsidR="00D20943" w:rsidRPr="0016245C">
              <w:rPr>
                <w:sz w:val="20"/>
                <w:szCs w:val="20"/>
              </w:rPr>
              <w:t>, Senovinių motociklų muziejus</w:t>
            </w:r>
            <w:r w:rsidR="00DB6C75" w:rsidRPr="0016245C">
              <w:rPr>
                <w:sz w:val="20"/>
                <w:szCs w:val="20"/>
              </w:rPr>
              <w:t>, Angelų malūnas</w:t>
            </w:r>
          </w:p>
        </w:tc>
      </w:tr>
      <w:tr w:rsidR="00686C03" w:rsidRPr="0016245C" w14:paraId="4F50EEC4" w14:textId="77777777" w:rsidTr="00826ABC">
        <w:trPr>
          <w:trHeight w:val="314"/>
        </w:trPr>
        <w:tc>
          <w:tcPr>
            <w:tcW w:w="704" w:type="pct"/>
            <w:vAlign w:val="center"/>
          </w:tcPr>
          <w:p w14:paraId="143DFF89" w14:textId="7726A8F7" w:rsidR="00686C03" w:rsidRPr="0016245C" w:rsidRDefault="00F95ADF" w:rsidP="00613731">
            <w:pPr>
              <w:rPr>
                <w:sz w:val="20"/>
                <w:szCs w:val="20"/>
              </w:rPr>
            </w:pPr>
            <w:r w:rsidRPr="0016245C">
              <w:rPr>
                <w:sz w:val="20"/>
                <w:szCs w:val="20"/>
              </w:rPr>
              <w:t>Pažintiniai takai (</w:t>
            </w:r>
            <w:r w:rsidR="00D74432" w:rsidRPr="0016245C">
              <w:rPr>
                <w:sz w:val="20"/>
                <w:szCs w:val="20"/>
              </w:rPr>
              <w:t>7</w:t>
            </w:r>
            <w:r w:rsidRPr="0016245C">
              <w:rPr>
                <w:sz w:val="20"/>
                <w:szCs w:val="20"/>
              </w:rPr>
              <w:t>)</w:t>
            </w:r>
          </w:p>
        </w:tc>
        <w:tc>
          <w:tcPr>
            <w:tcW w:w="4296" w:type="pct"/>
          </w:tcPr>
          <w:p w14:paraId="2980DAA7" w14:textId="41D5D2C6" w:rsidR="00686C03" w:rsidRPr="0016245C" w:rsidRDefault="00F95ADF" w:rsidP="00F95ADF">
            <w:pPr>
              <w:jc w:val="both"/>
              <w:rPr>
                <w:sz w:val="20"/>
                <w:szCs w:val="20"/>
              </w:rPr>
            </w:pPr>
            <w:r w:rsidRPr="0016245C">
              <w:rPr>
                <w:rFonts w:cstheme="minorHAnsi"/>
                <w:sz w:val="20"/>
                <w:szCs w:val="20"/>
              </w:rPr>
              <w:t>Germanto kraštovaizdžio draustinio pažintiniai takai</w:t>
            </w:r>
            <w:r w:rsidR="00E71202" w:rsidRPr="0016245C">
              <w:rPr>
                <w:rFonts w:cstheme="minorHAnsi"/>
                <w:sz w:val="20"/>
                <w:szCs w:val="20"/>
              </w:rPr>
              <w:t>, Jomantų miško pažintinis takas, Debesynų botaninis takas, Dievo Krėslo miškas, Spigino rago pažintinis takas, Lūksto Gintarų takas</w:t>
            </w:r>
            <w:r w:rsidR="00D74432" w:rsidRPr="0016245C">
              <w:rPr>
                <w:rFonts w:cstheme="minorHAnsi"/>
                <w:sz w:val="20"/>
                <w:szCs w:val="20"/>
              </w:rPr>
              <w:t>, Ilgio pažintinis takas</w:t>
            </w:r>
          </w:p>
        </w:tc>
      </w:tr>
      <w:tr w:rsidR="00686C03" w:rsidRPr="0016245C" w14:paraId="6D2CB76B" w14:textId="77777777" w:rsidTr="00826ABC">
        <w:trPr>
          <w:trHeight w:val="89"/>
        </w:trPr>
        <w:tc>
          <w:tcPr>
            <w:tcW w:w="704" w:type="pct"/>
            <w:vAlign w:val="center"/>
          </w:tcPr>
          <w:p w14:paraId="6EE4B496" w14:textId="22D25DA8" w:rsidR="00686C03" w:rsidRPr="0016245C" w:rsidRDefault="00954275" w:rsidP="00613731">
            <w:pPr>
              <w:rPr>
                <w:sz w:val="20"/>
                <w:szCs w:val="20"/>
              </w:rPr>
            </w:pPr>
            <w:r w:rsidRPr="0016245C">
              <w:rPr>
                <w:sz w:val="20"/>
                <w:szCs w:val="20"/>
              </w:rPr>
              <w:t>Parkai (2)</w:t>
            </w:r>
          </w:p>
        </w:tc>
        <w:tc>
          <w:tcPr>
            <w:tcW w:w="4296" w:type="pct"/>
          </w:tcPr>
          <w:p w14:paraId="56F0C119" w14:textId="4D0D3888" w:rsidR="00686C03" w:rsidRPr="0016245C" w:rsidRDefault="00954275" w:rsidP="00954275">
            <w:pPr>
              <w:jc w:val="both"/>
              <w:rPr>
                <w:sz w:val="20"/>
                <w:szCs w:val="20"/>
              </w:rPr>
            </w:pPr>
            <w:r w:rsidRPr="0016245C">
              <w:rPr>
                <w:sz w:val="20"/>
                <w:szCs w:val="20"/>
              </w:rPr>
              <w:t>VDA Telšių fakulteto skulptūrų parkas, Degaičių dvaro sodybos parkas</w:t>
            </w:r>
          </w:p>
        </w:tc>
      </w:tr>
      <w:tr w:rsidR="00686C03" w:rsidRPr="0016245C" w14:paraId="29AD2D02" w14:textId="77777777" w:rsidTr="00826ABC">
        <w:trPr>
          <w:trHeight w:val="242"/>
        </w:trPr>
        <w:tc>
          <w:tcPr>
            <w:tcW w:w="704" w:type="pct"/>
            <w:vAlign w:val="center"/>
          </w:tcPr>
          <w:p w14:paraId="67856DD1" w14:textId="16959D9C" w:rsidR="00686C03" w:rsidRPr="0016245C" w:rsidRDefault="00104390" w:rsidP="00613731">
            <w:pPr>
              <w:rPr>
                <w:sz w:val="20"/>
                <w:szCs w:val="20"/>
              </w:rPr>
            </w:pPr>
            <w:r w:rsidRPr="0016245C">
              <w:rPr>
                <w:sz w:val="20"/>
                <w:szCs w:val="20"/>
              </w:rPr>
              <w:t>Lankytinos vietos gamtoje (</w:t>
            </w:r>
            <w:r w:rsidR="00611D3B" w:rsidRPr="0016245C">
              <w:rPr>
                <w:sz w:val="20"/>
                <w:szCs w:val="20"/>
              </w:rPr>
              <w:t>1</w:t>
            </w:r>
            <w:r w:rsidR="00826ABC" w:rsidRPr="0016245C">
              <w:rPr>
                <w:sz w:val="20"/>
                <w:szCs w:val="20"/>
              </w:rPr>
              <w:t>2</w:t>
            </w:r>
            <w:r w:rsidR="00611D3B" w:rsidRPr="0016245C">
              <w:rPr>
                <w:sz w:val="20"/>
                <w:szCs w:val="20"/>
              </w:rPr>
              <w:t>)</w:t>
            </w:r>
          </w:p>
        </w:tc>
        <w:tc>
          <w:tcPr>
            <w:tcW w:w="4296" w:type="pct"/>
          </w:tcPr>
          <w:p w14:paraId="04D2E523" w14:textId="243254CD" w:rsidR="00686C03" w:rsidRPr="0016245C" w:rsidRDefault="00611D3B" w:rsidP="00613731">
            <w:pPr>
              <w:jc w:val="both"/>
              <w:rPr>
                <w:sz w:val="20"/>
                <w:szCs w:val="20"/>
              </w:rPr>
            </w:pPr>
            <w:r w:rsidRPr="0016245C">
              <w:rPr>
                <w:sz w:val="20"/>
                <w:szCs w:val="20"/>
              </w:rPr>
              <w:t xml:space="preserve">Varnių regioninis parkas, Žvėrinčiųs, </w:t>
            </w:r>
            <w:r w:rsidR="000E1F87" w:rsidRPr="0016245C">
              <w:rPr>
                <w:sz w:val="20"/>
                <w:szCs w:val="20"/>
              </w:rPr>
              <w:t>Masčio ežero pakrantė</w:t>
            </w:r>
            <w:r w:rsidR="00D74432" w:rsidRPr="0016245C">
              <w:rPr>
                <w:sz w:val="20"/>
                <w:szCs w:val="20"/>
              </w:rPr>
              <w:t xml:space="preserve">, </w:t>
            </w:r>
            <w:r w:rsidR="00AD6746" w:rsidRPr="0016245C">
              <w:rPr>
                <w:sz w:val="20"/>
                <w:szCs w:val="20"/>
              </w:rPr>
              <w:t>Zakso</w:t>
            </w:r>
            <w:r w:rsidR="00D74432" w:rsidRPr="0016245C">
              <w:rPr>
                <w:sz w:val="20"/>
                <w:szCs w:val="20"/>
              </w:rPr>
              <w:t xml:space="preserve"> kalva, Kiaulės kalva, Vilniaus kalva, Bobės kalva, Malūnų kalva, Insulos kalva, Žalioji kalva, Ąžuolas 300 metų 7 kamienų, </w:t>
            </w:r>
            <w:r w:rsidR="009212E8" w:rsidRPr="0016245C">
              <w:rPr>
                <w:sz w:val="20"/>
                <w:szCs w:val="20"/>
              </w:rPr>
              <w:t>Biržuvėnų Laumės pėd</w:t>
            </w:r>
            <w:r w:rsidR="00826ABC" w:rsidRPr="0016245C">
              <w:rPr>
                <w:sz w:val="20"/>
                <w:szCs w:val="20"/>
              </w:rPr>
              <w:t>a</w:t>
            </w:r>
          </w:p>
        </w:tc>
      </w:tr>
      <w:tr w:rsidR="00686C03" w:rsidRPr="0016245C" w14:paraId="677D3E1E" w14:textId="77777777" w:rsidTr="00826ABC">
        <w:trPr>
          <w:trHeight w:val="446"/>
        </w:trPr>
        <w:tc>
          <w:tcPr>
            <w:tcW w:w="704" w:type="pct"/>
            <w:vAlign w:val="center"/>
          </w:tcPr>
          <w:p w14:paraId="73A46F87" w14:textId="7F567E05" w:rsidR="00686C03" w:rsidRPr="0016245C" w:rsidRDefault="009212E8" w:rsidP="00613731">
            <w:pPr>
              <w:rPr>
                <w:sz w:val="20"/>
                <w:szCs w:val="20"/>
              </w:rPr>
            </w:pPr>
            <w:r w:rsidRPr="0016245C">
              <w:rPr>
                <w:sz w:val="20"/>
                <w:szCs w:val="20"/>
              </w:rPr>
              <w:t>Piliakalniai</w:t>
            </w:r>
            <w:r w:rsidR="00F11E00" w:rsidRPr="0016245C">
              <w:rPr>
                <w:sz w:val="20"/>
                <w:szCs w:val="20"/>
              </w:rPr>
              <w:t xml:space="preserve"> (13)</w:t>
            </w:r>
          </w:p>
        </w:tc>
        <w:tc>
          <w:tcPr>
            <w:tcW w:w="4296" w:type="pct"/>
          </w:tcPr>
          <w:p w14:paraId="06578B07" w14:textId="2F37D338" w:rsidR="0078010E" w:rsidRPr="0016245C" w:rsidRDefault="009212E8" w:rsidP="00613731">
            <w:pPr>
              <w:jc w:val="both"/>
              <w:rPr>
                <w:sz w:val="20"/>
                <w:szCs w:val="20"/>
              </w:rPr>
            </w:pPr>
            <w:r w:rsidRPr="0016245C">
              <w:rPr>
                <w:sz w:val="20"/>
                <w:szCs w:val="20"/>
              </w:rPr>
              <w:t>Panų kalnas, Girgždūtės piliakalnis, Pašatrijos piliakalnis (Šatrija), Žąsūgalos (Baltininkų) piliakalnis, Moteraičio piliakalnis, Plinijos piliakalnis, Sprūdės (Šaukštelio) piliakalnis, Gėtautės piliakalnis, Vembūtų/ Vydmantų piliakalnis, Sėbų piliakalnis</w:t>
            </w:r>
            <w:r w:rsidR="00F11E00" w:rsidRPr="0016245C">
              <w:rPr>
                <w:sz w:val="20"/>
                <w:szCs w:val="20"/>
              </w:rPr>
              <w:t>, Biržuvėnų piliakalnis, Džiugo (Džiuginėnų) piliakalnis, Širmės piliakalnis</w:t>
            </w:r>
          </w:p>
        </w:tc>
      </w:tr>
      <w:tr w:rsidR="00686C03" w:rsidRPr="0016245C" w14:paraId="3BD478A0" w14:textId="77777777" w:rsidTr="00826ABC">
        <w:trPr>
          <w:trHeight w:val="70"/>
        </w:trPr>
        <w:tc>
          <w:tcPr>
            <w:tcW w:w="704" w:type="pct"/>
            <w:vAlign w:val="center"/>
          </w:tcPr>
          <w:p w14:paraId="30821203" w14:textId="2DDB4B4E" w:rsidR="00686C03" w:rsidRPr="0016245C" w:rsidRDefault="00686C03" w:rsidP="00613731">
            <w:pPr>
              <w:rPr>
                <w:sz w:val="20"/>
                <w:szCs w:val="20"/>
              </w:rPr>
            </w:pPr>
            <w:r w:rsidRPr="0016245C">
              <w:rPr>
                <w:sz w:val="20"/>
                <w:szCs w:val="20"/>
              </w:rPr>
              <w:t>Dvarai</w:t>
            </w:r>
            <w:r w:rsidR="0078010E" w:rsidRPr="0016245C">
              <w:rPr>
                <w:sz w:val="20"/>
                <w:szCs w:val="20"/>
              </w:rPr>
              <w:t xml:space="preserve"> (5)</w:t>
            </w:r>
          </w:p>
        </w:tc>
        <w:tc>
          <w:tcPr>
            <w:tcW w:w="4296" w:type="pct"/>
          </w:tcPr>
          <w:p w14:paraId="5A564CFD" w14:textId="4F2D1C84" w:rsidR="00686C03" w:rsidRPr="0016245C" w:rsidRDefault="0078010E" w:rsidP="00613731">
            <w:pPr>
              <w:jc w:val="both"/>
              <w:rPr>
                <w:sz w:val="20"/>
                <w:szCs w:val="20"/>
              </w:rPr>
            </w:pPr>
            <w:r w:rsidRPr="0016245C">
              <w:rPr>
                <w:sz w:val="20"/>
                <w:szCs w:val="20"/>
              </w:rPr>
              <w:t>Biržuvėnų dvaro sodyba, Džiuginėnų dvaro sodyba, Pavirvyčio dvaro sodyba, Brėvikų dvaro sodyba, Siraičų dvaras</w:t>
            </w:r>
          </w:p>
        </w:tc>
      </w:tr>
      <w:tr w:rsidR="00686C03" w:rsidRPr="0016245C" w14:paraId="4E751B3D" w14:textId="77777777" w:rsidTr="00826ABC">
        <w:trPr>
          <w:trHeight w:val="475"/>
        </w:trPr>
        <w:tc>
          <w:tcPr>
            <w:tcW w:w="704" w:type="pct"/>
          </w:tcPr>
          <w:p w14:paraId="61246F7C" w14:textId="326F5FB1" w:rsidR="00686C03" w:rsidRPr="0016245C" w:rsidRDefault="000C4627" w:rsidP="00613731">
            <w:pPr>
              <w:rPr>
                <w:sz w:val="20"/>
                <w:szCs w:val="20"/>
              </w:rPr>
            </w:pPr>
            <w:r w:rsidRPr="0016245C">
              <w:rPr>
                <w:sz w:val="20"/>
                <w:szCs w:val="20"/>
              </w:rPr>
              <w:t>Bažnyčios</w:t>
            </w:r>
            <w:r w:rsidR="007E610C" w:rsidRPr="0016245C">
              <w:rPr>
                <w:sz w:val="20"/>
                <w:szCs w:val="20"/>
              </w:rPr>
              <w:t>, koplyčios, cerkvės</w:t>
            </w:r>
            <w:r w:rsidR="00925EC8" w:rsidRPr="0016245C">
              <w:rPr>
                <w:sz w:val="20"/>
                <w:szCs w:val="20"/>
              </w:rPr>
              <w:t xml:space="preserve"> (29</w:t>
            </w:r>
            <w:r w:rsidR="00F80D5F" w:rsidRPr="0016245C">
              <w:rPr>
                <w:sz w:val="20"/>
                <w:szCs w:val="20"/>
              </w:rPr>
              <w:t>)</w:t>
            </w:r>
          </w:p>
        </w:tc>
        <w:tc>
          <w:tcPr>
            <w:tcW w:w="4296" w:type="pct"/>
          </w:tcPr>
          <w:p w14:paraId="2F118702" w14:textId="31E56050" w:rsidR="00686C03" w:rsidRPr="0016245C" w:rsidRDefault="000C4627" w:rsidP="00613731">
            <w:pPr>
              <w:jc w:val="both"/>
              <w:rPr>
                <w:sz w:val="20"/>
                <w:szCs w:val="20"/>
              </w:rPr>
            </w:pPr>
            <w:r w:rsidRPr="0016245C">
              <w:rPr>
                <w:sz w:val="20"/>
                <w:szCs w:val="20"/>
              </w:rPr>
              <w:t xml:space="preserve">Telšių Šv. Antano Paduviečio katedra/ Bernardinų vienuolyno ir </w:t>
            </w:r>
            <w:r w:rsidR="00E178D0" w:rsidRPr="0016245C">
              <w:rPr>
                <w:sz w:val="20"/>
                <w:szCs w:val="20"/>
              </w:rPr>
              <w:t xml:space="preserve">kunigų seminarijos statinių kompleksas, Švč. Mergelės Marijos ėmimo į dangų bažnyčia, Telšių stačiatikių Šv. Mikalojaus cerkvė, Rainių kančios koplyčia, Varnių Šv. Apaštalų Petro ir Pauliaus bažnyčios statinių kompleksas, Kaunatavo Dievo motinos ikonos </w:t>
            </w:r>
            <w:r w:rsidR="002F443C" w:rsidRPr="0016245C">
              <w:rPr>
                <w:sz w:val="20"/>
                <w:szCs w:val="20"/>
              </w:rPr>
              <w:t>„Visų liūdinčiųjų džiaugsmas“ cerkvė, Kęstaičių bažnyčios gynimas,</w:t>
            </w:r>
            <w:r w:rsidR="004A3EBF" w:rsidRPr="0016245C">
              <w:rPr>
                <w:sz w:val="20"/>
                <w:szCs w:val="20"/>
              </w:rPr>
              <w:t xml:space="preserve"> Luokės Visų Šventųjų bažnyčios statinių kompleksas, Šv. Aleksandro bažnyčia Varniuose, Tryškių Švč. Trejybės bažnyčios statinių kompleksas, Trijų Archangelų koplyčia, Janapolės Šv. Arkangelo Mykolo </w:t>
            </w:r>
            <w:r w:rsidR="00C54F5A" w:rsidRPr="0016245C">
              <w:rPr>
                <w:sz w:val="20"/>
                <w:szCs w:val="20"/>
              </w:rPr>
              <w:t>bažnyčios statinių kompleksas, Luokės kapinių koplyčia, Mitkaičių Švč. Mergelės Marijos bažnyčia, Nevarėnų bažnyčios statinių kompleksas, Neri</w:t>
            </w:r>
            <w:r w:rsidR="00DD1BED" w:rsidRPr="0016245C">
              <w:rPr>
                <w:sz w:val="20"/>
                <w:szCs w:val="20"/>
              </w:rPr>
              <w:t>m</w:t>
            </w:r>
            <w:r w:rsidR="00C54F5A" w:rsidRPr="0016245C">
              <w:rPr>
                <w:sz w:val="20"/>
                <w:szCs w:val="20"/>
              </w:rPr>
              <w:t>daičių Šv. Apaštalo B</w:t>
            </w:r>
            <w:r w:rsidR="00DD1BED" w:rsidRPr="0016245C">
              <w:rPr>
                <w:sz w:val="20"/>
                <w:szCs w:val="20"/>
              </w:rPr>
              <w:t>a</w:t>
            </w:r>
            <w:r w:rsidR="00C54F5A" w:rsidRPr="0016245C">
              <w:rPr>
                <w:sz w:val="20"/>
                <w:szCs w:val="20"/>
              </w:rPr>
              <w:t>ltrami</w:t>
            </w:r>
            <w:r w:rsidR="00DD1BED" w:rsidRPr="0016245C">
              <w:rPr>
                <w:sz w:val="20"/>
                <w:szCs w:val="20"/>
              </w:rPr>
              <w:t>e</w:t>
            </w:r>
            <w:r w:rsidR="00C54F5A" w:rsidRPr="0016245C">
              <w:rPr>
                <w:sz w:val="20"/>
                <w:szCs w:val="20"/>
              </w:rPr>
              <w:t>j</w:t>
            </w:r>
            <w:r w:rsidR="00DD1BED" w:rsidRPr="0016245C">
              <w:rPr>
                <w:sz w:val="20"/>
                <w:szCs w:val="20"/>
              </w:rPr>
              <w:t>a</w:t>
            </w:r>
            <w:r w:rsidR="00C54F5A" w:rsidRPr="0016245C">
              <w:rPr>
                <w:sz w:val="20"/>
                <w:szCs w:val="20"/>
              </w:rPr>
              <w:t xml:space="preserve">us bažnyčia, </w:t>
            </w:r>
            <w:r w:rsidR="00DD1BED" w:rsidRPr="0016245C">
              <w:rPr>
                <w:sz w:val="20"/>
                <w:szCs w:val="20"/>
              </w:rPr>
              <w:t xml:space="preserve">Gadūnavo Švč. Jėzaus Širdies bažnyčia, Eigirdžių Dievo Apvaizdos bažnyčia, Degaičių </w:t>
            </w:r>
            <w:r w:rsidR="00EA1B66" w:rsidRPr="0016245C">
              <w:rPr>
                <w:sz w:val="20"/>
                <w:szCs w:val="20"/>
              </w:rPr>
              <w:t>Š</w:t>
            </w:r>
            <w:r w:rsidR="00DD1BED" w:rsidRPr="0016245C">
              <w:rPr>
                <w:sz w:val="20"/>
                <w:szCs w:val="20"/>
              </w:rPr>
              <w:t>v. Apaštalų Petro ir Paul</w:t>
            </w:r>
            <w:r w:rsidR="00EA1B66" w:rsidRPr="0016245C">
              <w:rPr>
                <w:sz w:val="20"/>
                <w:szCs w:val="20"/>
              </w:rPr>
              <w:t xml:space="preserve">iaus bažnyčia, Ubiškės Šv. Angelų Sargų bažnyčios kompleksas, Lieplaukės Šv. Jurgio bažnyčia, Kaunatavos Dievo Apvaizdos bažnyčia, </w:t>
            </w:r>
            <w:r w:rsidR="00D271F5" w:rsidRPr="0016245C">
              <w:rPr>
                <w:sz w:val="20"/>
                <w:szCs w:val="20"/>
              </w:rPr>
              <w:t xml:space="preserve">Viešvėnų Švč. </w:t>
            </w:r>
            <w:r w:rsidR="00C321A9" w:rsidRPr="0016245C">
              <w:rPr>
                <w:sz w:val="20"/>
                <w:szCs w:val="20"/>
              </w:rPr>
              <w:t xml:space="preserve">Trejybės bažnyčia, Stulpinų Dievo Motinos – Šventosios Dvasios atsiuntimo </w:t>
            </w:r>
            <w:r w:rsidR="007E610C" w:rsidRPr="0016245C">
              <w:rPr>
                <w:sz w:val="20"/>
                <w:szCs w:val="20"/>
              </w:rPr>
              <w:t xml:space="preserve">koplyčia, Upynos Šv. Jono Labdario bažnyčia, Lauko Sodos </w:t>
            </w:r>
            <w:r w:rsidR="007E610C" w:rsidRPr="0016245C">
              <w:rPr>
                <w:sz w:val="20"/>
                <w:szCs w:val="20"/>
              </w:rPr>
              <w:lastRenderedPageBreak/>
              <w:t xml:space="preserve">Šv. Joakimo bažnyčia, Žarėnų Šv. Vyskupo Stanislovo Bažnyčia ir varpinė, Viekšnalių Švč. </w:t>
            </w:r>
            <w:r w:rsidR="00925EC8" w:rsidRPr="0016245C">
              <w:rPr>
                <w:sz w:val="20"/>
                <w:szCs w:val="20"/>
              </w:rPr>
              <w:t xml:space="preserve">Mergelės Marijos Globos bažnyčia, Pavandenės Šv. Onos bažnyčia. </w:t>
            </w:r>
          </w:p>
        </w:tc>
      </w:tr>
      <w:tr w:rsidR="00826ABC" w:rsidRPr="0016245C" w14:paraId="0DB258B1" w14:textId="77777777" w:rsidTr="00826ABC">
        <w:trPr>
          <w:trHeight w:val="394"/>
        </w:trPr>
        <w:tc>
          <w:tcPr>
            <w:tcW w:w="704" w:type="pct"/>
            <w:tcBorders>
              <w:bottom w:val="single" w:sz="4" w:space="0" w:color="auto"/>
            </w:tcBorders>
          </w:tcPr>
          <w:p w14:paraId="33580A6D" w14:textId="77777777" w:rsidR="00826ABC" w:rsidRPr="0016245C" w:rsidRDefault="00826ABC" w:rsidP="00DA0870">
            <w:pPr>
              <w:rPr>
                <w:sz w:val="20"/>
                <w:szCs w:val="20"/>
              </w:rPr>
            </w:pPr>
            <w:r w:rsidRPr="0016245C">
              <w:rPr>
                <w:sz w:val="20"/>
                <w:szCs w:val="20"/>
              </w:rPr>
              <w:lastRenderedPageBreak/>
              <w:t>Istoriniai objektai (50)</w:t>
            </w:r>
          </w:p>
        </w:tc>
        <w:tc>
          <w:tcPr>
            <w:tcW w:w="4296" w:type="pct"/>
            <w:tcBorders>
              <w:bottom w:val="single" w:sz="4" w:space="0" w:color="auto"/>
            </w:tcBorders>
          </w:tcPr>
          <w:p w14:paraId="5394C765" w14:textId="77777777" w:rsidR="00826ABC" w:rsidRPr="0016245C" w:rsidRDefault="00826ABC" w:rsidP="00DA0870">
            <w:pPr>
              <w:jc w:val="both"/>
              <w:rPr>
                <w:sz w:val="20"/>
                <w:szCs w:val="20"/>
              </w:rPr>
            </w:pPr>
            <w:r w:rsidRPr="0016245C">
              <w:rPr>
                <w:sz w:val="20"/>
                <w:szCs w:val="20"/>
              </w:rPr>
              <w:t xml:space="preserve">Vyskupo Motiejaus Valančiaus namas, Telšių ješiva, VDA Telšių fakultetas, buvusi žydų ligoninė, Kareivių sinagoga, Amatininkų sinagoga, žydų fotoateljė, žydų mokytojų seminarija, Turtingųjų sinagoga, žydų kapinės, Biržuvėnų dvaro sodybos koplytstulpis, Biržuvėnų dvaro sodybos Gorskių šeimos senosios kapinės, Biržuvėnų dvaro sodybos Pirmojo pasaulinio karo Vokietijos imperijos karių kapai, Luokės žydų antrosios senosios kapinės, V. Mačerinio gatvė, buvusi geležinkelininkų krautuvė, Vyskupo Valančiaus gimnazija, Telšių Žemaitės gimnazija, partizanų kapas Žarėnų kapinėse, partizano Kazimiero Kikilo sodyba, paminklas 1944-1953 m. Dievo Krėslo miške žuvusių Žemaičių apygardos partizanų atminimui, Telšių miesto senosios kapinės, paminklas Žemaičių apygardos Šatrijos rinktinės partizanų, jų ryšininkų ir rėmėjų atminimui, paminklas Barvydžių, Viekšnalių ir Žiograkalnio kaimų kovotojų už Lietuvos laisvę ir tremtinių atminimui, paminklas Kiškelevičių kaime žuvusiems partizanams, koplytėlė buvusiojoje partizano štabo vietoje, paminklas partizanų atminimui Irtogano kaime, paminklas partizanui Pranciškui Bubeliui-Beržui ir tremtyje mirusiam jo tėvui Pranui Bubeliui atminti, antkapis paminklas žuvusiems partizanams atminti senosiose Užgirių kaimo kapinėse, Kryžiai atminti partizanams žuvusiems kautynėse su Telšių aps. skyriaus karine-čekistine grupe,  koplytėlė 1944-1956 m. Varnių apylinkėse žuvusiais Žemaičių apygardos partizanų atminimui, paminklas 1944-1954 m. Varnių apylinkėse žuvusių kovotojų dėl Lietuvos laisvės atminimui, paminklas 1951 m. vasario 10 d. kautynėse žuvusiems, kryžius žuvusiems 1945 m. liepos 25 d. kautynėse su NKVD stribais, atminimo ženklai Rainių kankiniams Rainių miškelyje, paminklas 1944-1954 m. Žarėnų apylinkėse žuvusių Žemaičių apygardos Šatrijos rinktinės partizanų atminimui, kryžius 1949 m. rugsėjo 28 d. naktį nukautų partizanų atminimui,  kryžius miške įrengtame bunkeryje 1952 m. lapkričio 4 d. žuvusių partizanų atminimui, kryžius 1950 m. spalio 1 d. kautynėse žuvusiems partizanams atmininti, kryžius 1945 m. liepos 31 d. šioje viešoje nukautiems partizanams atminti, kryžius Žemaičių apygardos Šatrijos rinktinės partizanų atminimui, Lieplaukės koplytėlė, Šv. Martyno koplytėlė prie Siraičių dvaro, Šv. Justino koplytėlė prie Kęstaičių kaimo, Želvaičių koplytėlė prie kelio Telšiai-Žarėnai, Paunšvystyės alkakalnis, Gaudkalnis, Šiliškių koplytėlė, žydų ortodoksų mergaičių gimnazija „Javne“, didžioji singaoga ir kt. </w:t>
            </w:r>
          </w:p>
        </w:tc>
      </w:tr>
      <w:tr w:rsidR="00686C03" w:rsidRPr="0016245C" w14:paraId="66F95AF5" w14:textId="77777777" w:rsidTr="00826ABC">
        <w:trPr>
          <w:trHeight w:val="394"/>
        </w:trPr>
        <w:tc>
          <w:tcPr>
            <w:tcW w:w="704" w:type="pct"/>
            <w:tcBorders>
              <w:bottom w:val="single" w:sz="4" w:space="0" w:color="auto"/>
            </w:tcBorders>
          </w:tcPr>
          <w:p w14:paraId="67A8414D" w14:textId="07E9932A" w:rsidR="00686C03" w:rsidRPr="0016245C" w:rsidRDefault="00826ABC" w:rsidP="00613731">
            <w:pPr>
              <w:rPr>
                <w:sz w:val="20"/>
                <w:szCs w:val="20"/>
              </w:rPr>
            </w:pPr>
            <w:r w:rsidRPr="0016245C">
              <w:rPr>
                <w:sz w:val="20"/>
                <w:szCs w:val="20"/>
              </w:rPr>
              <w:t>Meno</w:t>
            </w:r>
            <w:r w:rsidR="00F80D5F" w:rsidRPr="0016245C">
              <w:rPr>
                <w:sz w:val="20"/>
                <w:szCs w:val="20"/>
              </w:rPr>
              <w:t xml:space="preserve"> objektai (</w:t>
            </w:r>
            <w:r w:rsidRPr="0016245C">
              <w:rPr>
                <w:sz w:val="20"/>
                <w:szCs w:val="20"/>
              </w:rPr>
              <w:t>34</w:t>
            </w:r>
            <w:r w:rsidR="004F4558" w:rsidRPr="0016245C">
              <w:rPr>
                <w:sz w:val="20"/>
                <w:szCs w:val="20"/>
              </w:rPr>
              <w:t>)</w:t>
            </w:r>
          </w:p>
        </w:tc>
        <w:tc>
          <w:tcPr>
            <w:tcW w:w="4296" w:type="pct"/>
            <w:tcBorders>
              <w:bottom w:val="single" w:sz="4" w:space="0" w:color="auto"/>
            </w:tcBorders>
          </w:tcPr>
          <w:p w14:paraId="5E3D0BC5" w14:textId="41842AA2" w:rsidR="00686C03" w:rsidRPr="0016245C" w:rsidRDefault="00826ABC" w:rsidP="00613731">
            <w:pPr>
              <w:jc w:val="both"/>
              <w:rPr>
                <w:sz w:val="20"/>
                <w:szCs w:val="20"/>
              </w:rPr>
            </w:pPr>
            <w:r w:rsidRPr="0016245C">
              <w:rPr>
                <w:sz w:val="20"/>
                <w:szCs w:val="20"/>
              </w:rPr>
              <w:t>Medalis „Kodas“, skulptūra „Meškos pėda“, medalai „žydukai“, skulptūra „Žemaitijos gaublys“, skulptūra „</w:t>
            </w:r>
            <w:r w:rsidR="00CC2E81" w:rsidRPr="0016245C">
              <w:rPr>
                <w:sz w:val="20"/>
                <w:szCs w:val="20"/>
              </w:rPr>
              <w:t>Žemaitijos legendos“, skulptūros Telšių katedros garbės vartuose, Telšių šv. Antano Paduviečio katedros reljefinės durys, skulptūra „Trys kryžiai“</w:t>
            </w:r>
            <w:r w:rsidR="00AD2B1D" w:rsidRPr="0016245C">
              <w:rPr>
                <w:sz w:val="20"/>
                <w:szCs w:val="20"/>
              </w:rPr>
              <w:t>, skulptūra „Lietuvių skalikas“, skulptūra „Rotušės šulinys“, paminklas stovėjusiems gyvenamiesiems namams „</w:t>
            </w:r>
            <w:r w:rsidR="002E6AF6" w:rsidRPr="0016245C">
              <w:rPr>
                <w:sz w:val="20"/>
                <w:szCs w:val="20"/>
              </w:rPr>
              <w:t xml:space="preserve">Če vaikystė kėimas nuklegieje“, </w:t>
            </w:r>
            <w:r w:rsidR="00CC0ABD" w:rsidRPr="0016245C">
              <w:rPr>
                <w:sz w:val="20"/>
                <w:szCs w:val="20"/>
              </w:rPr>
              <w:t>skulptūra „Tulpė“, skulptūra „Verpėja“, atminimo lentelė skirta K. Petrauskui, Didžioji Žemaičių siena, paminklas „Žemaičių apygardos partizanams ir Laisvės kovoms atminti“, skulptūra „Džiugo sūris“, „septynios miesto kalvos“, skulptūra Durbės mūšiui, Žemaitijos kariljonas, paminklas „</w:t>
            </w:r>
            <w:r w:rsidR="00897A65" w:rsidRPr="0016245C">
              <w:rPr>
                <w:sz w:val="20"/>
                <w:szCs w:val="20"/>
              </w:rPr>
              <w:t>Išsprogdinimas“, Mato Veito paminklas, miesto maketas akliesiems, ženklai miesto grindinyje, skulptūra „Mokykla“ paminklas „Fontanas“, VDA Telšių fakultetas“ skulptūros „Meškutės“, Vytauto paminklas, Telšių Žemaitės dramos teatras, meninė plokštė žemaičių kalbai.</w:t>
            </w:r>
          </w:p>
        </w:tc>
      </w:tr>
      <w:tr w:rsidR="00686C03" w:rsidRPr="0016245C" w14:paraId="42CEEA4E" w14:textId="77777777" w:rsidTr="00826ABC">
        <w:trPr>
          <w:trHeight w:val="202"/>
        </w:trPr>
        <w:tc>
          <w:tcPr>
            <w:tcW w:w="704" w:type="pct"/>
          </w:tcPr>
          <w:p w14:paraId="07235368" w14:textId="303A8F8D" w:rsidR="00686C03" w:rsidRPr="0016245C" w:rsidRDefault="00374F92" w:rsidP="00613731">
            <w:pPr>
              <w:rPr>
                <w:sz w:val="20"/>
                <w:szCs w:val="20"/>
              </w:rPr>
            </w:pPr>
            <w:r w:rsidRPr="0016245C">
              <w:rPr>
                <w:sz w:val="20"/>
                <w:szCs w:val="20"/>
              </w:rPr>
              <w:t>Kiti</w:t>
            </w:r>
          </w:p>
        </w:tc>
        <w:tc>
          <w:tcPr>
            <w:tcW w:w="4296" w:type="pct"/>
          </w:tcPr>
          <w:p w14:paraId="71436D8F" w14:textId="0513FD92" w:rsidR="00686C03" w:rsidRPr="0016245C" w:rsidRDefault="00374F92" w:rsidP="00613731">
            <w:pPr>
              <w:rPr>
                <w:sz w:val="20"/>
                <w:szCs w:val="20"/>
              </w:rPr>
            </w:pPr>
            <w:r w:rsidRPr="0016245C">
              <w:rPr>
                <w:sz w:val="20"/>
                <w:szCs w:val="20"/>
              </w:rPr>
              <w:t>Amfiteatras</w:t>
            </w:r>
          </w:p>
        </w:tc>
      </w:tr>
    </w:tbl>
    <w:p w14:paraId="16FF86C8" w14:textId="7F87AB2F" w:rsidR="00C474FE" w:rsidRPr="0016245C" w:rsidRDefault="00C474FE" w:rsidP="00C474FE">
      <w:pPr>
        <w:jc w:val="center"/>
        <w:rPr>
          <w:i/>
          <w:sz w:val="16"/>
          <w:szCs w:val="16"/>
        </w:rPr>
      </w:pPr>
      <w:r w:rsidRPr="0016245C">
        <w:rPr>
          <w:i/>
          <w:sz w:val="16"/>
          <w:szCs w:val="16"/>
        </w:rPr>
        <w:t xml:space="preserve">Šaltinis: sudaryta autorių pagal </w:t>
      </w:r>
      <w:r w:rsidR="00415931" w:rsidRPr="0016245C">
        <w:rPr>
          <w:i/>
          <w:sz w:val="16"/>
          <w:szCs w:val="16"/>
        </w:rPr>
        <w:t xml:space="preserve">Žemaitijos </w:t>
      </w:r>
      <w:r w:rsidRPr="0016245C">
        <w:rPr>
          <w:i/>
          <w:sz w:val="16"/>
          <w:szCs w:val="16"/>
        </w:rPr>
        <w:t>turizmo informacijos centro duomenis (</w:t>
      </w:r>
      <w:hyperlink r:id="rId136" w:history="1">
        <w:r w:rsidR="00415931" w:rsidRPr="0016245C">
          <w:rPr>
            <w:rStyle w:val="Hipersaitas"/>
            <w:sz w:val="16"/>
            <w:szCs w:val="16"/>
          </w:rPr>
          <w:t>www.visit.telsiai.lt</w:t>
        </w:r>
      </w:hyperlink>
      <w:r w:rsidRPr="0016245C">
        <w:rPr>
          <w:i/>
          <w:sz w:val="16"/>
          <w:szCs w:val="16"/>
        </w:rPr>
        <w:t xml:space="preserve">) </w:t>
      </w:r>
    </w:p>
    <w:p w14:paraId="32739962" w14:textId="472A49CF" w:rsidR="008830C3" w:rsidRPr="0016245C" w:rsidRDefault="00C474FE" w:rsidP="00FD5013">
      <w:pPr>
        <w:spacing w:before="160"/>
        <w:ind w:firstLine="720"/>
        <w:jc w:val="both"/>
        <w:rPr>
          <w:iCs/>
          <w:lang w:eastAsia="ar-SA"/>
        </w:rPr>
      </w:pPr>
      <w:r w:rsidRPr="0016245C">
        <w:t xml:space="preserve">Turizmo informacijos sklaidą </w:t>
      </w:r>
      <w:r w:rsidR="00FE1343" w:rsidRPr="0016245C">
        <w:t xml:space="preserve">Telšių </w:t>
      </w:r>
      <w:r w:rsidRPr="0016245C">
        <w:t xml:space="preserve">rajone vykdo </w:t>
      </w:r>
      <w:r w:rsidRPr="0016245C">
        <w:rPr>
          <w:i/>
        </w:rPr>
        <w:t xml:space="preserve">viešoji įstaiga </w:t>
      </w:r>
      <w:r w:rsidR="00FE1343" w:rsidRPr="0016245C">
        <w:rPr>
          <w:i/>
        </w:rPr>
        <w:t>Žemaitijos</w:t>
      </w:r>
      <w:r w:rsidRPr="0016245C">
        <w:rPr>
          <w:i/>
        </w:rPr>
        <w:t xml:space="preserve"> turizmo informacijos centras</w:t>
      </w:r>
      <w:r w:rsidRPr="0016245C">
        <w:rPr>
          <w:rStyle w:val="Puslapioinaosnuoroda"/>
        </w:rPr>
        <w:footnoteReference w:id="56"/>
      </w:r>
      <w:r w:rsidRPr="0016245C">
        <w:rPr>
          <w:i/>
        </w:rPr>
        <w:t xml:space="preserve"> </w:t>
      </w:r>
      <w:r w:rsidRPr="0016245C">
        <w:t>(toliau –</w:t>
      </w:r>
      <w:r w:rsidR="00FE1343" w:rsidRPr="0016245C">
        <w:t xml:space="preserve">Telšių </w:t>
      </w:r>
      <w:r w:rsidRPr="0016245C">
        <w:t xml:space="preserve">TIC). </w:t>
      </w:r>
      <w:r w:rsidR="00AE0B49" w:rsidRPr="0016245C">
        <w:rPr>
          <w:lang w:eastAsia="ar-SA"/>
        </w:rPr>
        <w:t xml:space="preserve">Vadovaujantis </w:t>
      </w:r>
      <w:hyperlink r:id="rId137" w:history="1">
        <w:r w:rsidR="0072603F" w:rsidRPr="0016245C">
          <w:rPr>
            <w:rStyle w:val="Hipersaitas"/>
            <w:lang w:eastAsia="ar-SA"/>
          </w:rPr>
          <w:t>www.visit.telsiai.lt</w:t>
        </w:r>
      </w:hyperlink>
      <w:r w:rsidR="00AE0B49" w:rsidRPr="0016245C">
        <w:rPr>
          <w:lang w:eastAsia="ar-SA"/>
        </w:rPr>
        <w:t xml:space="preserve"> pateikiama informacija, </w:t>
      </w:r>
      <w:r w:rsidR="0072603F" w:rsidRPr="0016245C">
        <w:rPr>
          <w:lang w:eastAsia="ar-SA"/>
        </w:rPr>
        <w:t xml:space="preserve">Telšių rajono savivaldybėje </w:t>
      </w:r>
      <w:r w:rsidR="00AE0B49" w:rsidRPr="0016245C">
        <w:rPr>
          <w:i/>
          <w:lang w:eastAsia="ar-SA"/>
        </w:rPr>
        <w:t>apgyvendinimo paslaugas</w:t>
      </w:r>
      <w:r w:rsidR="00D36921" w:rsidRPr="0016245C">
        <w:rPr>
          <w:i/>
          <w:lang w:eastAsia="ar-SA"/>
        </w:rPr>
        <w:t xml:space="preserve"> </w:t>
      </w:r>
      <w:r w:rsidR="00D36921" w:rsidRPr="0016245C">
        <w:rPr>
          <w:iCs/>
          <w:lang w:eastAsia="ar-SA"/>
        </w:rPr>
        <w:t xml:space="preserve">teikia </w:t>
      </w:r>
      <w:r w:rsidR="00E1204D" w:rsidRPr="0016245C">
        <w:rPr>
          <w:iCs/>
          <w:lang w:eastAsia="ar-SA"/>
        </w:rPr>
        <w:t>30 įstaigų</w:t>
      </w:r>
      <w:r w:rsidR="008830C3" w:rsidRPr="0016245C">
        <w:rPr>
          <w:iCs/>
          <w:lang w:eastAsia="ar-SA"/>
        </w:rPr>
        <w:t xml:space="preserve"> (</w:t>
      </w:r>
      <w:r w:rsidR="00F04EB0" w:rsidRPr="0016245C">
        <w:rPr>
          <w:iCs/>
          <w:lang w:eastAsia="ar-SA"/>
        </w:rPr>
        <w:t xml:space="preserve">2 viešbučiai, 3 svečių namai, </w:t>
      </w:r>
      <w:r w:rsidR="002D3263" w:rsidRPr="0016245C">
        <w:rPr>
          <w:iCs/>
          <w:lang w:eastAsia="ar-SA"/>
        </w:rPr>
        <w:t xml:space="preserve">1 B&amp;B, </w:t>
      </w:r>
      <w:r w:rsidR="00943029" w:rsidRPr="0016245C">
        <w:rPr>
          <w:iCs/>
          <w:lang w:eastAsia="ar-SA"/>
        </w:rPr>
        <w:t>2</w:t>
      </w:r>
      <w:r w:rsidR="008830C3" w:rsidRPr="0016245C">
        <w:rPr>
          <w:iCs/>
          <w:lang w:eastAsia="ar-SA"/>
        </w:rPr>
        <w:t>0</w:t>
      </w:r>
      <w:r w:rsidR="00943029" w:rsidRPr="0016245C">
        <w:rPr>
          <w:iCs/>
          <w:lang w:eastAsia="ar-SA"/>
        </w:rPr>
        <w:t xml:space="preserve"> kaimo </w:t>
      </w:r>
      <w:r w:rsidR="008830C3" w:rsidRPr="0016245C">
        <w:rPr>
          <w:iCs/>
          <w:lang w:eastAsia="ar-SA"/>
        </w:rPr>
        <w:t>turizmo</w:t>
      </w:r>
      <w:r w:rsidR="00943029" w:rsidRPr="0016245C">
        <w:rPr>
          <w:iCs/>
          <w:lang w:eastAsia="ar-SA"/>
        </w:rPr>
        <w:t xml:space="preserve"> sodyba, </w:t>
      </w:r>
      <w:r w:rsidR="008830C3" w:rsidRPr="0016245C">
        <w:rPr>
          <w:iCs/>
          <w:lang w:eastAsia="ar-SA"/>
        </w:rPr>
        <w:t>3</w:t>
      </w:r>
      <w:r w:rsidR="007C5BB0" w:rsidRPr="0016245C">
        <w:rPr>
          <w:iCs/>
          <w:lang w:eastAsia="ar-SA"/>
        </w:rPr>
        <w:t xml:space="preserve"> stovyklavietė</w:t>
      </w:r>
      <w:r w:rsidR="00943029" w:rsidRPr="0016245C">
        <w:rPr>
          <w:iCs/>
          <w:lang w:eastAsia="ar-SA"/>
        </w:rPr>
        <w:t>s, 1 poilsiavietė</w:t>
      </w:r>
      <w:r w:rsidR="008830C3" w:rsidRPr="0016245C">
        <w:rPr>
          <w:iCs/>
          <w:lang w:eastAsia="ar-SA"/>
        </w:rPr>
        <w:t xml:space="preserve">), </w:t>
      </w:r>
      <w:r w:rsidRPr="0016245C">
        <w:rPr>
          <w:i/>
          <w:lang w:eastAsia="ar-SA"/>
        </w:rPr>
        <w:t>maitinimo</w:t>
      </w:r>
      <w:r w:rsidR="008830C3" w:rsidRPr="0016245C">
        <w:rPr>
          <w:iCs/>
          <w:lang w:eastAsia="ar-SA"/>
        </w:rPr>
        <w:t xml:space="preserve"> </w:t>
      </w:r>
      <w:r w:rsidR="008830C3" w:rsidRPr="0016245C">
        <w:rPr>
          <w:i/>
          <w:lang w:eastAsia="ar-SA"/>
        </w:rPr>
        <w:t>paslaugas -</w:t>
      </w:r>
      <w:r w:rsidR="004B7CB7" w:rsidRPr="0016245C">
        <w:rPr>
          <w:i/>
          <w:lang w:eastAsia="ar-SA"/>
        </w:rPr>
        <w:t xml:space="preserve"> </w:t>
      </w:r>
      <w:r w:rsidR="004B7CB7" w:rsidRPr="0016245C">
        <w:rPr>
          <w:iCs/>
          <w:lang w:eastAsia="ar-SA"/>
        </w:rPr>
        <w:t>36</w:t>
      </w:r>
      <w:r w:rsidR="004B7CB7" w:rsidRPr="0016245C">
        <w:rPr>
          <w:i/>
          <w:lang w:eastAsia="ar-SA"/>
        </w:rPr>
        <w:t xml:space="preserve"> </w:t>
      </w:r>
      <w:r w:rsidR="008830C3" w:rsidRPr="0016245C">
        <w:rPr>
          <w:iCs/>
          <w:lang w:eastAsia="ar-SA"/>
        </w:rPr>
        <w:t>į</w:t>
      </w:r>
      <w:r w:rsidR="004B7CB7" w:rsidRPr="0016245C">
        <w:rPr>
          <w:iCs/>
          <w:lang w:eastAsia="ar-SA"/>
        </w:rPr>
        <w:t>staigos</w:t>
      </w:r>
      <w:r w:rsidR="00E1204D" w:rsidRPr="0016245C">
        <w:rPr>
          <w:iCs/>
          <w:lang w:eastAsia="ar-SA"/>
        </w:rPr>
        <w:t xml:space="preserve"> (6 restoranai, </w:t>
      </w:r>
      <w:r w:rsidR="009C60D4" w:rsidRPr="0016245C">
        <w:rPr>
          <w:iCs/>
          <w:lang w:eastAsia="ar-SA"/>
        </w:rPr>
        <w:t>1</w:t>
      </w:r>
      <w:r w:rsidR="008E4E16" w:rsidRPr="0016245C">
        <w:rPr>
          <w:iCs/>
          <w:lang w:eastAsia="ar-SA"/>
        </w:rPr>
        <w:t>7</w:t>
      </w:r>
      <w:r w:rsidR="009C60D4" w:rsidRPr="0016245C">
        <w:rPr>
          <w:iCs/>
          <w:lang w:eastAsia="ar-SA"/>
        </w:rPr>
        <w:t xml:space="preserve"> kavinių, </w:t>
      </w:r>
      <w:r w:rsidR="008E4E16" w:rsidRPr="0016245C">
        <w:rPr>
          <w:iCs/>
          <w:lang w:eastAsia="ar-SA"/>
        </w:rPr>
        <w:t xml:space="preserve">4 picerijos, 7 greito maisto restoranai, </w:t>
      </w:r>
      <w:r w:rsidR="004B7CB7" w:rsidRPr="0016245C">
        <w:rPr>
          <w:iCs/>
          <w:lang w:eastAsia="ar-SA"/>
        </w:rPr>
        <w:t xml:space="preserve">2 kepyklėlės).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0"/>
        <w:gridCol w:w="6548"/>
      </w:tblGrid>
      <w:tr w:rsidR="00D5202A" w:rsidRPr="0016245C" w14:paraId="1E60AB21" w14:textId="77777777" w:rsidTr="00A411C8">
        <w:tc>
          <w:tcPr>
            <w:tcW w:w="1603" w:type="pct"/>
          </w:tcPr>
          <w:p w14:paraId="731C5493" w14:textId="69B6B953" w:rsidR="00D5202A" w:rsidRPr="0016245C" w:rsidRDefault="00D5202A" w:rsidP="00D5202A">
            <w:pPr>
              <w:suppressAutoHyphens/>
              <w:spacing w:before="160" w:after="160" w:line="300" w:lineRule="auto"/>
              <w:ind w:firstLine="706"/>
              <w:jc w:val="both"/>
              <w:rPr>
                <w:sz w:val="21"/>
                <w:szCs w:val="21"/>
              </w:rPr>
            </w:pPr>
            <w:r w:rsidRPr="0016245C">
              <w:rPr>
                <w:sz w:val="21"/>
                <w:szCs w:val="21"/>
              </w:rPr>
              <w:lastRenderedPageBreak/>
              <w:t xml:space="preserve">Išplėtota </w:t>
            </w:r>
            <w:r w:rsidRPr="0016245C">
              <w:rPr>
                <w:i/>
                <w:sz w:val="21"/>
                <w:szCs w:val="21"/>
              </w:rPr>
              <w:t>dviračių takų</w:t>
            </w:r>
            <w:r w:rsidRPr="0016245C">
              <w:rPr>
                <w:rStyle w:val="Puslapioinaosnuoroda"/>
                <w:i/>
                <w:sz w:val="21"/>
                <w:szCs w:val="21"/>
              </w:rPr>
              <w:footnoteReference w:id="57"/>
            </w:r>
            <w:r w:rsidRPr="0016245C">
              <w:rPr>
                <w:sz w:val="21"/>
                <w:szCs w:val="21"/>
              </w:rPr>
              <w:t xml:space="preserve"> infrastruktūra ne tik palengvina susisiekimą, tačiau yra svarbi turizmo infrastruktūros dalis. Lietuvos statistikos departamento duomenimis, 2020 m. pabaigoje Telšių rajono savivaldybėje dviračių takų ilgis siekė 7,3 km (tai sudarė 8,0 proc. viso Telšių apskrities dviračių takų ilgio). Tai buvo mažiausias rodiklis iš vertintų savivaldybių (žr. 1.4.2.1 paveikslą). </w:t>
            </w:r>
          </w:p>
        </w:tc>
        <w:tc>
          <w:tcPr>
            <w:tcW w:w="3397" w:type="pct"/>
          </w:tcPr>
          <w:p w14:paraId="67E9A5CA" w14:textId="35446540" w:rsidR="00D5202A" w:rsidRPr="0016245C" w:rsidRDefault="00D5202A" w:rsidP="00D5202A">
            <w:pPr>
              <w:suppressAutoHyphens/>
              <w:spacing w:before="160"/>
              <w:jc w:val="center"/>
              <w:rPr>
                <w:lang w:eastAsia="ar-SA"/>
              </w:rPr>
            </w:pPr>
            <w:r w:rsidRPr="0016245C">
              <w:rPr>
                <w:noProof/>
                <w:lang w:eastAsia="lt-LT"/>
              </w:rPr>
              <w:drawing>
                <wp:inline distT="0" distB="0" distL="0" distR="0" wp14:anchorId="3F2642A3" wp14:editId="1BED23E4">
                  <wp:extent cx="3971498" cy="2477069"/>
                  <wp:effectExtent l="0" t="0" r="0" b="0"/>
                  <wp:docPr id="528" name="Chart 528">
                    <a:extLst xmlns:a="http://schemas.openxmlformats.org/drawingml/2006/main">
                      <a:ext uri="{FF2B5EF4-FFF2-40B4-BE49-F238E27FC236}">
                        <a16:creationId xmlns:a16="http://schemas.microsoft.com/office/drawing/2014/main" id="{B9AE70E2-343D-4DE1-4488-97142A8FFE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98A2368" w14:textId="68C7B759" w:rsidR="00D5202A" w:rsidRPr="0016245C" w:rsidRDefault="00D5202A" w:rsidP="00D5202A">
            <w:pPr>
              <w:suppressAutoHyphens/>
              <w:jc w:val="center"/>
              <w:rPr>
                <w:rFonts w:cstheme="minorHAnsi"/>
                <w:b/>
                <w:sz w:val="18"/>
                <w:szCs w:val="18"/>
                <w:lang w:eastAsia="ar-SA"/>
              </w:rPr>
            </w:pPr>
            <w:r w:rsidRPr="0016245C">
              <w:rPr>
                <w:rFonts w:cstheme="minorHAnsi"/>
                <w:b/>
                <w:sz w:val="18"/>
                <w:szCs w:val="18"/>
                <w:lang w:eastAsia="ar-SA"/>
              </w:rPr>
              <w:t xml:space="preserve">1.4.2.1. pav. </w:t>
            </w:r>
            <w:r w:rsidRPr="0016245C">
              <w:rPr>
                <w:rFonts w:cstheme="minorHAnsi"/>
                <w:b/>
                <w:i/>
                <w:sz w:val="18"/>
                <w:szCs w:val="18"/>
                <w:lang w:eastAsia="ar-SA"/>
              </w:rPr>
              <w:t>Dviračių takų ilgis 2016 m. ir 2020 m., km</w:t>
            </w:r>
          </w:p>
          <w:p w14:paraId="20E57906" w14:textId="137D0B46" w:rsidR="00D5202A" w:rsidRPr="0016245C" w:rsidRDefault="00D5202A" w:rsidP="00D5202A">
            <w:pPr>
              <w:jc w:val="center"/>
              <w:rPr>
                <w:iCs/>
                <w:lang w:eastAsia="ar-SA"/>
              </w:rPr>
            </w:pPr>
            <w:r w:rsidRPr="0016245C">
              <w:rPr>
                <w:rFonts w:cstheme="minorHAnsi"/>
                <w:i/>
                <w:sz w:val="16"/>
                <w:szCs w:val="16"/>
                <w:lang w:eastAsia="ar-SA"/>
              </w:rPr>
              <w:t>Šaltinis: sudaryta autorių pagal Lietuvos statistikos departamento duomenis</w:t>
            </w:r>
          </w:p>
        </w:tc>
      </w:tr>
    </w:tbl>
    <w:p w14:paraId="737CF918" w14:textId="77777777" w:rsidR="00A411C8" w:rsidRDefault="00A411C8" w:rsidP="001C54CA">
      <w:pPr>
        <w:spacing w:before="160"/>
        <w:ind w:firstLine="706"/>
        <w:jc w:val="both"/>
      </w:pPr>
      <w:r w:rsidRPr="0016245C">
        <w:t xml:space="preserve">Palyginti su 2016 m. pabaigos duomenimis, visose nagrinėtose teritorijose dviračių takų ilgis padidėjo. </w:t>
      </w:r>
    </w:p>
    <w:p w14:paraId="29611004" w14:textId="3EAC5699" w:rsidR="001C54CA" w:rsidRPr="00DE45F9" w:rsidRDefault="00CB4154" w:rsidP="00DE45F9">
      <w:pPr>
        <w:spacing w:before="160"/>
        <w:ind w:firstLine="706"/>
        <w:jc w:val="both"/>
        <w:rPr>
          <w:rFonts w:cstheme="minorHAnsi"/>
          <w:bCs/>
        </w:rPr>
      </w:pPr>
      <w:r w:rsidRPr="0016245C">
        <w:rPr>
          <w:b/>
          <w:color w:val="2F5496" w:themeColor="accent1" w:themeShade="BF"/>
        </w:rPr>
        <w:t>Kultūros paveldas.</w:t>
      </w:r>
      <w:r w:rsidRPr="0016245C">
        <w:rPr>
          <w:color w:val="2F5496" w:themeColor="accent1" w:themeShade="BF"/>
        </w:rPr>
        <w:t xml:space="preserve"> </w:t>
      </w:r>
      <w:r w:rsidRPr="0016245C">
        <w:rPr>
          <w:rFonts w:cstheme="minorHAnsi"/>
        </w:rPr>
        <w:t>Šalies kultūros vertybių registre (</w:t>
      </w:r>
      <w:hyperlink r:id="rId139" w:anchor="/" w:history="1">
        <w:r w:rsidRPr="0016245C">
          <w:rPr>
            <w:rStyle w:val="Hipersaitas"/>
            <w:rFonts w:cstheme="minorHAnsi"/>
          </w:rPr>
          <w:t>https://kvr.kpd.lt/#/</w:t>
        </w:r>
      </w:hyperlink>
      <w:r w:rsidRPr="0016245C">
        <w:rPr>
          <w:rFonts w:cstheme="minorHAnsi"/>
        </w:rPr>
        <w:t xml:space="preserve">) </w:t>
      </w:r>
      <w:r w:rsidRPr="0016245C">
        <w:rPr>
          <w:rFonts w:cstheme="minorHAnsi"/>
          <w:bCs/>
        </w:rPr>
        <w:t xml:space="preserve">2022 m. gegužės mėn. </w:t>
      </w:r>
      <w:r w:rsidRPr="0016245C">
        <w:rPr>
          <w:rFonts w:cstheme="minorHAnsi"/>
        </w:rPr>
        <w:t xml:space="preserve">įrašyta 8,678 tūkst. </w:t>
      </w:r>
      <w:r w:rsidRPr="0016245C">
        <w:rPr>
          <w:rFonts w:cstheme="minorHAnsi"/>
          <w:i/>
          <w:iCs/>
        </w:rPr>
        <w:t>kilnojamųjų kultūros vertybių</w:t>
      </w:r>
      <w:r w:rsidRPr="0016245C">
        <w:rPr>
          <w:rStyle w:val="Puslapioinaosnuoroda"/>
        </w:rPr>
        <w:footnoteReference w:id="58"/>
      </w:r>
      <w:r w:rsidRPr="0016245C">
        <w:rPr>
          <w:rFonts w:cstheme="minorHAnsi"/>
        </w:rPr>
        <w:t xml:space="preserve">, 26,011 tūkst. </w:t>
      </w:r>
      <w:r w:rsidRPr="0016245C">
        <w:rPr>
          <w:rFonts w:cstheme="minorHAnsi"/>
          <w:i/>
          <w:iCs/>
        </w:rPr>
        <w:t>nekilnojamųjų kultūros objektų</w:t>
      </w:r>
      <w:r w:rsidRPr="0016245C">
        <w:rPr>
          <w:rStyle w:val="Puslapioinaosnuoroda"/>
        </w:rPr>
        <w:footnoteReference w:id="59"/>
      </w:r>
      <w:r w:rsidRPr="0016245C">
        <w:rPr>
          <w:rFonts w:cstheme="minorHAnsi"/>
          <w:i/>
          <w:iCs/>
        </w:rPr>
        <w:t>.</w:t>
      </w:r>
      <w:r w:rsidRPr="0016245C">
        <w:rPr>
          <w:rFonts w:cstheme="minorHAnsi"/>
        </w:rPr>
        <w:t xml:space="preserve"> </w:t>
      </w:r>
      <w:r w:rsidRPr="0016245C">
        <w:rPr>
          <w:rFonts w:cstheme="minorHAnsi"/>
          <w:bCs/>
        </w:rPr>
        <w:t>Telšių rajono savivaldybėje tuo pačiu laikotarpiu buvo įregistruotos 818 kultūros vertybės (iš jų 509 – nekilnojamosios ir 309 – kilnojamosios). Tai sudarė daugiau nei pusę Telšių apskrityje bei apie 2,5 proc. šalies kultūros vertybių registre įregistruotų kultūros vertybių skaičiaus. Vertinant kitas lygintas savivaldybes, Telšių r. sav. buvo daugiausiai kultūros vertybių turinti teritorija.</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4"/>
        <w:gridCol w:w="5264"/>
      </w:tblGrid>
      <w:tr w:rsidR="00F637A4" w:rsidRPr="0016245C" w14:paraId="275A2D4A" w14:textId="77777777" w:rsidTr="00DE45F9">
        <w:tc>
          <w:tcPr>
            <w:tcW w:w="2269" w:type="pct"/>
          </w:tcPr>
          <w:p w14:paraId="7D12B79C" w14:textId="77777777" w:rsidR="00F637A4" w:rsidRPr="0016245C" w:rsidRDefault="00F637A4" w:rsidP="00F637A4">
            <w:pPr>
              <w:spacing w:before="120" w:after="120"/>
              <w:jc w:val="center"/>
              <w:rPr>
                <w:rFonts w:ascii="Cambria" w:hAnsi="Cambria"/>
              </w:rPr>
            </w:pPr>
            <w:r w:rsidRPr="0016245C">
              <w:rPr>
                <w:rFonts w:ascii="Cambria" w:hAnsi="Cambria"/>
                <w:noProof/>
                <w:lang w:eastAsia="lt-LT"/>
              </w:rPr>
              <w:drawing>
                <wp:inline distT="0" distB="0" distL="0" distR="0" wp14:anchorId="72238551" wp14:editId="614A33F2">
                  <wp:extent cx="2895600" cy="2247900"/>
                  <wp:effectExtent l="0" t="0" r="0" b="0"/>
                  <wp:docPr id="538" name="Diagrama 52">
                    <a:extLst xmlns:a="http://schemas.openxmlformats.org/drawingml/2006/main">
                      <a:ext uri="{FF2B5EF4-FFF2-40B4-BE49-F238E27FC236}">
                        <a16:creationId xmlns:a16="http://schemas.microsoft.com/office/drawing/2014/main" id="{0CAAAD99-71C7-45C3-9DEA-FDF63145BB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521ACE76" w14:textId="77777777" w:rsidR="00F637A4" w:rsidRPr="0016245C" w:rsidRDefault="00F637A4" w:rsidP="00F637A4">
            <w:pPr>
              <w:suppressAutoHyphens/>
              <w:jc w:val="center"/>
              <w:rPr>
                <w:rFonts w:cstheme="minorHAnsi"/>
                <w:b/>
                <w:sz w:val="18"/>
                <w:szCs w:val="18"/>
                <w:lang w:eastAsia="ar-SA"/>
              </w:rPr>
            </w:pPr>
            <w:r w:rsidRPr="0016245C">
              <w:rPr>
                <w:rFonts w:cstheme="minorHAnsi"/>
                <w:b/>
                <w:sz w:val="18"/>
                <w:szCs w:val="18"/>
                <w:lang w:eastAsia="ar-SA"/>
              </w:rPr>
              <w:t xml:space="preserve">1.4.2.3 pav. </w:t>
            </w:r>
            <w:r w:rsidRPr="0016245C">
              <w:rPr>
                <w:rFonts w:cstheme="minorHAnsi"/>
                <w:b/>
                <w:i/>
                <w:sz w:val="18"/>
                <w:szCs w:val="18"/>
                <w:lang w:eastAsia="ar-SA"/>
              </w:rPr>
              <w:t>Kultūros vertybių pasiskirstymas pagal tipą Telšių r. sav.</w:t>
            </w:r>
          </w:p>
          <w:p w14:paraId="2323ECEF" w14:textId="0561FE06" w:rsidR="00CB4154" w:rsidRPr="0016245C" w:rsidRDefault="00F637A4" w:rsidP="00F637A4">
            <w:pPr>
              <w:jc w:val="center"/>
              <w:rPr>
                <w:rFonts w:cstheme="minorHAnsi"/>
                <w:i/>
                <w:color w:val="0000FF"/>
                <w:sz w:val="16"/>
                <w:szCs w:val="16"/>
                <w:u w:val="single"/>
              </w:rPr>
            </w:pPr>
            <w:r w:rsidRPr="0016245C">
              <w:rPr>
                <w:rFonts w:cstheme="minorHAnsi"/>
                <w:i/>
                <w:sz w:val="16"/>
                <w:szCs w:val="16"/>
                <w:lang w:eastAsia="ar-SA"/>
              </w:rPr>
              <w:t xml:space="preserve">Šaltinis: sudaryta autorių pagal </w:t>
            </w:r>
            <w:hyperlink r:id="rId141" w:anchor="/" w:history="1">
              <w:r w:rsidRPr="0016245C">
                <w:rPr>
                  <w:rStyle w:val="Hipersaitas"/>
                  <w:rFonts w:cstheme="minorHAnsi"/>
                  <w:i/>
                  <w:sz w:val="16"/>
                  <w:szCs w:val="16"/>
                </w:rPr>
                <w:t>https://kvr.kpd.lt/#/</w:t>
              </w:r>
            </w:hyperlink>
          </w:p>
        </w:tc>
        <w:tc>
          <w:tcPr>
            <w:tcW w:w="2731" w:type="pct"/>
          </w:tcPr>
          <w:p w14:paraId="34455AFA" w14:textId="77777777" w:rsidR="00CB4154" w:rsidRPr="0016245C" w:rsidRDefault="00CB4154" w:rsidP="001D281C">
            <w:pPr>
              <w:spacing w:before="160"/>
              <w:jc w:val="both"/>
              <w:rPr>
                <w:bCs/>
                <w:color w:val="2F5496" w:themeColor="accent1" w:themeShade="BF"/>
              </w:rPr>
            </w:pPr>
            <w:r w:rsidRPr="0016245C">
              <w:rPr>
                <w:noProof/>
                <w:lang w:eastAsia="lt-LT"/>
              </w:rPr>
              <w:drawing>
                <wp:inline distT="0" distB="0" distL="0" distR="0" wp14:anchorId="498847EC" wp14:editId="2E3A98AE">
                  <wp:extent cx="3514725" cy="2305050"/>
                  <wp:effectExtent l="0" t="0" r="0" b="0"/>
                  <wp:docPr id="533" name="Chart 533">
                    <a:extLst xmlns:a="http://schemas.openxmlformats.org/drawingml/2006/main">
                      <a:ext uri="{FF2B5EF4-FFF2-40B4-BE49-F238E27FC236}">
                        <a16:creationId xmlns:a16="http://schemas.microsoft.com/office/drawing/2014/main" id="{18516685-EF65-C22D-4248-C02782112E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63BFED9A" w14:textId="77777777" w:rsidR="00CB4154" w:rsidRPr="0016245C" w:rsidRDefault="00CB4154" w:rsidP="001D281C">
            <w:pPr>
              <w:suppressAutoHyphens/>
              <w:jc w:val="center"/>
              <w:rPr>
                <w:rFonts w:cstheme="minorHAnsi"/>
                <w:b/>
                <w:sz w:val="18"/>
                <w:szCs w:val="18"/>
                <w:lang w:eastAsia="ar-SA"/>
              </w:rPr>
            </w:pPr>
            <w:r w:rsidRPr="0016245C">
              <w:rPr>
                <w:rFonts w:cstheme="minorHAnsi"/>
                <w:b/>
                <w:sz w:val="18"/>
                <w:szCs w:val="18"/>
                <w:lang w:eastAsia="ar-SA"/>
              </w:rPr>
              <w:t xml:space="preserve">1.4.2.2. pav. </w:t>
            </w:r>
            <w:r w:rsidRPr="0016245C">
              <w:rPr>
                <w:rFonts w:cstheme="minorHAnsi"/>
                <w:b/>
                <w:i/>
                <w:sz w:val="18"/>
                <w:szCs w:val="18"/>
                <w:lang w:eastAsia="ar-SA"/>
              </w:rPr>
              <w:t>Kultūros vertybių skaičius, vnt. (2022 m. gegužės mėn. duomenimis)</w:t>
            </w:r>
          </w:p>
          <w:p w14:paraId="550B2368" w14:textId="77777777" w:rsidR="00CB4154" w:rsidRPr="0016245C" w:rsidRDefault="00CB4154" w:rsidP="001D281C">
            <w:pPr>
              <w:suppressAutoHyphens/>
              <w:jc w:val="center"/>
              <w:rPr>
                <w:rFonts w:cstheme="minorHAnsi"/>
                <w:bCs/>
                <w:i/>
                <w:sz w:val="16"/>
                <w:szCs w:val="16"/>
              </w:rPr>
            </w:pPr>
            <w:r w:rsidRPr="0016245C">
              <w:rPr>
                <w:rFonts w:cstheme="minorHAnsi"/>
                <w:i/>
                <w:sz w:val="16"/>
                <w:szCs w:val="16"/>
                <w:lang w:eastAsia="ar-SA"/>
              </w:rPr>
              <w:t xml:space="preserve">Šaltinis: sudaryta autorių pagal </w:t>
            </w:r>
            <w:hyperlink r:id="rId143" w:anchor="/" w:history="1">
              <w:r w:rsidRPr="0016245C">
                <w:rPr>
                  <w:rStyle w:val="Hipersaitas"/>
                  <w:rFonts w:cstheme="minorHAnsi"/>
                  <w:i/>
                  <w:sz w:val="16"/>
                  <w:szCs w:val="16"/>
                </w:rPr>
                <w:t>https://kvr.kpd.lt/#/</w:t>
              </w:r>
            </w:hyperlink>
          </w:p>
        </w:tc>
      </w:tr>
    </w:tbl>
    <w:p w14:paraId="16259C42" w14:textId="77777777" w:rsidR="00DE45F9" w:rsidRDefault="00DE45F9" w:rsidP="00F33F49">
      <w:pPr>
        <w:spacing w:before="120" w:after="120"/>
        <w:ind w:firstLine="709"/>
        <w:jc w:val="both"/>
        <w:rPr>
          <w:rFonts w:cstheme="minorHAnsi"/>
          <w:shd w:val="clear" w:color="auto" w:fill="FFFFFF"/>
        </w:rPr>
      </w:pPr>
      <w:r w:rsidRPr="0016245C">
        <w:rPr>
          <w:rFonts w:cstheme="minorHAnsi"/>
        </w:rPr>
        <w:t xml:space="preserve">Telšių r. sav. dominuoja sakralinis paveldas, kuris, sudėjus maldos namus (apie 2 proc.), koplyčias – koplytstulpius (apie 11 proc.) bei kitus sakralinius objektus (apie 36 proc.), sudaro maždaug pusę visų rajono kultūros paveldo objektų (žr. 1.4.2.3 pav.). Sakralinis kultūros paveldas išsiskiria medinio sakralinio gausa. Taipogi, </w:t>
      </w:r>
      <w:r w:rsidRPr="0016245C">
        <w:rPr>
          <w:rFonts w:cstheme="minorHAnsi"/>
        </w:rPr>
        <w:lastRenderedPageBreak/>
        <w:t>didžiąją dalį kilnojamųjų paveldo vertybių Telšių r. sav. sudaro sakraliniai daiktai, laikomi įvairiose rajono bažnyčiose.</w:t>
      </w:r>
      <w:r w:rsidRPr="0016245C">
        <w:rPr>
          <w:rFonts w:ascii="Cambria" w:hAnsi="Cambria"/>
        </w:rPr>
        <w:t xml:space="preserve"> </w:t>
      </w:r>
      <w:r w:rsidRPr="0016245C">
        <w:rPr>
          <w:rFonts w:cstheme="minorHAnsi"/>
        </w:rPr>
        <w:t xml:space="preserve">Iš sakralinio paveldo svarbūs Telšių bernardinų vienuolyno ir Kunigų seminarijos </w:t>
      </w:r>
      <w:r w:rsidRPr="0016245C">
        <w:rPr>
          <w:rFonts w:cstheme="minorHAnsi"/>
          <w:shd w:val="clear" w:color="auto" w:fill="FFFFFF"/>
        </w:rPr>
        <w:t>statinių kompleksas, susidedantis iš Šv. Antano Paduviečio katedros, vienuolyno namo, Kunigų seminarijos, šventoriaus vartų bei Antano Gargaso ir Izidoriaus Noreikos kapų; Telšių vyskupų rūmai; kubizmo stiliaus Telšių Šv. Mikalojaus stačiatikių cerkvė.</w:t>
      </w:r>
    </w:p>
    <w:p w14:paraId="4F5796FF" w14:textId="5F09CDB6" w:rsidR="00F33F49" w:rsidRPr="0016245C" w:rsidRDefault="00D5202A" w:rsidP="00F33F49">
      <w:pPr>
        <w:spacing w:before="120" w:after="120"/>
        <w:ind w:firstLine="709"/>
        <w:jc w:val="both"/>
        <w:rPr>
          <w:rFonts w:cstheme="minorHAnsi"/>
          <w:shd w:val="clear" w:color="auto" w:fill="FFFFFF"/>
        </w:rPr>
      </w:pPr>
      <w:r w:rsidRPr="0016245C">
        <w:rPr>
          <w:rFonts w:cstheme="minorHAnsi"/>
        </w:rPr>
        <w:t xml:space="preserve">Apie 15 proc. rajono paveldo objektų sudaro kapinės ir pilkapiai. Nemažą dalį jų sudaro žydų kapinės, žydų žudynių vietos, Lietuvos karių kapai bei žinomų žmonių kapai. Senovės gyvenvietės sudaro apie 7 proc. visų rajono paveldo objektų; kalnai – piliakalniai sudaro apie 5 proc.; dvaro sodybos – apie 2 proc. Kiti pastatai – objektai sudaro apie 21 proc. kultūros vertybių. Senamiesčio – senųjų miesto vietos yra 4 (maždaug 1 proc.), iš kurių labiausiai išvystytas – Telšių senamiestis (urbanistinis paminklas). Tai reikšmingiausia Telšių </w:t>
      </w:r>
      <w:r w:rsidR="00F637A4" w:rsidRPr="0016245C">
        <w:rPr>
          <w:rFonts w:cstheme="minorHAnsi"/>
        </w:rPr>
        <w:t>r. sav.</w:t>
      </w:r>
      <w:r w:rsidRPr="0016245C">
        <w:rPr>
          <w:rFonts w:cstheme="minorHAnsi"/>
        </w:rPr>
        <w:t xml:space="preserve"> </w:t>
      </w:r>
      <w:r w:rsidR="00F637A4" w:rsidRPr="0016245C">
        <w:rPr>
          <w:rFonts w:cstheme="minorHAnsi"/>
        </w:rPr>
        <w:t>NT</w:t>
      </w:r>
      <w:r w:rsidRPr="0016245C">
        <w:rPr>
          <w:rFonts w:cstheme="minorHAnsi"/>
        </w:rPr>
        <w:t xml:space="preserve"> vertybė, vienas iš 7 saugomų senamiesčių Lietuvoje. Jo viduryje įsikūrusi Turgaus aikštė nuo seno buvo ir tebėra gyventojų bei svečių traukos vieta. Kitos svarbios vietovės Telšių r. sav.: Luokė – miestelis 21 km į rytus nuo Telšių (šalia Luokės Bivainės girioje veikė Tadas Blinda, čia išlikusi Blindos pušis, už 5 km nuo Luokės – Šatrijos kalnas); Tryškiai – miestelis 23 km į šiaurės rytus nuo Telšių (senoji Tryškių gyvenvietės dalis – urbanistinis paminklas, suformuotas abipus Virvytės slėnio, čia yra rašytojos Sofijos Ivanauskaitės-Pšibiliausienės – Lazdynų Pelėdos kapas); Varniai – vienas turistų mėgstamiausių miestų Lietuvoje dėl čia esančių ežerų, gamtovaizdžio, sakralinio paveldo, vykstančių renginių ir kt.; čia gyveno vyskupas M. Valančius. </w:t>
      </w:r>
      <w:r w:rsidR="00F33F49" w:rsidRPr="0016245C">
        <w:rPr>
          <w:rFonts w:cstheme="minorHAnsi"/>
          <w:shd w:val="clear" w:color="auto" w:fill="FFFFFF"/>
        </w:rPr>
        <w:t>Unikalus medinio paveldo pavyzdys — Biržuvėnų dvaro sodyba, susidedanti iš 22 kultūros paveldo objektų. Biržuvėnų gyvenvietės pagrindą ir sudaro buvusio dvaro sodyba, kurios teritorijoje yra 6 sakralinės ir mitologinės vietos. Inžinerinio, gamybinio paveldo pavyzdys — Telšių spirito fabriko pastatų kompleksas, susidedantis iš 8 objektų.</w:t>
      </w:r>
      <w:r w:rsidR="00A10B0F" w:rsidRPr="0016245C">
        <w:rPr>
          <w:rFonts w:cstheme="minorHAnsi"/>
          <w:shd w:val="clear" w:color="auto" w:fill="FFFFFF"/>
        </w:rPr>
        <w:t xml:space="preserve"> </w:t>
      </w:r>
      <w:r w:rsidR="00F33F49" w:rsidRPr="0016245C">
        <w:rPr>
          <w:rFonts w:cstheme="minorHAnsi"/>
          <w:shd w:val="clear" w:color="auto" w:fill="FFFFFF"/>
        </w:rPr>
        <w:t>Unikalus gamtos paveldo pavyzdys – Šatrijos kalnas – labiausiai turistų lankoma Telšių rajono kalva</w:t>
      </w:r>
      <w:r w:rsidR="00CA07AE" w:rsidRPr="0016245C">
        <w:rPr>
          <w:rFonts w:cstheme="minorHAnsi"/>
          <w:shd w:val="clear" w:color="auto" w:fill="FFFFFF"/>
        </w:rPr>
        <w:t>.</w:t>
      </w:r>
    </w:p>
    <w:p w14:paraId="374FC454" w14:textId="62C905DC" w:rsidR="00C474FE" w:rsidRPr="0016245C" w:rsidRDefault="00F556A2" w:rsidP="003F5DB8">
      <w:pPr>
        <w:pStyle w:val="prastasiniatinklio"/>
        <w:shd w:val="clear" w:color="auto" w:fill="FFFFFF"/>
        <w:spacing w:before="160" w:beforeAutospacing="0" w:after="160" w:afterAutospacing="0" w:line="300" w:lineRule="auto"/>
        <w:ind w:firstLine="720"/>
        <w:jc w:val="both"/>
        <w:rPr>
          <w:rFonts w:asciiTheme="minorHAnsi" w:hAnsiTheme="minorHAnsi" w:cstheme="minorHAnsi"/>
          <w:sz w:val="21"/>
          <w:szCs w:val="21"/>
          <w:shd w:val="clear" w:color="auto" w:fill="FFFFFF"/>
        </w:rPr>
      </w:pPr>
      <w:r w:rsidRPr="0016245C">
        <w:rPr>
          <w:rFonts w:asciiTheme="minorHAnsi" w:hAnsiTheme="minorHAnsi" w:cstheme="minorHAnsi"/>
          <w:b/>
          <w:color w:val="2F5496" w:themeColor="accent1" w:themeShade="BF"/>
          <w:sz w:val="21"/>
          <w:szCs w:val="21"/>
        </w:rPr>
        <w:t>Gamtos paveldas.</w:t>
      </w:r>
      <w:r w:rsidRPr="0016245C">
        <w:rPr>
          <w:rFonts w:asciiTheme="minorHAnsi" w:hAnsiTheme="minorHAnsi" w:cstheme="minorHAnsi"/>
          <w:color w:val="2F5496" w:themeColor="accent1" w:themeShade="BF"/>
          <w:sz w:val="21"/>
          <w:szCs w:val="21"/>
        </w:rPr>
        <w:t xml:space="preserve"> </w:t>
      </w:r>
      <w:r w:rsidR="00E666B8" w:rsidRPr="0016245C">
        <w:rPr>
          <w:rFonts w:asciiTheme="minorHAnsi" w:hAnsiTheme="minorHAnsi" w:cstheme="minorHAnsi"/>
          <w:sz w:val="21"/>
          <w:szCs w:val="21"/>
          <w:lang w:eastAsia="ar-SA"/>
        </w:rPr>
        <w:t xml:space="preserve">Telšių </w:t>
      </w:r>
      <w:r w:rsidR="001D28A9" w:rsidRPr="0016245C">
        <w:rPr>
          <w:rFonts w:asciiTheme="minorHAnsi" w:hAnsiTheme="minorHAnsi" w:cstheme="minorHAnsi"/>
          <w:sz w:val="21"/>
          <w:szCs w:val="21"/>
          <w:lang w:eastAsia="ar-SA"/>
        </w:rPr>
        <w:t>rajone</w:t>
      </w:r>
      <w:r w:rsidR="00C474FE" w:rsidRPr="0016245C">
        <w:rPr>
          <w:rFonts w:asciiTheme="minorHAnsi" w:hAnsiTheme="minorHAnsi" w:cstheme="minorHAnsi"/>
          <w:sz w:val="21"/>
          <w:szCs w:val="21"/>
          <w:lang w:eastAsia="ar-SA"/>
        </w:rPr>
        <w:t xml:space="preserve">, kaip ir šalyje, yra </w:t>
      </w:r>
      <w:r w:rsidR="00C474FE" w:rsidRPr="0016245C">
        <w:rPr>
          <w:rFonts w:asciiTheme="minorHAnsi" w:hAnsiTheme="minorHAnsi" w:cstheme="minorHAnsi"/>
          <w:i/>
          <w:sz w:val="21"/>
          <w:szCs w:val="21"/>
          <w:lang w:eastAsia="ar-SA"/>
        </w:rPr>
        <w:t>saugomų gamtos paveldo objektų ir saugomų teritorijų</w:t>
      </w:r>
      <w:r w:rsidR="00C474FE" w:rsidRPr="0016245C">
        <w:rPr>
          <w:rFonts w:asciiTheme="minorHAnsi" w:hAnsiTheme="minorHAnsi" w:cstheme="minorHAnsi"/>
          <w:sz w:val="21"/>
          <w:szCs w:val="21"/>
          <w:vertAlign w:val="superscript"/>
        </w:rPr>
        <w:footnoteReference w:id="60"/>
      </w:r>
      <w:r w:rsidR="00C474FE" w:rsidRPr="0016245C">
        <w:rPr>
          <w:rFonts w:asciiTheme="minorHAnsi" w:hAnsiTheme="minorHAnsi" w:cstheme="minorHAnsi"/>
          <w:sz w:val="21"/>
          <w:szCs w:val="21"/>
          <w:lang w:eastAsia="ar-SA"/>
        </w:rPr>
        <w:t xml:space="preserve">. </w:t>
      </w:r>
      <w:r w:rsidR="004F4506" w:rsidRPr="0016245C">
        <w:rPr>
          <w:rFonts w:asciiTheme="minorHAnsi" w:hAnsiTheme="minorHAnsi" w:cstheme="minorHAnsi"/>
          <w:sz w:val="21"/>
          <w:szCs w:val="21"/>
          <w:shd w:val="clear" w:color="auto" w:fill="FFFFFF"/>
        </w:rPr>
        <w:t xml:space="preserve">Telšių rajono savivaldybė apskrities kontekste pasižymi saugomų teritorijų gausa. Čia išsidėstę apie 40 proc. visų Telšių regiono draustinių, apie 38 proc. Natura 2000 teritorijų, apie 22 proc. gamtos paveldo objektų, vienintelis biosferos poligonas yra Telšių r. sav. teritorijoje. Saugomos teritorijos sudaro 23,5 proc. rajono teritorijos ploto. Telšių r. sav. teritorijoje išsidėstę Varnių regioninis parkas bei Stervo gamtinis rezervatas (esantis Varnių regioniniame parke), 39 draustiniai (iš jų 10 – geomorfologinių, 5 – hidrografiniai, 1 – pedologinis, 4 botaniniai-zoologiniai, 1 genetinis, 5 telmologiniai, 1 – archeologinis, 2 – urbanistiniai, 10 – kraštovaizdžio), Plinkšių miško biosferos poligonas, 18 Natura 2000 teritorijų (iš jų 16 - svarbios buveinių apsaugai ir 2 – svarbios paukščių apsaugai) bei 14 gamtos objektų (10 – botaninių, 2 geologiniai, po 1 – hidrografinį ir hidrogeologinį).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6"/>
        <w:gridCol w:w="8372"/>
      </w:tblGrid>
      <w:tr w:rsidR="00175384" w:rsidRPr="0016245C" w14:paraId="45E2D907" w14:textId="77777777" w:rsidTr="00DE45F9">
        <w:tc>
          <w:tcPr>
            <w:tcW w:w="5000" w:type="pct"/>
            <w:gridSpan w:val="2"/>
            <w:shd w:val="clear" w:color="auto" w:fill="auto"/>
            <w:vAlign w:val="center"/>
          </w:tcPr>
          <w:p w14:paraId="0A2B9AEB" w14:textId="04440352" w:rsidR="00D13BAF" w:rsidRPr="0016245C" w:rsidRDefault="00DC1689" w:rsidP="00613731">
            <w:pPr>
              <w:spacing w:before="120" w:after="120"/>
              <w:rPr>
                <w:b/>
                <w:color w:val="2F5496" w:themeColor="accent1" w:themeShade="BF"/>
                <w:sz w:val="32"/>
                <w:szCs w:val="32"/>
                <w:u w:val="single"/>
              </w:rPr>
            </w:pPr>
            <w:r w:rsidRPr="0016245C">
              <w:rPr>
                <w:b/>
                <w:color w:val="2F5496" w:themeColor="accent1" w:themeShade="BF"/>
                <w:sz w:val="32"/>
                <w:szCs w:val="32"/>
                <w:u w:val="single"/>
              </w:rPr>
              <w:t>Telšių</w:t>
            </w:r>
            <w:r w:rsidR="00D13BAF" w:rsidRPr="0016245C">
              <w:rPr>
                <w:b/>
                <w:color w:val="2F5496" w:themeColor="accent1" w:themeShade="BF"/>
                <w:sz w:val="32"/>
                <w:szCs w:val="32"/>
                <w:u w:val="single"/>
              </w:rPr>
              <w:t xml:space="preserve"> rajono turizmo ir rekreacinė infrastruktūra </w:t>
            </w:r>
          </w:p>
        </w:tc>
      </w:tr>
      <w:tr w:rsidR="00175384" w:rsidRPr="0016245C" w14:paraId="02FB030B" w14:textId="77777777" w:rsidTr="00DE45F9">
        <w:trPr>
          <w:trHeight w:val="1080"/>
        </w:trPr>
        <w:tc>
          <w:tcPr>
            <w:tcW w:w="519" w:type="pct"/>
            <w:shd w:val="clear" w:color="auto" w:fill="auto"/>
            <w:vAlign w:val="center"/>
          </w:tcPr>
          <w:p w14:paraId="2AACA91A" w14:textId="77777777" w:rsidR="00F62EB1" w:rsidRPr="0016245C" w:rsidRDefault="00F62EB1" w:rsidP="00E22ABE">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7F222D65" wp14:editId="4619165E">
                  <wp:extent cx="525780" cy="525780"/>
                  <wp:effectExtent l="0" t="0" r="7620" b="7620"/>
                  <wp:docPr id="9" name="Picture 9" descr="Vaizdo rezultatas pagal užklausą „recreational resources icons png“">
                    <a:hlinkClick xmlns:a="http://schemas.openxmlformats.org/drawingml/2006/main" r:id="rId1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Vaizdo rezultatas pagal užklausą „recreational resources icons png“">
                            <a:hlinkClick r:id="rId144" tgtFrame="&quot;_blank&quot;"/>
                          </pic:cNvPr>
                          <pic:cNvPicPr>
                            <a:picLocks noChangeAspect="1" noChangeArrowheads="1"/>
                          </pic:cNvPicPr>
                        </pic:nvPicPr>
                        <pic:blipFill>
                          <a:blip r:embed="rId14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tc>
        <w:tc>
          <w:tcPr>
            <w:tcW w:w="4481" w:type="pct"/>
            <w:shd w:val="clear" w:color="auto" w:fill="auto"/>
          </w:tcPr>
          <w:p w14:paraId="3CE00FD4" w14:textId="77777777" w:rsidR="00F62EB1" w:rsidRPr="0016245C" w:rsidRDefault="00F62EB1" w:rsidP="00E22ABE">
            <w:pPr>
              <w:rPr>
                <w:b/>
                <w:color w:val="2F5496" w:themeColor="accent1" w:themeShade="BF"/>
                <w:sz w:val="28"/>
                <w:szCs w:val="28"/>
              </w:rPr>
            </w:pPr>
            <w:r w:rsidRPr="0016245C">
              <w:rPr>
                <w:b/>
                <w:color w:val="2F5496" w:themeColor="accent1" w:themeShade="BF"/>
                <w:sz w:val="28"/>
                <w:szCs w:val="28"/>
              </w:rPr>
              <w:t>Pagrindiniai rekreaciniai ištekliai:</w:t>
            </w:r>
          </w:p>
          <w:p w14:paraId="6C26CB24" w14:textId="6C8A17D9" w:rsidR="008C21B3" w:rsidRPr="0016245C" w:rsidRDefault="008C21B3" w:rsidP="00DA4113">
            <w:pPr>
              <w:pStyle w:val="Sraopastraipa"/>
              <w:numPr>
                <w:ilvl w:val="0"/>
                <w:numId w:val="17"/>
              </w:numPr>
              <w:jc w:val="both"/>
              <w:rPr>
                <w:i/>
                <w:color w:val="2F5496" w:themeColor="accent1" w:themeShade="BF"/>
                <w:sz w:val="20"/>
                <w:szCs w:val="20"/>
              </w:rPr>
            </w:pPr>
            <w:r w:rsidRPr="0016245C">
              <w:rPr>
                <w:i/>
                <w:color w:val="2F5496" w:themeColor="accent1" w:themeShade="BF"/>
                <w:sz w:val="20"/>
                <w:szCs w:val="20"/>
              </w:rPr>
              <w:t>g</w:t>
            </w:r>
            <w:r w:rsidR="00F62EB1" w:rsidRPr="0016245C">
              <w:rPr>
                <w:i/>
                <w:color w:val="2F5496" w:themeColor="accent1" w:themeShade="BF"/>
                <w:sz w:val="20"/>
                <w:szCs w:val="20"/>
              </w:rPr>
              <w:t>amtinė</w:t>
            </w:r>
            <w:r w:rsidRPr="0016245C">
              <w:rPr>
                <w:i/>
                <w:color w:val="2F5496" w:themeColor="accent1" w:themeShade="BF"/>
                <w:sz w:val="20"/>
                <w:szCs w:val="20"/>
              </w:rPr>
              <w:t>,</w:t>
            </w:r>
            <w:r w:rsidR="00F62EB1" w:rsidRPr="0016245C">
              <w:rPr>
                <w:i/>
                <w:color w:val="2F5496" w:themeColor="accent1" w:themeShade="BF"/>
                <w:sz w:val="20"/>
                <w:szCs w:val="20"/>
              </w:rPr>
              <w:t xml:space="preserve"> tinkanti poilsiui </w:t>
            </w:r>
            <w:r w:rsidRPr="0016245C">
              <w:rPr>
                <w:i/>
                <w:color w:val="2F5496" w:themeColor="accent1" w:themeShade="BF"/>
                <w:sz w:val="20"/>
                <w:szCs w:val="20"/>
              </w:rPr>
              <w:t xml:space="preserve">bei sveikatos atstatymui </w:t>
            </w:r>
            <w:r w:rsidR="00F62EB1" w:rsidRPr="0016245C">
              <w:rPr>
                <w:i/>
                <w:color w:val="2F5496" w:themeColor="accent1" w:themeShade="BF"/>
                <w:sz w:val="20"/>
                <w:szCs w:val="20"/>
              </w:rPr>
              <w:t>aplinka</w:t>
            </w:r>
          </w:p>
          <w:p w14:paraId="7ACC197E" w14:textId="065A84C9" w:rsidR="008C21B3" w:rsidRPr="0016245C" w:rsidRDefault="00F62EB1" w:rsidP="00DA4113">
            <w:pPr>
              <w:pStyle w:val="Sraopastraipa"/>
              <w:numPr>
                <w:ilvl w:val="0"/>
                <w:numId w:val="17"/>
              </w:numPr>
              <w:jc w:val="both"/>
              <w:rPr>
                <w:i/>
                <w:color w:val="2F5496" w:themeColor="accent1" w:themeShade="BF"/>
                <w:sz w:val="20"/>
                <w:szCs w:val="20"/>
              </w:rPr>
            </w:pPr>
            <w:r w:rsidRPr="0016245C">
              <w:rPr>
                <w:i/>
                <w:color w:val="2F5496" w:themeColor="accent1" w:themeShade="BF"/>
                <w:sz w:val="20"/>
                <w:szCs w:val="20"/>
              </w:rPr>
              <w:t>rekreacijos reikmėms tinkantis kultūros</w:t>
            </w:r>
            <w:r w:rsidR="00416921" w:rsidRPr="0016245C">
              <w:rPr>
                <w:i/>
                <w:color w:val="2F5496" w:themeColor="accent1" w:themeShade="BF"/>
                <w:sz w:val="20"/>
                <w:szCs w:val="20"/>
              </w:rPr>
              <w:t xml:space="preserve"> paveldas</w:t>
            </w:r>
          </w:p>
        </w:tc>
      </w:tr>
      <w:tr w:rsidR="00175384" w:rsidRPr="0016245C" w14:paraId="7A088C94" w14:textId="77777777" w:rsidTr="00DE45F9">
        <w:trPr>
          <w:trHeight w:val="1080"/>
        </w:trPr>
        <w:tc>
          <w:tcPr>
            <w:tcW w:w="519" w:type="pct"/>
            <w:shd w:val="clear" w:color="auto" w:fill="auto"/>
            <w:vAlign w:val="center"/>
          </w:tcPr>
          <w:p w14:paraId="72B071AB" w14:textId="77777777" w:rsidR="00DF2097" w:rsidRPr="0016245C" w:rsidRDefault="00F62EB1" w:rsidP="00613731">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4378F24F" wp14:editId="4B7BE658">
                  <wp:extent cx="648949" cy="540543"/>
                  <wp:effectExtent l="0" t="0" r="0" b="0"/>
                  <wp:docPr id="222" name="Picture 222" descr="Vaizdo rezultatas pagal užklausą „the park icon png“">
                    <a:hlinkClick xmlns:a="http://schemas.openxmlformats.org/drawingml/2006/main" r:id="rId1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aizdo rezultatas pagal užklausą „the park icon png“">
                            <a:hlinkClick r:id="rId146" tgtFrame="&quot;_blank&quot;"/>
                          </pic:cNvPr>
                          <pic:cNvPicPr>
                            <a:picLocks noChangeAspect="1" noChangeArrowheads="1"/>
                          </pic:cNvPicPr>
                        </pic:nvPicPr>
                        <pic:blipFill>
                          <a:blip r:embed="rId14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59877" cy="549646"/>
                          </a:xfrm>
                          <a:prstGeom prst="rect">
                            <a:avLst/>
                          </a:prstGeom>
                          <a:noFill/>
                          <a:ln>
                            <a:noFill/>
                          </a:ln>
                        </pic:spPr>
                      </pic:pic>
                    </a:graphicData>
                  </a:graphic>
                </wp:inline>
              </w:drawing>
            </w:r>
          </w:p>
        </w:tc>
        <w:tc>
          <w:tcPr>
            <w:tcW w:w="4481" w:type="pct"/>
            <w:shd w:val="clear" w:color="auto" w:fill="auto"/>
          </w:tcPr>
          <w:p w14:paraId="7605A18F" w14:textId="43682519" w:rsidR="00DF2097" w:rsidRPr="0016245C" w:rsidRDefault="009A138D" w:rsidP="00613731">
            <w:pPr>
              <w:rPr>
                <w:b/>
                <w:color w:val="2F5496" w:themeColor="accent1" w:themeShade="BF"/>
                <w:sz w:val="28"/>
                <w:szCs w:val="28"/>
              </w:rPr>
            </w:pPr>
            <w:r w:rsidRPr="0016245C">
              <w:rPr>
                <w:b/>
                <w:color w:val="2F5496" w:themeColor="accent1" w:themeShade="BF"/>
                <w:sz w:val="28"/>
                <w:szCs w:val="28"/>
              </w:rPr>
              <w:t>Trečdalis rajono teritorijos – įvairioms rekreacijos rūšims tinkamos teritorijos</w:t>
            </w:r>
          </w:p>
          <w:p w14:paraId="31035AB9" w14:textId="426FFBF0" w:rsidR="009A138D" w:rsidRPr="0016245C" w:rsidRDefault="008304C9" w:rsidP="00DA4113">
            <w:pPr>
              <w:pStyle w:val="Sraopastraipa"/>
              <w:numPr>
                <w:ilvl w:val="0"/>
                <w:numId w:val="54"/>
              </w:numPr>
              <w:jc w:val="both"/>
              <w:rPr>
                <w:i/>
                <w:color w:val="2F5496" w:themeColor="accent1" w:themeShade="BF"/>
                <w:sz w:val="20"/>
                <w:szCs w:val="20"/>
              </w:rPr>
            </w:pPr>
            <w:r w:rsidRPr="0016245C">
              <w:rPr>
                <w:i/>
                <w:color w:val="2F5496" w:themeColor="accent1" w:themeShade="BF"/>
                <w:sz w:val="20"/>
                <w:szCs w:val="20"/>
              </w:rPr>
              <w:t xml:space="preserve">33,6 proc. Telšių rajono savivaldybės teritorijos užima įvairioms rekreacijos rūšims tinkamos teritorijos. </w:t>
            </w:r>
          </w:p>
          <w:p w14:paraId="4597D305" w14:textId="77777777" w:rsidR="00832D80" w:rsidRPr="0016245C" w:rsidRDefault="00BB0350" w:rsidP="00DA4113">
            <w:pPr>
              <w:pStyle w:val="Sraopastraipa"/>
              <w:numPr>
                <w:ilvl w:val="0"/>
                <w:numId w:val="54"/>
              </w:numPr>
              <w:jc w:val="both"/>
              <w:rPr>
                <w:i/>
                <w:color w:val="2F5496" w:themeColor="accent1" w:themeShade="BF"/>
                <w:sz w:val="20"/>
                <w:szCs w:val="20"/>
              </w:rPr>
            </w:pPr>
            <w:r w:rsidRPr="0016245C">
              <w:rPr>
                <w:i/>
                <w:color w:val="2F5496" w:themeColor="accent1" w:themeShade="BF"/>
                <w:sz w:val="20"/>
                <w:szCs w:val="20"/>
              </w:rPr>
              <w:t xml:space="preserve">Pagrindinis Telšių miesto gamtinės aplinkos dominantas – Masčio ežeras, </w:t>
            </w:r>
            <w:r w:rsidR="00FF5C97" w:rsidRPr="0016245C">
              <w:rPr>
                <w:i/>
                <w:color w:val="2F5496" w:themeColor="accent1" w:themeShade="BF"/>
                <w:sz w:val="20"/>
                <w:szCs w:val="20"/>
              </w:rPr>
              <w:t>aplink jį išsidėstę pagrindiniai želdynų masyvai</w:t>
            </w:r>
            <w:r w:rsidR="009A138D" w:rsidRPr="0016245C">
              <w:rPr>
                <w:i/>
                <w:color w:val="2F5496" w:themeColor="accent1" w:themeShade="BF"/>
                <w:sz w:val="20"/>
                <w:szCs w:val="20"/>
              </w:rPr>
              <w:t xml:space="preserve">. </w:t>
            </w:r>
          </w:p>
          <w:p w14:paraId="03735174" w14:textId="240A98E2" w:rsidR="00BB0350" w:rsidRPr="0016245C" w:rsidRDefault="00BD3504" w:rsidP="00DA4113">
            <w:pPr>
              <w:pStyle w:val="Sraopastraipa"/>
              <w:numPr>
                <w:ilvl w:val="0"/>
                <w:numId w:val="54"/>
              </w:numPr>
              <w:jc w:val="both"/>
              <w:rPr>
                <w:i/>
                <w:color w:val="2F5496" w:themeColor="accent1" w:themeShade="BF"/>
                <w:sz w:val="20"/>
                <w:szCs w:val="20"/>
              </w:rPr>
            </w:pPr>
            <w:r w:rsidRPr="0016245C">
              <w:rPr>
                <w:i/>
                <w:color w:val="2F5496" w:themeColor="accent1" w:themeShade="BF"/>
                <w:sz w:val="20"/>
                <w:szCs w:val="20"/>
              </w:rPr>
              <w:t xml:space="preserve">Apie </w:t>
            </w:r>
            <w:r w:rsidR="00FF5C97" w:rsidRPr="0016245C">
              <w:rPr>
                <w:i/>
                <w:color w:val="2F5496" w:themeColor="accent1" w:themeShade="BF"/>
                <w:sz w:val="20"/>
                <w:szCs w:val="20"/>
              </w:rPr>
              <w:t xml:space="preserve">18 proc. Telšių miesto teritorijos – želdynai </w:t>
            </w:r>
          </w:p>
        </w:tc>
      </w:tr>
      <w:tr w:rsidR="00175384" w:rsidRPr="0016245C" w14:paraId="006AD1A9" w14:textId="77777777" w:rsidTr="00DE45F9">
        <w:trPr>
          <w:trHeight w:val="1139"/>
        </w:trPr>
        <w:tc>
          <w:tcPr>
            <w:tcW w:w="519" w:type="pct"/>
          </w:tcPr>
          <w:p w14:paraId="350607DF" w14:textId="77777777" w:rsidR="00DF2097" w:rsidRPr="0016245C" w:rsidRDefault="00DF2097" w:rsidP="00613731">
            <w:pPr>
              <w:spacing w:before="120" w:after="120"/>
              <w:jc w:val="center"/>
              <w:rPr>
                <w:color w:val="2F5496" w:themeColor="accent1" w:themeShade="BF"/>
              </w:rPr>
            </w:pPr>
            <w:r w:rsidRPr="0016245C">
              <w:rPr>
                <w:noProof/>
                <w:color w:val="2F5496" w:themeColor="accent1" w:themeShade="BF"/>
                <w:lang w:eastAsia="lt-LT"/>
              </w:rPr>
              <w:lastRenderedPageBreak/>
              <w:drawing>
                <wp:inline distT="0" distB="0" distL="0" distR="0" wp14:anchorId="709FC8E1" wp14:editId="6B40A1C5">
                  <wp:extent cx="579587" cy="559435"/>
                  <wp:effectExtent l="0" t="0" r="0" b="0"/>
                  <wp:docPr id="130" name="Picture 130" descr="Vaizdo rezultatas pagal užklausą „accommodation icons png“">
                    <a:hlinkClick xmlns:a="http://schemas.openxmlformats.org/drawingml/2006/main" r:id="rId1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Vaizdo rezultatas pagal užklausą „accommodation icons png“">
                            <a:hlinkClick r:id="rId148" tgtFrame="&quot;_blank&quot;"/>
                          </pic:cNvPr>
                          <pic:cNvPicPr>
                            <a:picLocks noChangeAspect="1" noChangeArrowheads="1"/>
                          </pic:cNvPicPr>
                        </pic:nvPicPr>
                        <pic:blipFill>
                          <a:blip r:embed="rId149"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2139" cy="571551"/>
                          </a:xfrm>
                          <a:prstGeom prst="rect">
                            <a:avLst/>
                          </a:prstGeom>
                          <a:noFill/>
                          <a:ln>
                            <a:noFill/>
                          </a:ln>
                        </pic:spPr>
                      </pic:pic>
                    </a:graphicData>
                  </a:graphic>
                </wp:inline>
              </w:drawing>
            </w:r>
          </w:p>
        </w:tc>
        <w:tc>
          <w:tcPr>
            <w:tcW w:w="4481" w:type="pct"/>
          </w:tcPr>
          <w:p w14:paraId="4368C476" w14:textId="77777777" w:rsidR="00DF2097" w:rsidRPr="0016245C" w:rsidRDefault="00DF2097" w:rsidP="00613731">
            <w:pPr>
              <w:spacing w:before="120" w:after="120"/>
              <w:rPr>
                <w:b/>
                <w:color w:val="2F5496" w:themeColor="accent1" w:themeShade="BF"/>
              </w:rPr>
            </w:pPr>
            <w:r w:rsidRPr="0016245C">
              <w:rPr>
                <w:b/>
                <w:color w:val="2F5496" w:themeColor="accent1" w:themeShade="BF"/>
                <w:sz w:val="28"/>
                <w:szCs w:val="28"/>
              </w:rPr>
              <w:t>Kaimo turizmo sodybų gausa</w:t>
            </w:r>
          </w:p>
          <w:p w14:paraId="2545C387" w14:textId="5A3E1FF7" w:rsidR="00293C48" w:rsidRPr="0016245C" w:rsidRDefault="00293C48" w:rsidP="00DA4113">
            <w:pPr>
              <w:pStyle w:val="Sraopastraipa"/>
              <w:numPr>
                <w:ilvl w:val="0"/>
                <w:numId w:val="55"/>
              </w:numPr>
              <w:jc w:val="both"/>
              <w:rPr>
                <w:i/>
                <w:color w:val="2F5496" w:themeColor="accent1" w:themeShade="BF"/>
                <w:sz w:val="20"/>
                <w:szCs w:val="20"/>
                <w:lang w:eastAsia="sv-SE"/>
              </w:rPr>
            </w:pPr>
            <w:r w:rsidRPr="0016245C">
              <w:rPr>
                <w:i/>
                <w:color w:val="2F5496" w:themeColor="accent1" w:themeShade="BF"/>
                <w:sz w:val="20"/>
                <w:szCs w:val="20"/>
                <w:lang w:eastAsia="sv-SE"/>
              </w:rPr>
              <w:t>2/3 visų apgyvendinimo įstaigų rajone – kaimo turizmo sodybos, yra viešbučių</w:t>
            </w:r>
            <w:r w:rsidR="00364505" w:rsidRPr="0016245C">
              <w:rPr>
                <w:i/>
                <w:color w:val="2F5496" w:themeColor="accent1" w:themeShade="BF"/>
                <w:sz w:val="20"/>
                <w:szCs w:val="20"/>
                <w:lang w:eastAsia="sv-SE"/>
              </w:rPr>
              <w:t>,</w:t>
            </w:r>
            <w:r w:rsidRPr="0016245C">
              <w:rPr>
                <w:i/>
                <w:color w:val="2F5496" w:themeColor="accent1" w:themeShade="BF"/>
                <w:sz w:val="20"/>
                <w:szCs w:val="20"/>
                <w:lang w:eastAsia="sv-SE"/>
              </w:rPr>
              <w:t xml:space="preserve"> </w:t>
            </w:r>
            <w:r w:rsidR="00176320" w:rsidRPr="0016245C">
              <w:rPr>
                <w:i/>
                <w:color w:val="2F5496" w:themeColor="accent1" w:themeShade="BF"/>
                <w:sz w:val="20"/>
                <w:szCs w:val="20"/>
                <w:lang w:eastAsia="sv-SE"/>
              </w:rPr>
              <w:t xml:space="preserve">svečių namų, B&amp;B, poilsiaviečių, stovyklaviečių, kempingų </w:t>
            </w:r>
          </w:p>
        </w:tc>
      </w:tr>
      <w:tr w:rsidR="00175384" w:rsidRPr="0016245C" w14:paraId="0B99992C" w14:textId="77777777" w:rsidTr="00DE45F9">
        <w:trPr>
          <w:trHeight w:val="1115"/>
        </w:trPr>
        <w:tc>
          <w:tcPr>
            <w:tcW w:w="519" w:type="pct"/>
            <w:shd w:val="clear" w:color="auto" w:fill="auto"/>
            <w:vAlign w:val="center"/>
          </w:tcPr>
          <w:p w14:paraId="1CF9FC0A" w14:textId="77777777" w:rsidR="00DF2097" w:rsidRPr="0016245C" w:rsidRDefault="00DF2097" w:rsidP="00613731">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03FFAE71" wp14:editId="298B00AC">
                  <wp:extent cx="665962" cy="555625"/>
                  <wp:effectExtent l="0" t="0" r="1270" b="0"/>
                  <wp:docPr id="131" name="Picture 131" descr="Susijęs vaizdas">
                    <a:hlinkClick xmlns:a="http://schemas.openxmlformats.org/drawingml/2006/main" r:id="rId1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usijęs vaizdas">
                            <a:hlinkClick r:id="rId150" tgtFrame="&quot;_blank&quot;"/>
                          </pic:cNvPr>
                          <pic:cNvPicPr>
                            <a:picLocks noChangeAspect="1" noChangeArrowheads="1"/>
                          </pic:cNvPicPr>
                        </pic:nvPicPr>
                        <pic:blipFill>
                          <a:blip r:embed="rId151">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75591" cy="563659"/>
                          </a:xfrm>
                          <a:prstGeom prst="rect">
                            <a:avLst/>
                          </a:prstGeom>
                          <a:noFill/>
                          <a:ln>
                            <a:noFill/>
                          </a:ln>
                        </pic:spPr>
                      </pic:pic>
                    </a:graphicData>
                  </a:graphic>
                </wp:inline>
              </w:drawing>
            </w:r>
          </w:p>
        </w:tc>
        <w:tc>
          <w:tcPr>
            <w:tcW w:w="4481" w:type="pct"/>
            <w:shd w:val="clear" w:color="auto" w:fill="auto"/>
          </w:tcPr>
          <w:p w14:paraId="3D46D597" w14:textId="77777777" w:rsidR="00DF2097" w:rsidRPr="0016245C" w:rsidRDefault="00DF2097" w:rsidP="00613731">
            <w:pPr>
              <w:spacing w:before="120" w:after="120"/>
              <w:jc w:val="both"/>
              <w:rPr>
                <w:b/>
                <w:color w:val="2F5496" w:themeColor="accent1" w:themeShade="BF"/>
              </w:rPr>
            </w:pPr>
            <w:r w:rsidRPr="0016245C">
              <w:rPr>
                <w:b/>
                <w:color w:val="2F5496" w:themeColor="accent1" w:themeShade="BF"/>
                <w:sz w:val="28"/>
                <w:szCs w:val="28"/>
              </w:rPr>
              <w:t>Išplėtotas maitinimo įstaigų tinklas</w:t>
            </w:r>
          </w:p>
          <w:p w14:paraId="617CCB8C" w14:textId="1FC26D17" w:rsidR="00DF2097" w:rsidRPr="0016245C" w:rsidRDefault="00176320" w:rsidP="00DA4113">
            <w:pPr>
              <w:pStyle w:val="Sraopastraipa"/>
              <w:numPr>
                <w:ilvl w:val="0"/>
                <w:numId w:val="55"/>
              </w:numPr>
              <w:jc w:val="both"/>
              <w:rPr>
                <w:b/>
                <w:color w:val="2F5496" w:themeColor="accent1" w:themeShade="BF"/>
              </w:rPr>
            </w:pPr>
            <w:r w:rsidRPr="0016245C">
              <w:rPr>
                <w:i/>
                <w:color w:val="2F5496" w:themeColor="accent1" w:themeShade="BF"/>
                <w:sz w:val="20"/>
                <w:szCs w:val="20"/>
              </w:rPr>
              <w:t xml:space="preserve">Telšių rajono savivaldybės teritorijoje veikia </w:t>
            </w:r>
            <w:r w:rsidR="001A7F41" w:rsidRPr="0016245C">
              <w:rPr>
                <w:i/>
                <w:color w:val="2F5496" w:themeColor="accent1" w:themeShade="BF"/>
                <w:sz w:val="20"/>
                <w:szCs w:val="20"/>
              </w:rPr>
              <w:t xml:space="preserve">36 maitinimo įstaigos. </w:t>
            </w:r>
          </w:p>
        </w:tc>
      </w:tr>
      <w:tr w:rsidR="00175384" w:rsidRPr="0016245C" w14:paraId="5EE052D8" w14:textId="77777777" w:rsidTr="00DE45F9">
        <w:trPr>
          <w:trHeight w:val="846"/>
        </w:trPr>
        <w:tc>
          <w:tcPr>
            <w:tcW w:w="519" w:type="pct"/>
          </w:tcPr>
          <w:p w14:paraId="1E95E243" w14:textId="77777777" w:rsidR="00DF2097" w:rsidRPr="0016245C" w:rsidRDefault="00DF2097" w:rsidP="00613731">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12353B17" wp14:editId="54A594EF">
                  <wp:extent cx="485140" cy="485140"/>
                  <wp:effectExtent l="0" t="0" r="0" b="0"/>
                  <wp:docPr id="132" name="Picture 132" descr="Vaizdo rezultatas pagal užklausą „bicycle icon png“">
                    <a:hlinkClick xmlns:a="http://schemas.openxmlformats.org/drawingml/2006/main" r:id="rId1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izdo rezultatas pagal užklausą „bicycle icon png“">
                            <a:hlinkClick r:id="rId152" tgtFrame="&quot;_blank&quot;"/>
                          </pic:cNvPr>
                          <pic:cNvPicPr>
                            <a:picLocks noChangeAspect="1" noChangeArrowheads="1"/>
                          </pic:cNvPicPr>
                        </pic:nvPicPr>
                        <pic:blipFill>
                          <a:blip r:embed="rId153"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89347" cy="489347"/>
                          </a:xfrm>
                          <a:prstGeom prst="rect">
                            <a:avLst/>
                          </a:prstGeom>
                          <a:noFill/>
                          <a:ln>
                            <a:noFill/>
                          </a:ln>
                        </pic:spPr>
                      </pic:pic>
                    </a:graphicData>
                  </a:graphic>
                </wp:inline>
              </w:drawing>
            </w:r>
          </w:p>
        </w:tc>
        <w:tc>
          <w:tcPr>
            <w:tcW w:w="4481" w:type="pct"/>
          </w:tcPr>
          <w:p w14:paraId="7715DD6F" w14:textId="77777777" w:rsidR="00DF2097" w:rsidRPr="0016245C" w:rsidRDefault="00DF2097" w:rsidP="00613731">
            <w:pPr>
              <w:spacing w:before="120" w:after="120"/>
              <w:rPr>
                <w:b/>
                <w:color w:val="2F5496" w:themeColor="accent1" w:themeShade="BF"/>
                <w:sz w:val="28"/>
                <w:szCs w:val="28"/>
              </w:rPr>
            </w:pPr>
            <w:r w:rsidRPr="0016245C">
              <w:rPr>
                <w:b/>
                <w:color w:val="2F5496" w:themeColor="accent1" w:themeShade="BF"/>
                <w:sz w:val="28"/>
                <w:szCs w:val="28"/>
              </w:rPr>
              <w:t xml:space="preserve">Neišplėtota dviračių infrastruktūra </w:t>
            </w:r>
          </w:p>
          <w:p w14:paraId="1CDCD4E7" w14:textId="0CF088A3" w:rsidR="00DF2097" w:rsidRPr="0016245C" w:rsidRDefault="00DF2097" w:rsidP="00DA4113">
            <w:pPr>
              <w:pStyle w:val="Sraopastraipa"/>
              <w:numPr>
                <w:ilvl w:val="0"/>
                <w:numId w:val="55"/>
              </w:numPr>
              <w:jc w:val="both"/>
              <w:rPr>
                <w:b/>
                <w:color w:val="2F5496" w:themeColor="accent1" w:themeShade="BF"/>
                <w:sz w:val="28"/>
                <w:szCs w:val="28"/>
              </w:rPr>
            </w:pPr>
            <w:r w:rsidRPr="0016245C">
              <w:rPr>
                <w:i/>
                <w:color w:val="2F5496" w:themeColor="accent1" w:themeShade="BF"/>
                <w:sz w:val="20"/>
                <w:szCs w:val="20"/>
              </w:rPr>
              <w:t>Dviračių takų ilgis siek</w:t>
            </w:r>
            <w:r w:rsidR="00F62EB1" w:rsidRPr="0016245C">
              <w:rPr>
                <w:i/>
                <w:color w:val="2F5496" w:themeColor="accent1" w:themeShade="BF"/>
                <w:sz w:val="20"/>
                <w:szCs w:val="20"/>
              </w:rPr>
              <w:t>ia</w:t>
            </w:r>
            <w:r w:rsidRPr="0016245C">
              <w:rPr>
                <w:i/>
                <w:color w:val="2F5496" w:themeColor="accent1" w:themeShade="BF"/>
                <w:sz w:val="20"/>
                <w:szCs w:val="20"/>
              </w:rPr>
              <w:t xml:space="preserve"> 7,</w:t>
            </w:r>
            <w:r w:rsidR="001A7F41" w:rsidRPr="0016245C">
              <w:rPr>
                <w:i/>
                <w:color w:val="2F5496" w:themeColor="accent1" w:themeShade="BF"/>
                <w:sz w:val="20"/>
                <w:szCs w:val="20"/>
              </w:rPr>
              <w:t>3</w:t>
            </w:r>
            <w:r w:rsidRPr="0016245C">
              <w:rPr>
                <w:i/>
                <w:color w:val="2F5496" w:themeColor="accent1" w:themeShade="BF"/>
                <w:sz w:val="20"/>
                <w:szCs w:val="20"/>
              </w:rPr>
              <w:t xml:space="preserve"> km (</w:t>
            </w:r>
            <w:r w:rsidR="001A7F41" w:rsidRPr="0016245C">
              <w:rPr>
                <w:i/>
                <w:color w:val="2F5496" w:themeColor="accent1" w:themeShade="BF"/>
                <w:sz w:val="20"/>
                <w:szCs w:val="20"/>
              </w:rPr>
              <w:t xml:space="preserve">8,0 </w:t>
            </w:r>
            <w:r w:rsidRPr="0016245C">
              <w:rPr>
                <w:i/>
                <w:color w:val="2F5496" w:themeColor="accent1" w:themeShade="BF"/>
                <w:sz w:val="20"/>
                <w:szCs w:val="20"/>
              </w:rPr>
              <w:t xml:space="preserve">proc. </w:t>
            </w:r>
            <w:r w:rsidR="001A7F41" w:rsidRPr="0016245C">
              <w:rPr>
                <w:i/>
                <w:color w:val="2F5496" w:themeColor="accent1" w:themeShade="BF"/>
                <w:sz w:val="20"/>
                <w:szCs w:val="20"/>
              </w:rPr>
              <w:t xml:space="preserve">Telšių </w:t>
            </w:r>
            <w:r w:rsidRPr="0016245C">
              <w:rPr>
                <w:i/>
                <w:color w:val="2F5496" w:themeColor="accent1" w:themeShade="BF"/>
                <w:sz w:val="20"/>
                <w:szCs w:val="20"/>
              </w:rPr>
              <w:t>apskrities dviračių takų ilgio).</w:t>
            </w:r>
          </w:p>
        </w:tc>
      </w:tr>
      <w:tr w:rsidR="00175384" w:rsidRPr="0016245C" w14:paraId="4D990EC2" w14:textId="77777777" w:rsidTr="00DE45F9">
        <w:trPr>
          <w:trHeight w:val="1139"/>
        </w:trPr>
        <w:tc>
          <w:tcPr>
            <w:tcW w:w="519" w:type="pct"/>
          </w:tcPr>
          <w:p w14:paraId="5ED719C2" w14:textId="77777777" w:rsidR="00DF2097" w:rsidRPr="0016245C" w:rsidRDefault="00DF2097" w:rsidP="00613731">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762CD229" wp14:editId="6F4F757B">
                  <wp:extent cx="472440" cy="472440"/>
                  <wp:effectExtent l="0" t="0" r="3810" b="3810"/>
                  <wp:docPr id="140" name="Picture 140" descr="Vaizdo rezultatas pagal užklausą „Cultural heritage icon png“">
                    <a:hlinkClick xmlns:a="http://schemas.openxmlformats.org/drawingml/2006/main" r:id="rId1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izdo rezultatas pagal užklausą „Cultural heritage icon png“">
                            <a:hlinkClick r:id="rId154" tgtFrame="&quot;_blank&quot;"/>
                          </pic:cNvPr>
                          <pic:cNvPicPr>
                            <a:picLocks noChangeAspect="1" noChangeArrowheads="1"/>
                          </pic:cNvPicPr>
                        </pic:nvPicPr>
                        <pic:blipFill>
                          <a:blip r:embed="rId155"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472440" cy="472440"/>
                          </a:xfrm>
                          <a:prstGeom prst="rect">
                            <a:avLst/>
                          </a:prstGeom>
                          <a:noFill/>
                          <a:ln>
                            <a:noFill/>
                          </a:ln>
                        </pic:spPr>
                      </pic:pic>
                    </a:graphicData>
                  </a:graphic>
                </wp:inline>
              </w:drawing>
            </w:r>
          </w:p>
        </w:tc>
        <w:tc>
          <w:tcPr>
            <w:tcW w:w="4481" w:type="pct"/>
          </w:tcPr>
          <w:p w14:paraId="7D0419E3" w14:textId="1FBF8FD7" w:rsidR="00DF2097" w:rsidRPr="0016245C" w:rsidRDefault="00DF2097" w:rsidP="00613731">
            <w:pPr>
              <w:spacing w:before="120" w:after="120"/>
              <w:rPr>
                <w:b/>
                <w:color w:val="2F5496" w:themeColor="accent1" w:themeShade="BF"/>
                <w:sz w:val="28"/>
                <w:szCs w:val="28"/>
              </w:rPr>
            </w:pPr>
            <w:r w:rsidRPr="0016245C">
              <w:rPr>
                <w:b/>
                <w:color w:val="2F5496" w:themeColor="accent1" w:themeShade="BF"/>
                <w:sz w:val="28"/>
                <w:szCs w:val="28"/>
              </w:rPr>
              <w:t xml:space="preserve">Reikšmingas kultūros paveldas – </w:t>
            </w:r>
            <w:r w:rsidR="00A83ED7" w:rsidRPr="0016245C">
              <w:rPr>
                <w:b/>
                <w:color w:val="2F5496" w:themeColor="accent1" w:themeShade="BF"/>
                <w:sz w:val="28"/>
                <w:szCs w:val="28"/>
              </w:rPr>
              <w:t>sakralinis</w:t>
            </w:r>
            <w:r w:rsidR="002059F0" w:rsidRPr="0016245C">
              <w:rPr>
                <w:b/>
                <w:color w:val="2F5496" w:themeColor="accent1" w:themeShade="BF"/>
                <w:sz w:val="28"/>
                <w:szCs w:val="28"/>
              </w:rPr>
              <w:t xml:space="preserve"> paveldas, Telšių senamiestis ir Šatrijos kalnas</w:t>
            </w:r>
          </w:p>
          <w:p w14:paraId="6EA31179" w14:textId="77777777" w:rsidR="00832D80" w:rsidRPr="0016245C" w:rsidRDefault="00FB25DE" w:rsidP="00DA4113">
            <w:pPr>
              <w:pStyle w:val="Sraopastraipa"/>
              <w:numPr>
                <w:ilvl w:val="0"/>
                <w:numId w:val="56"/>
              </w:numPr>
              <w:jc w:val="both"/>
              <w:rPr>
                <w:i/>
                <w:color w:val="2F5496" w:themeColor="accent1" w:themeShade="BF"/>
                <w:sz w:val="20"/>
                <w:szCs w:val="20"/>
              </w:rPr>
            </w:pPr>
            <w:r w:rsidRPr="0016245C">
              <w:rPr>
                <w:i/>
                <w:color w:val="2F5496" w:themeColor="accent1" w:themeShade="BF"/>
                <w:sz w:val="20"/>
                <w:szCs w:val="20"/>
              </w:rPr>
              <w:t xml:space="preserve">Iš vertintų savivaldybių – daugiausiai kultūros paveldo objektų turinti teritorija </w:t>
            </w:r>
            <w:r w:rsidR="00DF2097" w:rsidRPr="0016245C">
              <w:rPr>
                <w:i/>
                <w:color w:val="2F5496" w:themeColor="accent1" w:themeShade="BF"/>
                <w:sz w:val="20"/>
                <w:szCs w:val="20"/>
              </w:rPr>
              <w:t>(</w:t>
            </w:r>
            <w:r w:rsidRPr="0016245C">
              <w:rPr>
                <w:i/>
                <w:color w:val="2F5496" w:themeColor="accent1" w:themeShade="BF"/>
                <w:sz w:val="20"/>
                <w:szCs w:val="20"/>
              </w:rPr>
              <w:t>509</w:t>
            </w:r>
            <w:r w:rsidR="00DF2097" w:rsidRPr="0016245C">
              <w:rPr>
                <w:i/>
                <w:color w:val="2F5496" w:themeColor="accent1" w:themeShade="BF"/>
                <w:sz w:val="20"/>
                <w:szCs w:val="20"/>
              </w:rPr>
              <w:t xml:space="preserve"> nekilnojam</w:t>
            </w:r>
            <w:r w:rsidRPr="0016245C">
              <w:rPr>
                <w:i/>
                <w:color w:val="2F5496" w:themeColor="accent1" w:themeShade="BF"/>
                <w:sz w:val="20"/>
                <w:szCs w:val="20"/>
              </w:rPr>
              <w:t>osios</w:t>
            </w:r>
            <w:r w:rsidR="00DF2097" w:rsidRPr="0016245C">
              <w:rPr>
                <w:i/>
                <w:color w:val="2F5496" w:themeColor="accent1" w:themeShade="BF"/>
                <w:sz w:val="20"/>
                <w:szCs w:val="20"/>
              </w:rPr>
              <w:t xml:space="preserve"> ir 3</w:t>
            </w:r>
            <w:r w:rsidRPr="0016245C">
              <w:rPr>
                <w:i/>
                <w:color w:val="2F5496" w:themeColor="accent1" w:themeShade="BF"/>
                <w:sz w:val="20"/>
                <w:szCs w:val="20"/>
              </w:rPr>
              <w:t>09</w:t>
            </w:r>
            <w:r w:rsidR="00DF2097" w:rsidRPr="0016245C">
              <w:rPr>
                <w:i/>
                <w:color w:val="2F5496" w:themeColor="accent1" w:themeShade="BF"/>
                <w:sz w:val="20"/>
                <w:szCs w:val="20"/>
              </w:rPr>
              <w:t xml:space="preserve"> kilnojamosios).</w:t>
            </w:r>
          </w:p>
          <w:p w14:paraId="216227AE" w14:textId="7033A6D3" w:rsidR="00CF08C3" w:rsidRPr="0016245C" w:rsidRDefault="00DF2097" w:rsidP="00DA4113">
            <w:pPr>
              <w:pStyle w:val="Sraopastraipa"/>
              <w:numPr>
                <w:ilvl w:val="0"/>
                <w:numId w:val="56"/>
              </w:numPr>
              <w:jc w:val="both"/>
              <w:rPr>
                <w:i/>
                <w:color w:val="2F5496" w:themeColor="accent1" w:themeShade="BF"/>
                <w:sz w:val="20"/>
                <w:szCs w:val="20"/>
              </w:rPr>
            </w:pPr>
            <w:r w:rsidRPr="0016245C">
              <w:rPr>
                <w:i/>
                <w:color w:val="2F5496" w:themeColor="accent1" w:themeShade="BF"/>
                <w:sz w:val="20"/>
                <w:szCs w:val="20"/>
              </w:rPr>
              <w:t>Reikšmingiausi</w:t>
            </w:r>
            <w:r w:rsidR="00832D80" w:rsidRPr="0016245C">
              <w:rPr>
                <w:i/>
                <w:color w:val="2F5496" w:themeColor="accent1" w:themeShade="BF"/>
                <w:sz w:val="20"/>
                <w:szCs w:val="20"/>
              </w:rPr>
              <w:t>:</w:t>
            </w:r>
            <w:r w:rsidRPr="0016245C">
              <w:rPr>
                <w:i/>
                <w:color w:val="2F5496" w:themeColor="accent1" w:themeShade="BF"/>
                <w:sz w:val="20"/>
                <w:szCs w:val="20"/>
              </w:rPr>
              <w:t xml:space="preserve"> </w:t>
            </w:r>
            <w:r w:rsidR="00FB25DE" w:rsidRPr="0016245C">
              <w:rPr>
                <w:i/>
                <w:color w:val="2F5496" w:themeColor="accent1" w:themeShade="BF"/>
                <w:sz w:val="20"/>
                <w:szCs w:val="20"/>
              </w:rPr>
              <w:t>sakralinis paveldas</w:t>
            </w:r>
            <w:r w:rsidRPr="0016245C">
              <w:rPr>
                <w:i/>
                <w:color w:val="2F5496" w:themeColor="accent1" w:themeShade="BF"/>
                <w:sz w:val="20"/>
                <w:szCs w:val="20"/>
              </w:rPr>
              <w:t xml:space="preserve"> (</w:t>
            </w:r>
            <w:r w:rsidR="00B541BF" w:rsidRPr="0016245C">
              <w:rPr>
                <w:i/>
                <w:color w:val="2F5496" w:themeColor="accent1" w:themeShade="BF"/>
                <w:sz w:val="20"/>
                <w:szCs w:val="20"/>
              </w:rPr>
              <w:t>sv</w:t>
            </w:r>
            <w:r w:rsidR="00A83ED7" w:rsidRPr="0016245C">
              <w:rPr>
                <w:i/>
                <w:color w:val="2F5496" w:themeColor="accent1" w:themeShade="BF"/>
                <w:sz w:val="20"/>
                <w:szCs w:val="20"/>
              </w:rPr>
              <w:t>arbūs Telšių bernardinų vienuolyno ir Kunigų seminarijos statinių kompleksas, Telšių vyskupų rūmai, Telšių Šv. Mikalojaus stačiatikių cerkvė, kt.</w:t>
            </w:r>
            <w:r w:rsidRPr="0016245C">
              <w:rPr>
                <w:i/>
                <w:color w:val="2F5496" w:themeColor="accent1" w:themeShade="BF"/>
                <w:sz w:val="20"/>
                <w:szCs w:val="20"/>
              </w:rPr>
              <w:t>)</w:t>
            </w:r>
            <w:r w:rsidR="00204A7F" w:rsidRPr="0016245C">
              <w:rPr>
                <w:i/>
                <w:color w:val="2F5496" w:themeColor="accent1" w:themeShade="BF"/>
                <w:sz w:val="20"/>
                <w:szCs w:val="20"/>
              </w:rPr>
              <w:t xml:space="preserve">, urbanistinis paminklas </w:t>
            </w:r>
            <w:r w:rsidR="00BF1B19" w:rsidRPr="0016245C">
              <w:rPr>
                <w:i/>
                <w:color w:val="2F5496" w:themeColor="accent1" w:themeShade="BF"/>
                <w:sz w:val="20"/>
                <w:szCs w:val="20"/>
              </w:rPr>
              <w:t>(</w:t>
            </w:r>
            <w:r w:rsidR="00204A7F" w:rsidRPr="0016245C">
              <w:rPr>
                <w:i/>
                <w:color w:val="2F5496" w:themeColor="accent1" w:themeShade="BF"/>
                <w:sz w:val="20"/>
                <w:szCs w:val="20"/>
              </w:rPr>
              <w:t>Telšių senamiestis</w:t>
            </w:r>
            <w:r w:rsidR="00BF1B19" w:rsidRPr="0016245C">
              <w:rPr>
                <w:i/>
                <w:color w:val="2F5496" w:themeColor="accent1" w:themeShade="BF"/>
                <w:sz w:val="20"/>
                <w:szCs w:val="20"/>
              </w:rPr>
              <w:t>)</w:t>
            </w:r>
            <w:r w:rsidR="00204A7F" w:rsidRPr="0016245C">
              <w:rPr>
                <w:i/>
                <w:color w:val="2F5496" w:themeColor="accent1" w:themeShade="BF"/>
                <w:sz w:val="20"/>
                <w:szCs w:val="20"/>
              </w:rPr>
              <w:t xml:space="preserve"> </w:t>
            </w:r>
            <w:r w:rsidR="00B541BF" w:rsidRPr="0016245C">
              <w:rPr>
                <w:i/>
                <w:color w:val="2F5496" w:themeColor="accent1" w:themeShade="BF"/>
                <w:sz w:val="20"/>
                <w:szCs w:val="20"/>
              </w:rPr>
              <w:t>bei</w:t>
            </w:r>
            <w:r w:rsidR="00BF1B19" w:rsidRPr="0016245C">
              <w:rPr>
                <w:i/>
                <w:color w:val="2F5496" w:themeColor="accent1" w:themeShade="BF"/>
                <w:sz w:val="20"/>
                <w:szCs w:val="20"/>
              </w:rPr>
              <w:t xml:space="preserve"> gamtos paveldas (</w:t>
            </w:r>
            <w:r w:rsidR="00B541BF" w:rsidRPr="0016245C">
              <w:rPr>
                <w:i/>
                <w:color w:val="2F5496" w:themeColor="accent1" w:themeShade="BF"/>
                <w:sz w:val="20"/>
                <w:szCs w:val="20"/>
              </w:rPr>
              <w:t>Šatrijos kal</w:t>
            </w:r>
            <w:r w:rsidR="002059F0" w:rsidRPr="0016245C">
              <w:rPr>
                <w:i/>
                <w:color w:val="2F5496" w:themeColor="accent1" w:themeShade="BF"/>
                <w:sz w:val="20"/>
                <w:szCs w:val="20"/>
              </w:rPr>
              <w:t>n</w:t>
            </w:r>
            <w:r w:rsidR="00B541BF" w:rsidRPr="0016245C">
              <w:rPr>
                <w:i/>
                <w:color w:val="2F5496" w:themeColor="accent1" w:themeShade="BF"/>
                <w:sz w:val="20"/>
                <w:szCs w:val="20"/>
              </w:rPr>
              <w:t>as</w:t>
            </w:r>
            <w:r w:rsidR="00BF1B19" w:rsidRPr="0016245C">
              <w:rPr>
                <w:i/>
                <w:color w:val="2F5496" w:themeColor="accent1" w:themeShade="BF"/>
                <w:sz w:val="20"/>
                <w:szCs w:val="20"/>
              </w:rPr>
              <w:t>).</w:t>
            </w:r>
            <w:r w:rsidR="00B541BF" w:rsidRPr="0016245C">
              <w:rPr>
                <w:i/>
                <w:color w:val="2F5496" w:themeColor="accent1" w:themeShade="BF"/>
                <w:sz w:val="20"/>
                <w:szCs w:val="20"/>
              </w:rPr>
              <w:t xml:space="preserve"> </w:t>
            </w:r>
          </w:p>
        </w:tc>
      </w:tr>
      <w:tr w:rsidR="00175384" w:rsidRPr="0016245C" w14:paraId="1D35DA8F" w14:textId="77777777" w:rsidTr="00DE45F9">
        <w:trPr>
          <w:trHeight w:val="1139"/>
        </w:trPr>
        <w:tc>
          <w:tcPr>
            <w:tcW w:w="519" w:type="pct"/>
          </w:tcPr>
          <w:p w14:paraId="03D80C6F" w14:textId="77777777" w:rsidR="00DF2097" w:rsidRPr="0016245C" w:rsidRDefault="00DF2097" w:rsidP="00613731">
            <w:pPr>
              <w:spacing w:before="120" w:after="120"/>
              <w:jc w:val="center"/>
              <w:rPr>
                <w:color w:val="2F5496" w:themeColor="accent1" w:themeShade="BF"/>
              </w:rPr>
            </w:pPr>
            <w:r w:rsidRPr="0016245C">
              <w:rPr>
                <w:noProof/>
                <w:color w:val="2F5496" w:themeColor="accent1" w:themeShade="BF"/>
                <w:lang w:eastAsia="lt-LT"/>
              </w:rPr>
              <w:drawing>
                <wp:inline distT="0" distB="0" distL="0" distR="0" wp14:anchorId="529653AE" wp14:editId="565AD5A9">
                  <wp:extent cx="609420" cy="342900"/>
                  <wp:effectExtent l="0" t="0" r="635" b="0"/>
                  <wp:docPr id="183" name="Picture 183" descr="Vaizdo rezultatas pagal užklausą „natural heritage icons png“">
                    <a:hlinkClick xmlns:a="http://schemas.openxmlformats.org/drawingml/2006/main" r:id="rId15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Vaizdo rezultatas pagal užklausą „natural heritage icons png“">
                            <a:hlinkClick r:id="rId156" tgtFrame="&quot;_blank&quot;"/>
                          </pic:cNvPr>
                          <pic:cNvPicPr>
                            <a:picLocks noChangeAspect="1" noChangeArrowheads="1"/>
                          </pic:cNvPicPr>
                        </pic:nvPicPr>
                        <pic:blipFill>
                          <a:blip r:embed="rId15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18736" cy="348142"/>
                          </a:xfrm>
                          <a:prstGeom prst="rect">
                            <a:avLst/>
                          </a:prstGeom>
                          <a:noFill/>
                          <a:ln>
                            <a:noFill/>
                          </a:ln>
                        </pic:spPr>
                      </pic:pic>
                    </a:graphicData>
                  </a:graphic>
                </wp:inline>
              </w:drawing>
            </w:r>
          </w:p>
        </w:tc>
        <w:tc>
          <w:tcPr>
            <w:tcW w:w="4481" w:type="pct"/>
          </w:tcPr>
          <w:p w14:paraId="1261BDA4" w14:textId="1A71CE2E" w:rsidR="00DF2097" w:rsidRPr="0016245C" w:rsidRDefault="0092478B" w:rsidP="00613731">
            <w:pPr>
              <w:spacing w:before="120" w:after="120"/>
              <w:rPr>
                <w:b/>
                <w:color w:val="2F5496" w:themeColor="accent1" w:themeShade="BF"/>
                <w:sz w:val="28"/>
                <w:szCs w:val="28"/>
              </w:rPr>
            </w:pPr>
            <w:r w:rsidRPr="0016245C">
              <w:rPr>
                <w:b/>
                <w:color w:val="2F5496" w:themeColor="accent1" w:themeShade="BF"/>
                <w:sz w:val="28"/>
                <w:szCs w:val="28"/>
              </w:rPr>
              <w:t>Beveik penktadalis rajono teritorijos - saugomos</w:t>
            </w:r>
          </w:p>
          <w:p w14:paraId="49A6E11A" w14:textId="77777777" w:rsidR="00BF1B19" w:rsidRPr="0016245C" w:rsidRDefault="0092478B" w:rsidP="00DA4113">
            <w:pPr>
              <w:pStyle w:val="Sraopastraipa"/>
              <w:numPr>
                <w:ilvl w:val="0"/>
                <w:numId w:val="57"/>
              </w:numPr>
              <w:jc w:val="both"/>
              <w:rPr>
                <w:b/>
                <w:color w:val="2F5496" w:themeColor="accent1" w:themeShade="BF"/>
                <w:sz w:val="28"/>
                <w:szCs w:val="28"/>
              </w:rPr>
            </w:pPr>
            <w:r w:rsidRPr="0016245C">
              <w:rPr>
                <w:i/>
                <w:color w:val="2F5496" w:themeColor="accent1" w:themeShade="BF"/>
                <w:sz w:val="20"/>
                <w:szCs w:val="20"/>
              </w:rPr>
              <w:t xml:space="preserve">Beveik penktadalis rajono </w:t>
            </w:r>
            <w:r w:rsidR="006D60E4" w:rsidRPr="0016245C">
              <w:rPr>
                <w:i/>
                <w:color w:val="2F5496" w:themeColor="accent1" w:themeShade="BF"/>
                <w:sz w:val="20"/>
                <w:szCs w:val="20"/>
              </w:rPr>
              <w:t>teritorijos</w:t>
            </w:r>
            <w:r w:rsidRPr="0016245C">
              <w:rPr>
                <w:i/>
                <w:color w:val="2F5496" w:themeColor="accent1" w:themeShade="BF"/>
                <w:sz w:val="20"/>
                <w:szCs w:val="20"/>
              </w:rPr>
              <w:t xml:space="preserve"> ploto </w:t>
            </w:r>
            <w:r w:rsidR="006D60E4" w:rsidRPr="0016245C">
              <w:rPr>
                <w:i/>
                <w:color w:val="2F5496" w:themeColor="accent1" w:themeShade="BF"/>
                <w:sz w:val="20"/>
                <w:szCs w:val="20"/>
              </w:rPr>
              <w:t>–</w:t>
            </w:r>
            <w:r w:rsidRPr="0016245C">
              <w:rPr>
                <w:i/>
                <w:color w:val="2F5496" w:themeColor="accent1" w:themeShade="BF"/>
                <w:sz w:val="20"/>
                <w:szCs w:val="20"/>
              </w:rPr>
              <w:t xml:space="preserve"> </w:t>
            </w:r>
            <w:r w:rsidR="006D60E4" w:rsidRPr="0016245C">
              <w:rPr>
                <w:i/>
                <w:color w:val="2F5496" w:themeColor="accent1" w:themeShade="BF"/>
                <w:sz w:val="20"/>
                <w:szCs w:val="20"/>
              </w:rPr>
              <w:t xml:space="preserve">saugomos. </w:t>
            </w:r>
          </w:p>
          <w:p w14:paraId="4AB502B6" w14:textId="18BCC351" w:rsidR="00DF2097" w:rsidRPr="0016245C" w:rsidRDefault="006D60E4" w:rsidP="00DA4113">
            <w:pPr>
              <w:pStyle w:val="Sraopastraipa"/>
              <w:numPr>
                <w:ilvl w:val="0"/>
                <w:numId w:val="57"/>
              </w:numPr>
              <w:jc w:val="both"/>
              <w:rPr>
                <w:b/>
                <w:color w:val="2F5496" w:themeColor="accent1" w:themeShade="BF"/>
                <w:sz w:val="28"/>
                <w:szCs w:val="28"/>
              </w:rPr>
            </w:pPr>
            <w:r w:rsidRPr="0016245C">
              <w:rPr>
                <w:i/>
                <w:color w:val="2F5496" w:themeColor="accent1" w:themeShade="BF"/>
                <w:sz w:val="20"/>
                <w:szCs w:val="20"/>
              </w:rPr>
              <w:t xml:space="preserve">Čia išsidėstęs Varnių regioninis parkas, </w:t>
            </w:r>
            <w:r w:rsidR="00DD548F" w:rsidRPr="0016245C">
              <w:rPr>
                <w:i/>
                <w:color w:val="2F5496" w:themeColor="accent1" w:themeShade="BF"/>
                <w:sz w:val="20"/>
                <w:szCs w:val="20"/>
              </w:rPr>
              <w:t>39 draustiniai, gausu Natura 2000 teritorijų</w:t>
            </w:r>
            <w:r w:rsidR="00BF1B19" w:rsidRPr="0016245C">
              <w:rPr>
                <w:i/>
                <w:color w:val="2F5496" w:themeColor="accent1" w:themeShade="BF"/>
                <w:sz w:val="20"/>
                <w:szCs w:val="20"/>
              </w:rPr>
              <w:t>,</w:t>
            </w:r>
            <w:r w:rsidR="00DD548F" w:rsidRPr="0016245C">
              <w:rPr>
                <w:i/>
                <w:color w:val="2F5496" w:themeColor="accent1" w:themeShade="BF"/>
                <w:sz w:val="20"/>
                <w:szCs w:val="20"/>
              </w:rPr>
              <w:t xml:space="preserve"> gamtos paveldo objektų.</w:t>
            </w:r>
          </w:p>
        </w:tc>
      </w:tr>
    </w:tbl>
    <w:p w14:paraId="360E5CA4" w14:textId="2DDF89FA" w:rsidR="00A32BF5" w:rsidRPr="0016245C" w:rsidRDefault="00A32BF5" w:rsidP="007E4223">
      <w:pPr>
        <w:pStyle w:val="Antrat3"/>
        <w:ind w:firstLine="709"/>
        <w:rPr>
          <w:i/>
          <w:color w:val="8EAADB" w:themeColor="accent1" w:themeTint="99"/>
          <w:sz w:val="28"/>
          <w:szCs w:val="28"/>
        </w:rPr>
      </w:pPr>
      <w:bookmarkStart w:id="47" w:name="_Toc117759066"/>
      <w:r w:rsidRPr="0016245C">
        <w:rPr>
          <w:i/>
          <w:color w:val="8EAADB" w:themeColor="accent1" w:themeTint="99"/>
          <w:sz w:val="28"/>
          <w:szCs w:val="28"/>
        </w:rPr>
        <w:t>1.4.3. Teritorijų ir nekilnojamojo turto investavimui analizė</w:t>
      </w:r>
      <w:bookmarkEnd w:id="47"/>
    </w:p>
    <w:p w14:paraId="3A6B5243" w14:textId="346AADB2" w:rsidR="00475397" w:rsidRPr="0016245C" w:rsidRDefault="00B054E6" w:rsidP="00475397">
      <w:pPr>
        <w:spacing w:before="160"/>
        <w:ind w:firstLine="709"/>
        <w:jc w:val="both"/>
        <w:rPr>
          <w:rFonts w:eastAsia="Times New Roman" w:cstheme="minorHAnsi"/>
        </w:rPr>
      </w:pPr>
      <w:r w:rsidRPr="0016245C">
        <w:rPr>
          <w:rFonts w:eastAsia="Times New Roman" w:cstheme="minorHAnsi"/>
        </w:rPr>
        <w:t>Telšių rajono savivaldybės interneto svetainėje nėra tikslinės informacijos investuotojams – pavyzdžiui, apie laisvus žemės sklypus ar pastatus, tinkamus investavimui, Telšių mieste ar rajone</w:t>
      </w:r>
      <w:r w:rsidR="00686FC3" w:rsidRPr="0016245C">
        <w:rPr>
          <w:rFonts w:eastAsia="Times New Roman" w:cstheme="minorHAnsi"/>
        </w:rPr>
        <w:t xml:space="preserve"> ir pan</w:t>
      </w:r>
      <w:r w:rsidRPr="0016245C">
        <w:rPr>
          <w:rFonts w:eastAsia="Times New Roman" w:cstheme="minorHAnsi"/>
        </w:rPr>
        <w:t>. Informacija apie Telšių rajono laisvus žemės sklypus ar laisvą/ parduodamą nekilnojamąjį turtą nėra skelbiama ir interaktyvaus savivaldybių žemėlapio REGIA interneto svetainėje (</w:t>
      </w:r>
      <w:hyperlink r:id="rId158" w:history="1">
        <w:r w:rsidRPr="0016245C">
          <w:rPr>
            <w:rStyle w:val="Hipersaitas"/>
            <w:rFonts w:eastAsia="Times New Roman" w:cstheme="minorHAnsi"/>
          </w:rPr>
          <w:t>www.regia.lt</w:t>
        </w:r>
      </w:hyperlink>
      <w:r w:rsidRPr="0016245C">
        <w:rPr>
          <w:rFonts w:eastAsia="Times New Roman" w:cstheme="minorHAnsi"/>
        </w:rPr>
        <w:t xml:space="preserve">). Tokia ar panaši informacija </w:t>
      </w:r>
      <w:r w:rsidR="00C2211F" w:rsidRPr="0016245C">
        <w:rPr>
          <w:rFonts w:eastAsia="Times New Roman" w:cstheme="minorHAnsi"/>
        </w:rPr>
        <w:t xml:space="preserve">skelbiama, pvz. </w:t>
      </w:r>
      <w:r w:rsidRPr="0016245C">
        <w:rPr>
          <w:rFonts w:eastAsia="Times New Roman" w:cstheme="minorHAnsi"/>
        </w:rPr>
        <w:t xml:space="preserve">Akmenės rajono savivaldybėje, Utenos rajono savivaldybėje REGIA interneto svetainėse. Informaciją apie Telšių r. sav. esančius laisvus žemės sklypus pagal kadastrines vietoves galima rasti Nacionalinės žemės tarnybos prie LR Žemės ūkio ministerijos interneto svetainėje (toliau – NŽT). Išsami informacija apie žemės sklypų ir teritorijų paskirtį pateikiama ir Telšių rajono savivaldybės teritorijos bei Telšių miesto teritorijos bendruosiuose planuose. </w:t>
      </w:r>
    </w:p>
    <w:p w14:paraId="42B4AE30" w14:textId="70CCBBE2" w:rsidR="00097840" w:rsidRPr="0016245C" w:rsidRDefault="00164252" w:rsidP="00475397">
      <w:pPr>
        <w:spacing w:before="160"/>
        <w:ind w:firstLine="709"/>
        <w:jc w:val="both"/>
        <w:rPr>
          <w:rFonts w:eastAsia="Times New Roman" w:cstheme="minorHAnsi"/>
        </w:rPr>
      </w:pPr>
      <w:r w:rsidRPr="0016245C">
        <w:rPr>
          <w:rFonts w:eastAsia="Times New Roman" w:cstheme="minorHAnsi"/>
        </w:rPr>
        <w:t xml:space="preserve">NŽT skelbiama informacija apima visas Telšių rajono savivaldybės seniūnijas, išskyrus Telšių miestą. </w:t>
      </w:r>
      <w:r w:rsidR="00097840" w:rsidRPr="0016245C">
        <w:rPr>
          <w:rFonts w:eastAsia="Times New Roman" w:cstheme="minorHAnsi"/>
        </w:rPr>
        <w:t>Vertinant NŽT skelbiamą informaciją,</w:t>
      </w:r>
      <w:r w:rsidRPr="0016245C">
        <w:rPr>
          <w:rFonts w:eastAsia="Times New Roman" w:cstheme="minorHAnsi"/>
        </w:rPr>
        <w:t xml:space="preserve"> pirmiausiai</w:t>
      </w:r>
      <w:r w:rsidR="00097840" w:rsidRPr="0016245C">
        <w:rPr>
          <w:rFonts w:eastAsia="Times New Roman" w:cstheme="minorHAnsi"/>
        </w:rPr>
        <w:t xml:space="preserve"> </w:t>
      </w:r>
      <w:r w:rsidR="00065552" w:rsidRPr="0016245C">
        <w:rPr>
          <w:rFonts w:eastAsia="Times New Roman" w:cstheme="minorHAnsi"/>
        </w:rPr>
        <w:t xml:space="preserve">nustatyta, kad </w:t>
      </w:r>
      <w:r w:rsidRPr="0016245C">
        <w:rPr>
          <w:rFonts w:eastAsia="Times New Roman" w:cstheme="minorHAnsi"/>
        </w:rPr>
        <w:t xml:space="preserve">didesnių nei </w:t>
      </w:r>
      <w:r w:rsidR="00904239" w:rsidRPr="0016245C">
        <w:rPr>
          <w:rFonts w:eastAsia="Times New Roman" w:cstheme="minorHAnsi"/>
        </w:rPr>
        <w:t>30</w:t>
      </w:r>
      <w:r w:rsidRPr="0016245C">
        <w:rPr>
          <w:rFonts w:eastAsia="Times New Roman" w:cstheme="minorHAnsi"/>
        </w:rPr>
        <w:t xml:space="preserve"> ha </w:t>
      </w:r>
      <w:r w:rsidR="000446F2" w:rsidRPr="0016245C">
        <w:rPr>
          <w:rFonts w:eastAsia="Times New Roman" w:cstheme="minorHAnsi"/>
        </w:rPr>
        <w:t xml:space="preserve">laisvų </w:t>
      </w:r>
      <w:r w:rsidRPr="0016245C">
        <w:rPr>
          <w:rFonts w:eastAsia="Times New Roman" w:cstheme="minorHAnsi"/>
        </w:rPr>
        <w:t xml:space="preserve">sklypų pasiūloje nėra. </w:t>
      </w:r>
      <w:r w:rsidR="00225485" w:rsidRPr="0016245C">
        <w:rPr>
          <w:rFonts w:eastAsia="Times New Roman" w:cstheme="minorHAnsi"/>
        </w:rPr>
        <w:t xml:space="preserve">Yra keli laisvi sklypai nuo 15 iki </w:t>
      </w:r>
      <w:r w:rsidR="00A11C9C" w:rsidRPr="0016245C">
        <w:rPr>
          <w:rFonts w:eastAsia="Times New Roman" w:cstheme="minorHAnsi"/>
        </w:rPr>
        <w:t>25</w:t>
      </w:r>
      <w:r w:rsidR="00225485" w:rsidRPr="0016245C">
        <w:rPr>
          <w:rFonts w:eastAsia="Times New Roman" w:cstheme="minorHAnsi"/>
        </w:rPr>
        <w:t xml:space="preserve"> ha: 1 – Gadūnavos seniūnijoje, Užrmarkijos k. (15,7 ha ploto, miškų ir kitos paskirties); 5 – Luokės seniūnijoje Baltininkų k. (18,27 ha, miškų ir kitos paskirties), Jonavingio k. (17,24 ha, žemės ūkio, miškų ir kitos paskirties), Žaduvėnų k. (19,4 ha, žemės ūkio paskirties), Soblaukio k. (24,3 ha miškų ir kitos paskirties), Kietkalnio k. (20 ha, žemės ūkio ir kitos paskirties); 1 – Ryškėnų seniūnijoje, Gaubelių k. (17,99 ha, miškų ir kitos paskirties); 2 – Upynos seniūnijoje, Kirkilų k. (17,88 ha, žemės ūkio paskirties) ir Pašatrijos k. (17,5 ha, žemės ūkio paskirties); 7 – Varnių seniūnijoje, Jaušaičių k. (28 ha, miško ir kitos paskirties ir 16,29 ha žemės ūkio ir kitos paskirties), Čepaičių k. (15 ha, žemės ūkio ir kitos paskirties), Karkiliškių k. (19,9ha, žemės ūkio ir kitos paskirties), D. Palūkstyje (15,2 ha, žemės ūkio ir kitos paskirties), Žebenkavo sk. (15,59 ha, žemės ūkio ir miškų paskirties) ir D. Burbiškių k. (15,2 ha, miškų ir kitos paskirties) bei 1 – Viešvėnų seniūnijoje Syderiuose (23,46 ha, miškų ūkio paskirties). </w:t>
      </w:r>
      <w:r w:rsidR="00532102" w:rsidRPr="0016245C">
        <w:rPr>
          <w:rFonts w:eastAsia="Times New Roman" w:cstheme="minorHAnsi"/>
        </w:rPr>
        <w:t>Š</w:t>
      </w:r>
      <w:r w:rsidR="00225485" w:rsidRPr="0016245C">
        <w:rPr>
          <w:rFonts w:eastAsia="Times New Roman" w:cstheme="minorHAnsi"/>
        </w:rPr>
        <w:t>ie didesni žemės sklypai yra išsibarstę, nutolę vienas nuo kito. Daugiau laisvų sklypų Telšių rajono savivaldybės teritorijoje yra nuo 5 iki 15 ha ploto (žr. priedus).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9"/>
        <w:gridCol w:w="6109"/>
      </w:tblGrid>
      <w:tr w:rsidR="00CB3B07" w:rsidRPr="0016245C" w14:paraId="39CBC806" w14:textId="77777777" w:rsidTr="00DE45F9">
        <w:tc>
          <w:tcPr>
            <w:tcW w:w="1831" w:type="pct"/>
          </w:tcPr>
          <w:p w14:paraId="4471E3C1" w14:textId="05320027" w:rsidR="00CB3B07" w:rsidRPr="0016245C" w:rsidRDefault="000E07AE" w:rsidP="000E07AE">
            <w:pPr>
              <w:spacing w:before="160"/>
              <w:jc w:val="center"/>
              <w:rPr>
                <w:noProof/>
              </w:rPr>
            </w:pPr>
            <w:r w:rsidRPr="0016245C">
              <w:rPr>
                <w:noProof/>
                <w:lang w:eastAsia="lt-LT"/>
              </w:rPr>
              <w:lastRenderedPageBreak/>
              <mc:AlternateContent>
                <mc:Choice Requires="wps">
                  <w:drawing>
                    <wp:anchor distT="0" distB="0" distL="114300" distR="114300" simplePos="0" relativeHeight="251087360" behindDoc="0" locked="0" layoutInCell="1" allowOverlap="1" wp14:anchorId="0C7A10B9" wp14:editId="1971B79C">
                      <wp:simplePos x="0" y="0"/>
                      <wp:positionH relativeFrom="column">
                        <wp:posOffset>865563</wp:posOffset>
                      </wp:positionH>
                      <wp:positionV relativeFrom="paragraph">
                        <wp:posOffset>750051</wp:posOffset>
                      </wp:positionV>
                      <wp:extent cx="792631" cy="1513370"/>
                      <wp:effectExtent l="190500" t="0" r="179070" b="0"/>
                      <wp:wrapNone/>
                      <wp:docPr id="556" name="Oval 556"/>
                      <wp:cNvGraphicFramePr/>
                      <a:graphic xmlns:a="http://schemas.openxmlformats.org/drawingml/2006/main">
                        <a:graphicData uri="http://schemas.microsoft.com/office/word/2010/wordprocessingShape">
                          <wps:wsp>
                            <wps:cNvSpPr/>
                            <wps:spPr>
                              <a:xfrm rot="2167200">
                                <a:off x="0" y="0"/>
                                <a:ext cx="792631" cy="151337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76CF54BC" id="Oval 556" o:spid="_x0000_s1026" style="position:absolute;margin-left:68.15pt;margin-top:59.05pt;width:62.4pt;height:119.15pt;rotation:2367160fd;z-index:2510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" filled="f" strokecolor="red" strokeweight="3pt">
                      <v:stroke joinstyle="miter"/>
                    </v:oval>
                  </w:pict>
                </mc:Fallback>
              </mc:AlternateContent>
            </w:r>
            <w:r w:rsidR="00CB3B07" w:rsidRPr="0016245C">
              <w:rPr>
                <w:noProof/>
                <w:lang w:eastAsia="lt-LT"/>
              </w:rPr>
              <w:drawing>
                <wp:inline distT="0" distB="0" distL="0" distR="0" wp14:anchorId="1DD5C0C6" wp14:editId="6B70973E">
                  <wp:extent cx="1508078" cy="1974019"/>
                  <wp:effectExtent l="0" t="0" r="0" b="7620"/>
                  <wp:docPr id="555" name="Picture 555" descr="Telšių rajono savivaldyb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šių rajono savivaldybė"/>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11758" t="11812" r="5139" b="7126"/>
                          <a:stretch/>
                        </pic:blipFill>
                        <pic:spPr bwMode="auto">
                          <a:xfrm>
                            <a:off x="0" y="0"/>
                            <a:ext cx="1529569" cy="2002150"/>
                          </a:xfrm>
                          <a:prstGeom prst="rect">
                            <a:avLst/>
                          </a:prstGeom>
                          <a:noFill/>
                          <a:ln>
                            <a:noFill/>
                          </a:ln>
                          <a:extLst>
                            <a:ext uri="{53640926-AAD7-44D8-BBD7-CCE9431645EC}">
                              <a14:shadowObscured xmlns:a14="http://schemas.microsoft.com/office/drawing/2010/main"/>
                            </a:ext>
                          </a:extLst>
                        </pic:spPr>
                      </pic:pic>
                    </a:graphicData>
                  </a:graphic>
                </wp:inline>
              </w:drawing>
            </w:r>
          </w:p>
          <w:p w14:paraId="603B2C3E" w14:textId="7AB3DD75" w:rsidR="000E07AE" w:rsidRPr="0016245C" w:rsidRDefault="000E07AE" w:rsidP="000E07AE">
            <w:pPr>
              <w:suppressAutoHyphens/>
              <w:jc w:val="center"/>
              <w:rPr>
                <w:rFonts w:cstheme="minorHAnsi"/>
                <w:b/>
                <w:i/>
                <w:iCs/>
                <w:sz w:val="18"/>
                <w:szCs w:val="18"/>
                <w:lang w:eastAsia="ar-SA"/>
              </w:rPr>
            </w:pPr>
            <w:r w:rsidRPr="0016245C">
              <w:rPr>
                <w:rFonts w:cstheme="minorHAnsi"/>
                <w:b/>
                <w:i/>
                <w:iCs/>
                <w:sz w:val="18"/>
                <w:szCs w:val="18"/>
                <w:lang w:eastAsia="ar-SA"/>
              </w:rPr>
              <w:t>1.4.3.</w:t>
            </w:r>
            <w:r w:rsidR="00231FD5" w:rsidRPr="0016245C">
              <w:rPr>
                <w:rFonts w:cstheme="minorHAnsi"/>
                <w:b/>
                <w:i/>
                <w:iCs/>
                <w:sz w:val="18"/>
                <w:szCs w:val="18"/>
                <w:lang w:eastAsia="ar-SA"/>
              </w:rPr>
              <w:t>1</w:t>
            </w:r>
            <w:r w:rsidRPr="0016245C">
              <w:rPr>
                <w:rFonts w:cstheme="minorHAnsi"/>
                <w:b/>
                <w:i/>
                <w:iCs/>
                <w:sz w:val="18"/>
                <w:szCs w:val="18"/>
                <w:lang w:eastAsia="ar-SA"/>
              </w:rPr>
              <w:t xml:space="preserve"> pav. Didieji laisvi žemės sklypai Varnių seniūnijoje, Ožtakių k. v.</w:t>
            </w:r>
          </w:p>
          <w:p w14:paraId="0B5A8408" w14:textId="591D2B27" w:rsidR="000E07AE" w:rsidRPr="0016245C" w:rsidRDefault="000E07AE" w:rsidP="000E07AE">
            <w:pPr>
              <w:jc w:val="center"/>
              <w:rPr>
                <w:noProof/>
              </w:rPr>
            </w:pPr>
            <w:r w:rsidRPr="0016245C">
              <w:rPr>
                <w:rFonts w:cstheme="minorHAnsi"/>
                <w:i/>
                <w:iCs/>
                <w:sz w:val="16"/>
                <w:szCs w:val="16"/>
                <w:lang w:eastAsia="ar-SA"/>
              </w:rPr>
              <w:t xml:space="preserve">Šaltinis: sudaryta autorių pagal </w:t>
            </w:r>
            <w:hyperlink r:id="rId160" w:history="1">
              <w:r w:rsidRPr="0016245C">
                <w:rPr>
                  <w:rStyle w:val="Hipersaitas"/>
                  <w:rFonts w:cstheme="minorHAnsi"/>
                  <w:i/>
                  <w:iCs/>
                  <w:sz w:val="20"/>
                  <w:szCs w:val="20"/>
                </w:rPr>
                <w:t>www.nzt.lt</w:t>
              </w:r>
            </w:hyperlink>
          </w:p>
        </w:tc>
        <w:tc>
          <w:tcPr>
            <w:tcW w:w="3169" w:type="pct"/>
          </w:tcPr>
          <w:p w14:paraId="2A87E0E7" w14:textId="31DE84C3" w:rsidR="00CB3B07" w:rsidRPr="0016245C" w:rsidRDefault="00CB3B07" w:rsidP="00727D00">
            <w:pPr>
              <w:spacing w:before="120" w:after="120" w:line="300" w:lineRule="auto"/>
              <w:ind w:firstLine="706"/>
              <w:jc w:val="both"/>
              <w:rPr>
                <w:rFonts w:eastAsiaTheme="minorEastAsia"/>
                <w:i/>
                <w:sz w:val="21"/>
                <w:szCs w:val="21"/>
                <w:highlight w:val="yellow"/>
                <w:lang w:eastAsia="ar-SA"/>
              </w:rPr>
            </w:pPr>
            <w:r w:rsidRPr="0016245C">
              <w:rPr>
                <w:rFonts w:eastAsia="Times New Roman" w:cstheme="minorHAnsi"/>
                <w:sz w:val="21"/>
                <w:szCs w:val="21"/>
              </w:rPr>
              <w:t>Apibendrinant</w:t>
            </w:r>
            <w:r w:rsidR="000E07AE" w:rsidRPr="0016245C">
              <w:rPr>
                <w:rFonts w:eastAsia="Times New Roman" w:cstheme="minorHAnsi"/>
                <w:sz w:val="21"/>
                <w:szCs w:val="21"/>
              </w:rPr>
              <w:t>,</w:t>
            </w:r>
            <w:r w:rsidRPr="0016245C">
              <w:rPr>
                <w:rFonts w:eastAsia="Times New Roman" w:cstheme="minorHAnsi"/>
                <w:sz w:val="21"/>
                <w:szCs w:val="21"/>
              </w:rPr>
              <w:t xml:space="preserve"> didesnių plotų laisvi sklypai išsidėstę </w:t>
            </w:r>
            <w:r w:rsidR="00677B1E" w:rsidRPr="0016245C">
              <w:rPr>
                <w:rFonts w:eastAsia="Times New Roman" w:cstheme="minorHAnsi"/>
                <w:sz w:val="21"/>
                <w:szCs w:val="21"/>
              </w:rPr>
              <w:t xml:space="preserve">Telšių rajono savivaldybės </w:t>
            </w:r>
            <w:r w:rsidRPr="0016245C">
              <w:rPr>
                <w:rFonts w:eastAsia="Times New Roman" w:cstheme="minorHAnsi"/>
                <w:sz w:val="21"/>
                <w:szCs w:val="21"/>
              </w:rPr>
              <w:t>Luokės, Upynos ir Varnių seniūnijose, kuri</w:t>
            </w:r>
            <w:r w:rsidR="00677B1E" w:rsidRPr="0016245C">
              <w:rPr>
                <w:rFonts w:eastAsia="Times New Roman" w:cstheme="minorHAnsi"/>
                <w:sz w:val="21"/>
                <w:szCs w:val="21"/>
              </w:rPr>
              <w:t>os</w:t>
            </w:r>
            <w:r w:rsidRPr="0016245C">
              <w:rPr>
                <w:rFonts w:eastAsia="Times New Roman" w:cstheme="minorHAnsi"/>
                <w:sz w:val="21"/>
                <w:szCs w:val="21"/>
              </w:rPr>
              <w:t xml:space="preserve"> nutol</w:t>
            </w:r>
            <w:r w:rsidR="00677B1E" w:rsidRPr="0016245C">
              <w:rPr>
                <w:rFonts w:eastAsia="Times New Roman" w:cstheme="minorHAnsi"/>
                <w:sz w:val="21"/>
                <w:szCs w:val="21"/>
              </w:rPr>
              <w:t>usios</w:t>
            </w:r>
            <w:r w:rsidRPr="0016245C">
              <w:rPr>
                <w:rFonts w:eastAsia="Times New Roman" w:cstheme="minorHAnsi"/>
                <w:sz w:val="21"/>
                <w:szCs w:val="21"/>
              </w:rPr>
              <w:t xml:space="preserve"> nuo pagrindinių pramoninių teritorijų Telšių mieste ir priemiesčiuose</w:t>
            </w:r>
            <w:r w:rsidR="000E07AE" w:rsidRPr="0016245C">
              <w:rPr>
                <w:rFonts w:eastAsia="Times New Roman" w:cstheme="minorHAnsi"/>
                <w:sz w:val="21"/>
                <w:szCs w:val="21"/>
              </w:rPr>
              <w:t>. B</w:t>
            </w:r>
            <w:r w:rsidRPr="0016245C">
              <w:rPr>
                <w:rFonts w:eastAsia="Times New Roman" w:cstheme="minorHAnsi"/>
                <w:sz w:val="21"/>
                <w:szCs w:val="21"/>
              </w:rPr>
              <w:t>e to, didelė dalis tų teritorijų – saugomos, pagal bendrąjį planą nėra pramoninės ir komercinės paskirties teritorijos, todėl nėra tinkamos vystyti pramonę.</w:t>
            </w:r>
            <w:r w:rsidR="00E04E22" w:rsidRPr="0016245C">
              <w:rPr>
                <w:rFonts w:eastAsia="Times New Roman" w:cstheme="minorHAnsi"/>
                <w:sz w:val="21"/>
                <w:szCs w:val="21"/>
              </w:rPr>
              <w:t xml:space="preserve"> Toliau nuo urbanistinių teritorijų </w:t>
            </w:r>
            <w:r w:rsidR="000E07AE" w:rsidRPr="0016245C">
              <w:rPr>
                <w:rFonts w:eastAsia="Times New Roman" w:cstheme="minorHAnsi"/>
                <w:sz w:val="21"/>
                <w:szCs w:val="21"/>
              </w:rPr>
              <w:t>susisiekim</w:t>
            </w:r>
            <w:r w:rsidR="00E04E22" w:rsidRPr="0016245C">
              <w:rPr>
                <w:rFonts w:eastAsia="Times New Roman" w:cstheme="minorHAnsi"/>
                <w:sz w:val="21"/>
                <w:szCs w:val="21"/>
              </w:rPr>
              <w:t>o</w:t>
            </w:r>
            <w:r w:rsidR="000E07AE" w:rsidRPr="0016245C">
              <w:rPr>
                <w:rFonts w:eastAsia="Times New Roman" w:cstheme="minorHAnsi"/>
                <w:sz w:val="21"/>
                <w:szCs w:val="21"/>
              </w:rPr>
              <w:t xml:space="preserve"> </w:t>
            </w:r>
            <w:r w:rsidR="00B1460B" w:rsidRPr="0016245C">
              <w:rPr>
                <w:rFonts w:eastAsia="Times New Roman" w:cstheme="minorHAnsi"/>
                <w:sz w:val="21"/>
                <w:szCs w:val="21"/>
              </w:rPr>
              <w:t xml:space="preserve">bei </w:t>
            </w:r>
            <w:r w:rsidR="000E07AE" w:rsidRPr="0016245C">
              <w:rPr>
                <w:rFonts w:eastAsia="Times New Roman" w:cstheme="minorHAnsi"/>
                <w:sz w:val="21"/>
                <w:szCs w:val="21"/>
              </w:rPr>
              <w:t>inžinerin</w:t>
            </w:r>
            <w:r w:rsidR="00772188" w:rsidRPr="0016245C">
              <w:rPr>
                <w:rFonts w:eastAsia="Times New Roman" w:cstheme="minorHAnsi"/>
                <w:sz w:val="21"/>
                <w:szCs w:val="21"/>
              </w:rPr>
              <w:t>ės</w:t>
            </w:r>
            <w:r w:rsidR="000E07AE" w:rsidRPr="0016245C">
              <w:rPr>
                <w:rFonts w:eastAsia="Times New Roman" w:cstheme="minorHAnsi"/>
                <w:sz w:val="21"/>
                <w:szCs w:val="21"/>
              </w:rPr>
              <w:t xml:space="preserve"> sistem</w:t>
            </w:r>
            <w:r w:rsidR="00E04E22" w:rsidRPr="0016245C">
              <w:rPr>
                <w:rFonts w:eastAsia="Times New Roman" w:cstheme="minorHAnsi"/>
                <w:sz w:val="21"/>
                <w:szCs w:val="21"/>
              </w:rPr>
              <w:t xml:space="preserve">os </w:t>
            </w:r>
            <w:r w:rsidR="00772188" w:rsidRPr="0016245C">
              <w:rPr>
                <w:rFonts w:eastAsia="Times New Roman" w:cstheme="minorHAnsi"/>
                <w:sz w:val="21"/>
                <w:szCs w:val="21"/>
              </w:rPr>
              <w:t>iš</w:t>
            </w:r>
            <w:r w:rsidR="00E04E22" w:rsidRPr="0016245C">
              <w:rPr>
                <w:rFonts w:eastAsia="Times New Roman" w:cstheme="minorHAnsi"/>
                <w:sz w:val="21"/>
                <w:szCs w:val="21"/>
              </w:rPr>
              <w:t xml:space="preserve">vystytos epizodiškai arba jų pajėgumai nėra dideli. Todėl </w:t>
            </w:r>
            <w:r w:rsidR="000E07AE" w:rsidRPr="0016245C">
              <w:rPr>
                <w:rFonts w:eastAsia="Times New Roman" w:cstheme="minorHAnsi"/>
                <w:sz w:val="21"/>
                <w:szCs w:val="21"/>
              </w:rPr>
              <w:t xml:space="preserve"> istoriškai pramoninė</w:t>
            </w:r>
            <w:r w:rsidR="00E04E22" w:rsidRPr="0016245C">
              <w:rPr>
                <w:rFonts w:eastAsia="Times New Roman" w:cstheme="minorHAnsi"/>
                <w:sz w:val="21"/>
                <w:szCs w:val="21"/>
              </w:rPr>
              <w:t>s teritorijos</w:t>
            </w:r>
            <w:r w:rsidR="000E07AE" w:rsidRPr="0016245C">
              <w:rPr>
                <w:rFonts w:eastAsia="Times New Roman" w:cstheme="minorHAnsi"/>
                <w:sz w:val="21"/>
                <w:szCs w:val="21"/>
              </w:rPr>
              <w:t xml:space="preserve"> ir </w:t>
            </w:r>
            <w:r w:rsidR="00E04E22" w:rsidRPr="0016245C">
              <w:rPr>
                <w:rFonts w:eastAsia="Times New Roman" w:cstheme="minorHAnsi"/>
                <w:sz w:val="21"/>
                <w:szCs w:val="21"/>
              </w:rPr>
              <w:t xml:space="preserve">joms reikalingos </w:t>
            </w:r>
            <w:r w:rsidR="000E07AE" w:rsidRPr="0016245C">
              <w:rPr>
                <w:rFonts w:eastAsia="Times New Roman" w:cstheme="minorHAnsi"/>
                <w:sz w:val="21"/>
                <w:szCs w:val="21"/>
              </w:rPr>
              <w:t>susi</w:t>
            </w:r>
            <w:r w:rsidR="00E04E22" w:rsidRPr="0016245C">
              <w:rPr>
                <w:rFonts w:eastAsia="Times New Roman" w:cstheme="minorHAnsi"/>
                <w:sz w:val="21"/>
                <w:szCs w:val="21"/>
              </w:rPr>
              <w:t>si</w:t>
            </w:r>
            <w:r w:rsidR="000E07AE" w:rsidRPr="0016245C">
              <w:rPr>
                <w:rFonts w:eastAsia="Times New Roman" w:cstheme="minorHAnsi"/>
                <w:sz w:val="21"/>
                <w:szCs w:val="21"/>
              </w:rPr>
              <w:t>ekimo bei inži</w:t>
            </w:r>
            <w:r w:rsidR="00E04E22" w:rsidRPr="0016245C">
              <w:rPr>
                <w:rFonts w:eastAsia="Times New Roman" w:cstheme="minorHAnsi"/>
                <w:sz w:val="21"/>
                <w:szCs w:val="21"/>
              </w:rPr>
              <w:t>ne</w:t>
            </w:r>
            <w:r w:rsidR="000E07AE" w:rsidRPr="0016245C">
              <w:rPr>
                <w:rFonts w:eastAsia="Times New Roman" w:cstheme="minorHAnsi"/>
                <w:sz w:val="21"/>
                <w:szCs w:val="21"/>
              </w:rPr>
              <w:t>rinės sistemos buvo vystomo</w:t>
            </w:r>
            <w:r w:rsidR="00E04E22" w:rsidRPr="0016245C">
              <w:rPr>
                <w:rFonts w:eastAsia="Times New Roman" w:cstheme="minorHAnsi"/>
                <w:sz w:val="21"/>
                <w:szCs w:val="21"/>
              </w:rPr>
              <w:t>s</w:t>
            </w:r>
            <w:r w:rsidR="000E07AE" w:rsidRPr="0016245C">
              <w:rPr>
                <w:rFonts w:eastAsia="Times New Roman" w:cstheme="minorHAnsi"/>
                <w:sz w:val="21"/>
                <w:szCs w:val="21"/>
              </w:rPr>
              <w:t xml:space="preserve"> miestuose arba priemiesčiuose, kur sąlyginai lengviau pritaikyti inžinerin</w:t>
            </w:r>
            <w:r w:rsidR="00FF150B" w:rsidRPr="0016245C">
              <w:rPr>
                <w:rFonts w:eastAsia="Times New Roman" w:cstheme="minorHAnsi"/>
                <w:sz w:val="21"/>
                <w:szCs w:val="21"/>
              </w:rPr>
              <w:t>es sistemas</w:t>
            </w:r>
            <w:r w:rsidR="000E07AE" w:rsidRPr="0016245C">
              <w:rPr>
                <w:rFonts w:eastAsia="Times New Roman" w:cstheme="minorHAnsi"/>
                <w:sz w:val="21"/>
                <w:szCs w:val="21"/>
              </w:rPr>
              <w:t xml:space="preserve"> prie</w:t>
            </w:r>
            <w:r w:rsidR="00590B57" w:rsidRPr="0016245C">
              <w:rPr>
                <w:rFonts w:eastAsia="Times New Roman" w:cstheme="minorHAnsi"/>
                <w:sz w:val="21"/>
                <w:szCs w:val="21"/>
              </w:rPr>
              <w:t xml:space="preserve"> verslo</w:t>
            </w:r>
            <w:r w:rsidR="000E07AE" w:rsidRPr="0016245C">
              <w:rPr>
                <w:rFonts w:eastAsia="Times New Roman" w:cstheme="minorHAnsi"/>
                <w:sz w:val="21"/>
                <w:szCs w:val="21"/>
              </w:rPr>
              <w:t xml:space="preserve"> poreikių.</w:t>
            </w:r>
            <w:r w:rsidR="00FF150B" w:rsidRPr="0016245C">
              <w:rPr>
                <w:rFonts w:eastAsia="Times New Roman" w:cstheme="minorHAnsi"/>
                <w:sz w:val="21"/>
                <w:szCs w:val="21"/>
              </w:rPr>
              <w:t xml:space="preserve"> Todėl toliau bus nagrinėjama Telšių mieste bei priemiesčiuose esančios pramoninės teritorijos ir laisvi, tinkami investavimui, žemės sklypai.</w:t>
            </w:r>
          </w:p>
        </w:tc>
      </w:tr>
    </w:tbl>
    <w:p w14:paraId="65BCE1C4" w14:textId="0198043E" w:rsidR="00D148E0" w:rsidRPr="0016245C" w:rsidRDefault="0075199D" w:rsidP="0075199D">
      <w:pPr>
        <w:autoSpaceDE w:val="0"/>
        <w:spacing w:before="160"/>
        <w:ind w:firstLine="709"/>
        <w:jc w:val="both"/>
      </w:pPr>
      <w:r w:rsidRPr="0016245C">
        <w:rPr>
          <w:bCs/>
          <w:iCs/>
          <w:color w:val="000000"/>
        </w:rPr>
        <w:t xml:space="preserve">Vienas svarbiausių savivaldybės dokumentų, apibrėžiančių investicijų į rajoną, verslo plėtros sąlygas yra </w:t>
      </w:r>
      <w:r w:rsidR="00B82529" w:rsidRPr="0016245C">
        <w:rPr>
          <w:bCs/>
          <w:iCs/>
          <w:color w:val="000000"/>
        </w:rPr>
        <w:t>teritorij</w:t>
      </w:r>
      <w:r w:rsidR="006211B2" w:rsidRPr="0016245C">
        <w:rPr>
          <w:bCs/>
          <w:iCs/>
          <w:color w:val="000000"/>
        </w:rPr>
        <w:t>ų</w:t>
      </w:r>
      <w:r w:rsidR="00B82529" w:rsidRPr="0016245C">
        <w:rPr>
          <w:bCs/>
          <w:iCs/>
          <w:color w:val="000000"/>
        </w:rPr>
        <w:t xml:space="preserve"> </w:t>
      </w:r>
      <w:r w:rsidRPr="0016245C">
        <w:rPr>
          <w:bCs/>
          <w:iCs/>
          <w:color w:val="000000"/>
        </w:rPr>
        <w:t>bendr</w:t>
      </w:r>
      <w:r w:rsidR="006211B2" w:rsidRPr="0016245C">
        <w:rPr>
          <w:bCs/>
          <w:iCs/>
          <w:color w:val="000000"/>
        </w:rPr>
        <w:t xml:space="preserve">ieji </w:t>
      </w:r>
      <w:r w:rsidRPr="0016245C">
        <w:rPr>
          <w:bCs/>
          <w:iCs/>
          <w:color w:val="000000"/>
        </w:rPr>
        <w:t>plana</w:t>
      </w:r>
      <w:r w:rsidR="006211B2" w:rsidRPr="0016245C">
        <w:rPr>
          <w:bCs/>
          <w:iCs/>
          <w:color w:val="000000"/>
        </w:rPr>
        <w:t>i</w:t>
      </w:r>
      <w:r w:rsidRPr="0016245C">
        <w:rPr>
          <w:bCs/>
          <w:iCs/>
          <w:color w:val="000000"/>
        </w:rPr>
        <w:t>.</w:t>
      </w:r>
      <w:r w:rsidR="000E31B4" w:rsidRPr="0016245C">
        <w:rPr>
          <w:bCs/>
          <w:iCs/>
          <w:color w:val="000000"/>
        </w:rPr>
        <w:t xml:space="preserve"> Kaip jau minėta 1.3.1.1. skyrelyje</w:t>
      </w:r>
      <w:r w:rsidR="00B82529" w:rsidRPr="0016245C">
        <w:rPr>
          <w:bCs/>
          <w:iCs/>
          <w:color w:val="000000"/>
        </w:rPr>
        <w:t>,</w:t>
      </w:r>
      <w:r w:rsidR="000E31B4" w:rsidRPr="0016245C">
        <w:rPr>
          <w:bCs/>
          <w:iCs/>
          <w:color w:val="000000"/>
        </w:rPr>
        <w:t xml:space="preserve"> </w:t>
      </w:r>
      <w:r w:rsidRPr="0016245C">
        <w:rPr>
          <w:rFonts w:eastAsia="Calibri" w:cstheme="minorHAnsi"/>
          <w:szCs w:val="24"/>
          <w:lang w:eastAsia="lt-LT"/>
        </w:rPr>
        <w:t>T</w:t>
      </w:r>
      <w:r w:rsidR="003272D1" w:rsidRPr="0016245C">
        <w:rPr>
          <w:rFonts w:eastAsia="Calibri" w:cstheme="minorHAnsi"/>
          <w:szCs w:val="24"/>
          <w:lang w:eastAsia="lt-LT"/>
        </w:rPr>
        <w:t>elšių rajono savivaldybės teritorijos bendrajame plane</w:t>
      </w:r>
      <w:r w:rsidRPr="0016245C">
        <w:rPr>
          <w:rFonts w:eastAsia="Calibri" w:cstheme="minorHAnsi"/>
          <w:b/>
          <w:bCs/>
          <w:color w:val="365F91"/>
          <w:szCs w:val="24"/>
          <w:lang w:eastAsia="lt-LT"/>
        </w:rPr>
        <w:t xml:space="preserve"> </w:t>
      </w:r>
      <w:r w:rsidRPr="0016245C">
        <w:rPr>
          <w:rFonts w:cstheme="minorHAnsi"/>
        </w:rPr>
        <w:t xml:space="preserve">nurodoma, kad </w:t>
      </w:r>
      <w:r w:rsidR="000E31B4" w:rsidRPr="0016245C">
        <w:rPr>
          <w:rFonts w:cstheme="minorHAnsi"/>
        </w:rPr>
        <w:t xml:space="preserve">Telšių rajono savivaldybės </w:t>
      </w:r>
      <w:r w:rsidRPr="0016245C">
        <w:rPr>
          <w:rFonts w:cstheme="minorHAnsi"/>
        </w:rPr>
        <w:t>teritorijoje abipus magistralinio kelio A11 Šiauliai-Palanga prioritetas teikiamas ūkinei-pramoninei (ne žemės ūkio) veiklai, numatant žemės sklypų formavimą pramoninės, ūkinės-komercinės paskirties, kitiems ne žemės ūkio paskirties statiniams. Pramonės ir sandėliavimo objektų</w:t>
      </w:r>
      <w:r w:rsidRPr="0016245C">
        <w:t xml:space="preserve"> komercinės paskirties ir smulkaus verslo, rekreacinių objektų plėtra numatoma ir Telšių bei Varnių miestuose</w:t>
      </w:r>
      <w:r w:rsidR="00D148E0" w:rsidRPr="0016245C">
        <w:t>.</w:t>
      </w:r>
    </w:p>
    <w:p w14:paraId="21B8A6A1" w14:textId="77777777" w:rsidR="0075199D" w:rsidRPr="0016245C" w:rsidRDefault="0075199D" w:rsidP="00AE0CB6">
      <w:pPr>
        <w:autoSpaceDE w:val="0"/>
        <w:spacing w:before="160"/>
        <w:jc w:val="both"/>
        <w:rPr>
          <w:rFonts w:cstheme="minorHAnsi"/>
        </w:rPr>
      </w:pPr>
      <w:r w:rsidRPr="0016245C">
        <w:rPr>
          <w:noProof/>
          <w:lang w:eastAsia="lt-LT"/>
        </w:rPr>
        <mc:AlternateContent>
          <mc:Choice Requires="wps">
            <w:drawing>
              <wp:anchor distT="0" distB="0" distL="114300" distR="114300" simplePos="0" relativeHeight="251680768" behindDoc="0" locked="0" layoutInCell="1" allowOverlap="1" wp14:anchorId="60FB5B61" wp14:editId="1AD3E9E9">
                <wp:simplePos x="0" y="0"/>
                <wp:positionH relativeFrom="column">
                  <wp:posOffset>3886028</wp:posOffset>
                </wp:positionH>
                <wp:positionV relativeFrom="paragraph">
                  <wp:posOffset>1869857</wp:posOffset>
                </wp:positionV>
                <wp:extent cx="2243635" cy="1371600"/>
                <wp:effectExtent l="19050" t="19050" r="42545" b="38100"/>
                <wp:wrapNone/>
                <wp:docPr id="559" name="Oval 559"/>
                <wp:cNvGraphicFramePr/>
                <a:graphic xmlns:a="http://schemas.openxmlformats.org/drawingml/2006/main">
                  <a:graphicData uri="http://schemas.microsoft.com/office/word/2010/wordprocessingShape">
                    <wps:wsp>
                      <wps:cNvSpPr/>
                      <wps:spPr>
                        <a:xfrm>
                          <a:off x="0" y="0"/>
                          <a:ext cx="2243635" cy="1371600"/>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2DCD7424" id="Oval 559" o:spid="_x0000_s1026" style="position:absolute;margin-left:306pt;margin-top:147.25pt;width:176.65pt;height:108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" filled="f" strokecolor="red" strokeweight="3.75pt">
                <v:stroke joinstyle="miter"/>
              </v:oval>
            </w:pict>
          </mc:Fallback>
        </mc:AlternateContent>
      </w:r>
      <w:r w:rsidRPr="0016245C">
        <w:rPr>
          <w:noProof/>
          <w:lang w:eastAsia="lt-LT"/>
        </w:rPr>
        <mc:AlternateContent>
          <mc:Choice Requires="wps">
            <w:drawing>
              <wp:anchor distT="0" distB="0" distL="114300" distR="114300" simplePos="0" relativeHeight="251679744" behindDoc="0" locked="0" layoutInCell="1" allowOverlap="1" wp14:anchorId="23ED3C08" wp14:editId="079283B8">
                <wp:simplePos x="0" y="0"/>
                <wp:positionH relativeFrom="column">
                  <wp:posOffset>965835</wp:posOffset>
                </wp:positionH>
                <wp:positionV relativeFrom="paragraph">
                  <wp:posOffset>-62865</wp:posOffset>
                </wp:positionV>
                <wp:extent cx="2743200" cy="1371600"/>
                <wp:effectExtent l="19050" t="19050" r="38100" b="38100"/>
                <wp:wrapNone/>
                <wp:docPr id="560" name="Oval 560"/>
                <wp:cNvGraphicFramePr/>
                <a:graphic xmlns:a="http://schemas.openxmlformats.org/drawingml/2006/main">
                  <a:graphicData uri="http://schemas.microsoft.com/office/word/2010/wordprocessingShape">
                    <wps:wsp>
                      <wps:cNvSpPr/>
                      <wps:spPr>
                        <a:xfrm>
                          <a:off x="0" y="0"/>
                          <a:ext cx="2743200" cy="1371600"/>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4FE0196E" id="Oval 560" o:spid="_x0000_s1026" style="position:absolute;margin-left:76.05pt;margin-top:-4.95pt;width:3in;height:108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" filled="f" strokecolor="red" strokeweight="3.75pt">
                <v:stroke joinstyle="miter"/>
              </v:oval>
            </w:pict>
          </mc:Fallback>
        </mc:AlternateContent>
      </w:r>
      <w:r w:rsidRPr="0016245C">
        <w:rPr>
          <w:noProof/>
          <w:lang w:eastAsia="lt-LT"/>
        </w:rPr>
        <w:drawing>
          <wp:inline distT="0" distB="0" distL="0" distR="0" wp14:anchorId="1FAAF674" wp14:editId="240392E2">
            <wp:extent cx="6035915" cy="3539466"/>
            <wp:effectExtent l="0" t="0" r="3175" b="4445"/>
            <wp:docPr id="561" name="Picture 56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10;&#10;Description automatically generated"/>
                    <pic:cNvPicPr/>
                  </pic:nvPicPr>
                  <pic:blipFill rotWithShape="1">
                    <a:blip r:embed="rId161"/>
                    <a:srcRect l="74599" t="10660" r="335" b="26630"/>
                    <a:stretch/>
                  </pic:blipFill>
                  <pic:spPr bwMode="auto">
                    <a:xfrm>
                      <a:off x="0" y="0"/>
                      <a:ext cx="6057025" cy="3551845"/>
                    </a:xfrm>
                    <a:prstGeom prst="rect">
                      <a:avLst/>
                    </a:prstGeom>
                    <a:ln>
                      <a:noFill/>
                    </a:ln>
                    <a:extLst>
                      <a:ext uri="{53640926-AAD7-44D8-BBD7-CCE9431645EC}">
                        <a14:shadowObscured xmlns:a14="http://schemas.microsoft.com/office/drawing/2010/main"/>
                      </a:ext>
                    </a:extLst>
                  </pic:spPr>
                </pic:pic>
              </a:graphicData>
            </a:graphic>
          </wp:inline>
        </w:drawing>
      </w:r>
    </w:p>
    <w:p w14:paraId="43DD3A8A" w14:textId="3069B727" w:rsidR="0075199D" w:rsidRPr="0016245C" w:rsidRDefault="0015139C" w:rsidP="0075199D">
      <w:pPr>
        <w:suppressAutoHyphens/>
        <w:spacing w:after="0" w:line="240" w:lineRule="auto"/>
        <w:jc w:val="center"/>
        <w:rPr>
          <w:b/>
          <w:i/>
          <w:sz w:val="18"/>
          <w:szCs w:val="18"/>
          <w:lang w:eastAsia="ar-SA"/>
        </w:rPr>
      </w:pPr>
      <w:r w:rsidRPr="0016245C">
        <w:rPr>
          <w:b/>
          <w:sz w:val="18"/>
          <w:szCs w:val="18"/>
          <w:lang w:eastAsia="ar-SA"/>
        </w:rPr>
        <w:t>1.4.3.</w:t>
      </w:r>
      <w:r w:rsidR="006211B2" w:rsidRPr="0016245C">
        <w:rPr>
          <w:b/>
          <w:sz w:val="18"/>
          <w:szCs w:val="18"/>
          <w:lang w:eastAsia="ar-SA"/>
        </w:rPr>
        <w:t>2</w:t>
      </w:r>
      <w:r w:rsidR="0075199D" w:rsidRPr="0016245C">
        <w:rPr>
          <w:b/>
          <w:sz w:val="18"/>
          <w:szCs w:val="18"/>
          <w:lang w:eastAsia="ar-SA"/>
        </w:rPr>
        <w:t xml:space="preserve">. pav. </w:t>
      </w:r>
      <w:r w:rsidR="0075199D" w:rsidRPr="0016245C">
        <w:rPr>
          <w:b/>
          <w:i/>
          <w:sz w:val="18"/>
          <w:szCs w:val="18"/>
          <w:lang w:eastAsia="ar-SA"/>
        </w:rPr>
        <w:t>Pramonės, sandėliavimo objektų teritorijos pagal Telšių miesto teritorijos bendrąjį planą</w:t>
      </w:r>
    </w:p>
    <w:p w14:paraId="191BA7FC" w14:textId="77777777" w:rsidR="0075199D" w:rsidRPr="0016245C" w:rsidRDefault="0075199D" w:rsidP="0075199D">
      <w:pPr>
        <w:autoSpaceDE w:val="0"/>
        <w:spacing w:after="0" w:line="240" w:lineRule="auto"/>
        <w:jc w:val="center"/>
      </w:pPr>
      <w:r w:rsidRPr="0016245C">
        <w:rPr>
          <w:i/>
          <w:sz w:val="16"/>
          <w:szCs w:val="16"/>
          <w:lang w:eastAsia="ar-SA"/>
        </w:rPr>
        <w:t>Šaltinis: sudaryta autorių pagal TRM BP</w:t>
      </w:r>
    </w:p>
    <w:p w14:paraId="0B4CC5E6" w14:textId="77777777" w:rsidR="00137B39" w:rsidRPr="0016245C" w:rsidRDefault="00137B39" w:rsidP="00137B39">
      <w:pPr>
        <w:autoSpaceDE w:val="0"/>
        <w:spacing w:before="160"/>
        <w:ind w:firstLine="709"/>
        <w:jc w:val="both"/>
      </w:pPr>
      <w:r w:rsidRPr="0016245C">
        <w:t xml:space="preserve">Savo ruožtu, Telšių miesto teritorijos bendrajame plane numatomos dvi teritorijos: 1) pramonės plėtrai – plyno lauko investicijos prie Rainių (tarp rytinio apvažiavimo kelio, geležinkelio ir Rainių gyvenvietės; čia galėtų kurtis stambios įmonės, o sunkiojo transporto srautai neapkrautų miesto susiekimo sistemos, nes būtų išnaudojamas rytinis Telšių miesto apvažiavimas (kelias Telšiai – Varniai), oro uosto ir geležinkelio gretimybė, </w:t>
      </w:r>
      <w:r w:rsidRPr="0016245C">
        <w:lastRenderedPageBreak/>
        <w:t xml:space="preserve">susisiekimo tikslams įgalintų išnaudoti ir šios rūšies transportą); 2) verslo bei netaršios gamybos zonos išvystymas – pramonės rajonas šiaurinėje miesto dalyje (tarp magistralinio kelio ir Mažeikių gatvės tęsinio prie jau esamos pramoninės zonos) (žr. 1.4.3.2. paveiksle bendrojo plano brėžinio ištraukoje šios teritorijos pažymėtos violetine spalva). Telšių miesto teritorijos bendrajame plane nurodoma, jog dėl pramoninių teritorijų plėtros padidinta Tausalo TP galia; galima dujofikavimo plėtra; kitų inžinerinių ir susisiekimo komunikacijų plėtra. </w:t>
      </w:r>
    </w:p>
    <w:p w14:paraId="217183C1" w14:textId="46459DE8" w:rsidR="00967975" w:rsidRPr="0016245C" w:rsidRDefault="008D1E5A" w:rsidP="001B655E">
      <w:pPr>
        <w:spacing w:before="160"/>
        <w:jc w:val="center"/>
        <w:rPr>
          <w:rFonts w:eastAsia="Times New Roman" w:cstheme="minorHAnsi"/>
        </w:rPr>
      </w:pPr>
      <w:r w:rsidRPr="0016245C">
        <w:rPr>
          <w:noProof/>
          <w:lang w:eastAsia="lt-LT"/>
        </w:rPr>
        <w:drawing>
          <wp:inline distT="0" distB="0" distL="0" distR="0" wp14:anchorId="77C7A41F" wp14:editId="72D9DC26">
            <wp:extent cx="4924425" cy="2877266"/>
            <wp:effectExtent l="0" t="0" r="0" b="0"/>
            <wp:docPr id="1153" name="Picture 115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Picture 1153" descr="Graphical user interface, application&#10;&#10;Description automatically generated"/>
                    <pic:cNvPicPr/>
                  </pic:nvPicPr>
                  <pic:blipFill rotWithShape="1">
                    <a:blip r:embed="rId162"/>
                    <a:srcRect l="7349" t="33237" r="82950" b="42582"/>
                    <a:stretch/>
                  </pic:blipFill>
                  <pic:spPr bwMode="auto">
                    <a:xfrm>
                      <a:off x="0" y="0"/>
                      <a:ext cx="4948356" cy="2891248"/>
                    </a:xfrm>
                    <a:prstGeom prst="rect">
                      <a:avLst/>
                    </a:prstGeom>
                    <a:ln>
                      <a:noFill/>
                    </a:ln>
                    <a:extLst>
                      <a:ext uri="{53640926-AAD7-44D8-BBD7-CCE9431645EC}">
                        <a14:shadowObscured xmlns:a14="http://schemas.microsoft.com/office/drawing/2010/main"/>
                      </a:ext>
                    </a:extLst>
                  </pic:spPr>
                </pic:pic>
              </a:graphicData>
            </a:graphic>
          </wp:inline>
        </w:drawing>
      </w:r>
    </w:p>
    <w:p w14:paraId="555BAEED" w14:textId="53AC6224" w:rsidR="00656726" w:rsidRPr="0016245C" w:rsidRDefault="00656726" w:rsidP="00656726">
      <w:pPr>
        <w:suppressAutoHyphens/>
        <w:spacing w:after="0" w:line="240" w:lineRule="auto"/>
        <w:jc w:val="center"/>
        <w:rPr>
          <w:b/>
          <w:i/>
          <w:sz w:val="18"/>
          <w:szCs w:val="18"/>
          <w:lang w:eastAsia="ar-SA"/>
        </w:rPr>
      </w:pPr>
      <w:r w:rsidRPr="0016245C">
        <w:rPr>
          <w:b/>
          <w:sz w:val="18"/>
          <w:szCs w:val="18"/>
          <w:lang w:eastAsia="ar-SA"/>
        </w:rPr>
        <w:t xml:space="preserve">1.4.3.3. pav. </w:t>
      </w:r>
      <w:r w:rsidRPr="0016245C">
        <w:rPr>
          <w:b/>
          <w:i/>
          <w:sz w:val="18"/>
          <w:szCs w:val="18"/>
          <w:lang w:eastAsia="ar-SA"/>
        </w:rPr>
        <w:t xml:space="preserve">Išskirtos galimos </w:t>
      </w:r>
      <w:r w:rsidR="00577C06" w:rsidRPr="0016245C">
        <w:rPr>
          <w:b/>
          <w:i/>
          <w:sz w:val="18"/>
          <w:szCs w:val="18"/>
          <w:lang w:eastAsia="ar-SA"/>
        </w:rPr>
        <w:t>ekonominės plėtros ir investicijų pritraukimo teritorijos Telšių m. ir priemiesčiuose</w:t>
      </w:r>
    </w:p>
    <w:p w14:paraId="3952A0FA" w14:textId="173DD792" w:rsidR="00656726" w:rsidRPr="0016245C" w:rsidRDefault="00656726" w:rsidP="00656726">
      <w:pPr>
        <w:autoSpaceDE w:val="0"/>
        <w:spacing w:after="0" w:line="240" w:lineRule="auto"/>
        <w:jc w:val="center"/>
      </w:pPr>
      <w:r w:rsidRPr="0016245C">
        <w:rPr>
          <w:i/>
          <w:sz w:val="16"/>
          <w:szCs w:val="16"/>
          <w:lang w:eastAsia="ar-SA"/>
        </w:rPr>
        <w:t xml:space="preserve">Šaltinis: sudaryta autorių </w:t>
      </w:r>
    </w:p>
    <w:p w14:paraId="14970798" w14:textId="07F78AC6" w:rsidR="008D1E5A" w:rsidRDefault="008D1E5A" w:rsidP="00033899">
      <w:pPr>
        <w:spacing w:before="160"/>
        <w:ind w:firstLine="709"/>
        <w:jc w:val="center"/>
        <w:rPr>
          <w:rFonts w:eastAsia="Times New Roman" w:cstheme="minorHAnsi"/>
        </w:rPr>
      </w:pPr>
    </w:p>
    <w:p w14:paraId="25B2404B" w14:textId="0571B1F2" w:rsidR="00EF5B8A" w:rsidRPr="0016245C" w:rsidRDefault="00EF5B8A" w:rsidP="00033899">
      <w:pPr>
        <w:spacing w:before="160"/>
        <w:ind w:firstLine="709"/>
        <w:jc w:val="center"/>
        <w:rPr>
          <w:rFonts w:eastAsia="Times New Roman" w:cstheme="minorHAnsi"/>
        </w:rPr>
      </w:pPr>
      <w:r>
        <w:rPr>
          <w:noProof/>
          <w:lang w:eastAsia="lt-LT"/>
        </w:rPr>
        <w:drawing>
          <wp:inline distT="0" distB="0" distL="0" distR="0" wp14:anchorId="75C448E2" wp14:editId="30945E1C">
            <wp:extent cx="3617703" cy="3486150"/>
            <wp:effectExtent l="0" t="0" r="1905" b="0"/>
            <wp:docPr id="550" name="Picture 55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Picture 550" descr="A picture containing graphical user interface&#10;&#10;Description automatically generated"/>
                    <pic:cNvPicPr/>
                  </pic:nvPicPr>
                  <pic:blipFill rotWithShape="1">
                    <a:blip r:embed="rId163"/>
                    <a:srcRect l="7260" t="33549" r="84422" b="32258"/>
                    <a:stretch/>
                  </pic:blipFill>
                  <pic:spPr bwMode="auto">
                    <a:xfrm>
                      <a:off x="0" y="0"/>
                      <a:ext cx="3632186" cy="3500107"/>
                    </a:xfrm>
                    <a:prstGeom prst="rect">
                      <a:avLst/>
                    </a:prstGeom>
                    <a:ln>
                      <a:noFill/>
                    </a:ln>
                    <a:extLst>
                      <a:ext uri="{53640926-AAD7-44D8-BBD7-CCE9431645EC}">
                        <a14:shadowObscured xmlns:a14="http://schemas.microsoft.com/office/drawing/2010/main"/>
                      </a:ext>
                    </a:extLst>
                  </pic:spPr>
                </pic:pic>
              </a:graphicData>
            </a:graphic>
          </wp:inline>
        </w:drawing>
      </w:r>
    </w:p>
    <w:p w14:paraId="6C366195" w14:textId="748E5354" w:rsidR="008D1E5A" w:rsidRPr="0016245C" w:rsidRDefault="008D1E5A" w:rsidP="008D1E5A">
      <w:pPr>
        <w:suppressAutoHyphens/>
        <w:spacing w:after="0" w:line="240" w:lineRule="auto"/>
        <w:jc w:val="center"/>
        <w:rPr>
          <w:b/>
          <w:i/>
          <w:sz w:val="18"/>
          <w:szCs w:val="18"/>
          <w:lang w:eastAsia="ar-SA"/>
        </w:rPr>
      </w:pPr>
      <w:r w:rsidRPr="0016245C">
        <w:rPr>
          <w:b/>
          <w:sz w:val="18"/>
          <w:szCs w:val="18"/>
          <w:lang w:eastAsia="ar-SA"/>
        </w:rPr>
        <w:t xml:space="preserve">1.4.3.4. pav. </w:t>
      </w:r>
      <w:r w:rsidRPr="0016245C">
        <w:rPr>
          <w:b/>
          <w:i/>
          <w:sz w:val="18"/>
          <w:szCs w:val="18"/>
          <w:lang w:eastAsia="ar-SA"/>
        </w:rPr>
        <w:t>Išskirtos galimos ekonominės plėtros ir investicijų pritraukimo teritorijos Luokės seniūnijoje</w:t>
      </w:r>
    </w:p>
    <w:p w14:paraId="7D4A7A23" w14:textId="77777777" w:rsidR="008D1E5A" w:rsidRPr="0016245C" w:rsidRDefault="008D1E5A" w:rsidP="008D1E5A">
      <w:pPr>
        <w:autoSpaceDE w:val="0"/>
        <w:spacing w:after="0" w:line="240" w:lineRule="auto"/>
        <w:jc w:val="center"/>
      </w:pPr>
      <w:r w:rsidRPr="0016245C">
        <w:rPr>
          <w:i/>
          <w:sz w:val="16"/>
          <w:szCs w:val="16"/>
          <w:lang w:eastAsia="ar-SA"/>
        </w:rPr>
        <w:t xml:space="preserve">Šaltinis: sudaryta autorių </w:t>
      </w:r>
    </w:p>
    <w:p w14:paraId="01042B01" w14:textId="77777777" w:rsidR="00137B39" w:rsidRPr="0016245C" w:rsidRDefault="00137B39" w:rsidP="00137B39">
      <w:pPr>
        <w:ind w:firstLine="720"/>
        <w:jc w:val="both"/>
        <w:rPr>
          <w:rFonts w:eastAsia="Times New Roman" w:cstheme="minorHAnsi"/>
        </w:rPr>
      </w:pPr>
      <w:r w:rsidRPr="0016245C">
        <w:rPr>
          <w:rFonts w:eastAsia="Times New Roman" w:cstheme="minorHAnsi"/>
        </w:rPr>
        <w:t xml:space="preserve">Bendraujant su Telšių rajono savivaldybės vyriausia architekte bei su Galimybių studijai parengti sudaryta darbo grupe, paaiškėjo, kad didžiausią potencialą vystyti </w:t>
      </w:r>
      <w:r w:rsidRPr="0016245C">
        <w:rPr>
          <w:rFonts w:cstheme="minorHAnsi"/>
        </w:rPr>
        <w:t xml:space="preserve">ekonominės plėtros ar investicijų pritraukimo teritoriją </w:t>
      </w:r>
      <w:r w:rsidRPr="0016245C">
        <w:rPr>
          <w:rFonts w:cstheme="minorHAnsi"/>
        </w:rPr>
        <w:lastRenderedPageBreak/>
        <w:t>turi šie</w:t>
      </w:r>
      <w:r w:rsidRPr="0016245C">
        <w:rPr>
          <w:rFonts w:eastAsia="Times New Roman" w:cstheme="minorHAnsi"/>
        </w:rPr>
        <w:t xml:space="preserve"> turi laisvi ar privatūs žemės sklypai/ teritorijos: 1) buvusio karinio miestelio teritorija Telšių mieste; 2) Telšių m. ir Kalnėnų k. esantys žemės sklypai; 3) </w:t>
      </w:r>
      <w:r w:rsidRPr="0016245C">
        <w:t xml:space="preserve">sklypai Degaičių k. tarp A11 magistralės, kelio Nr. 160 ir </w:t>
      </w:r>
      <w:r>
        <w:t>Geležinkelio</w:t>
      </w:r>
      <w:r w:rsidRPr="0016245C">
        <w:t xml:space="preserve"> g. ; 4) pramoninė teritorija tarp 2-osios ir 3-iosios grupių; 5) teritorija šiaurinėje magistralinio kelio A11 dalyje kartu su buvusio paukštyno teritorija; 6) Rainių k./ Degenių k. esantys žemės sklypai; 7) Luokės seniūnijoje esantis žemės sklypas (žr. priedus ir 1.4.3.3 ir 1.4.3.4 paveikslus).</w:t>
      </w:r>
      <w:r w:rsidRPr="0016245C">
        <w:rPr>
          <w:rFonts w:eastAsia="Times New Roman" w:cstheme="minorHAnsi"/>
        </w:rPr>
        <w:t xml:space="preserve"> </w:t>
      </w:r>
    </w:p>
    <w:p w14:paraId="73C29BA8" w14:textId="010B1FC6" w:rsidR="00CA5D64" w:rsidRPr="0016245C" w:rsidRDefault="00CA5D64" w:rsidP="0094318D">
      <w:pPr>
        <w:spacing w:before="160"/>
        <w:ind w:firstLine="709"/>
        <w:jc w:val="both"/>
        <w:rPr>
          <w:rFonts w:eastAsia="Times New Roman" w:cstheme="minorHAnsi"/>
        </w:rPr>
      </w:pPr>
      <w:r w:rsidRPr="0016245C">
        <w:rPr>
          <w:rFonts w:eastAsia="Times New Roman" w:cstheme="minorHAnsi"/>
        </w:rPr>
        <w:t>Įvertinus visus žemės sklypus, nustatyta, kad laisvų</w:t>
      </w:r>
      <w:r w:rsidR="00116C68" w:rsidRPr="0016245C">
        <w:rPr>
          <w:rFonts w:eastAsia="Times New Roman" w:cstheme="minorHAnsi"/>
        </w:rPr>
        <w:t xml:space="preserve"> sklypų</w:t>
      </w:r>
      <w:r w:rsidR="00251863" w:rsidRPr="0016245C">
        <w:rPr>
          <w:rFonts w:eastAsia="Times New Roman" w:cstheme="minorHAnsi"/>
        </w:rPr>
        <w:t xml:space="preserve">, kurie </w:t>
      </w:r>
      <w:r w:rsidR="009F4C05" w:rsidRPr="0016245C">
        <w:rPr>
          <w:rFonts w:eastAsia="Times New Roman" w:cstheme="minorHAnsi"/>
        </w:rPr>
        <w:t xml:space="preserve">nuosavybės teise </w:t>
      </w:r>
      <w:r w:rsidR="00251863" w:rsidRPr="0016245C">
        <w:rPr>
          <w:rFonts w:eastAsia="Times New Roman" w:cstheme="minorHAnsi"/>
        </w:rPr>
        <w:t xml:space="preserve">priklausytų </w:t>
      </w:r>
      <w:r w:rsidR="009F4C05" w:rsidRPr="0016245C">
        <w:rPr>
          <w:rFonts w:eastAsia="Times New Roman" w:cstheme="minorHAnsi"/>
        </w:rPr>
        <w:t xml:space="preserve">Telšių rajono savivaldybei, nebuvo, o </w:t>
      </w:r>
      <w:r w:rsidR="00444CEA" w:rsidRPr="0016245C">
        <w:rPr>
          <w:rFonts w:eastAsia="Times New Roman" w:cstheme="minorHAnsi"/>
        </w:rPr>
        <w:t xml:space="preserve">tokių, kurie nuosavybės teise priklausytų ne </w:t>
      </w:r>
      <w:r w:rsidR="004F281A" w:rsidRPr="0016245C">
        <w:rPr>
          <w:rFonts w:eastAsia="Times New Roman" w:cstheme="minorHAnsi"/>
        </w:rPr>
        <w:t>privatiems asmenims, - buvo labai nedaug (jie visi nurodyti prieduose).</w:t>
      </w:r>
    </w:p>
    <w:p w14:paraId="2D5AF137" w14:textId="6240E9F3" w:rsidR="0059217F" w:rsidRPr="0016245C" w:rsidRDefault="004F281A" w:rsidP="00631A88">
      <w:pPr>
        <w:spacing w:before="160"/>
        <w:ind w:firstLine="709"/>
        <w:jc w:val="both"/>
      </w:pPr>
      <w:r w:rsidRPr="0016245C">
        <w:rPr>
          <w:rFonts w:eastAsia="Times New Roman" w:cstheme="minorHAnsi"/>
          <w:u w:val="single"/>
        </w:rPr>
        <w:t>1-oji teritorijų grupė</w:t>
      </w:r>
      <w:r w:rsidRPr="0016245C">
        <w:rPr>
          <w:rFonts w:eastAsia="Times New Roman" w:cstheme="minorHAnsi"/>
        </w:rPr>
        <w:t xml:space="preserve"> </w:t>
      </w:r>
      <w:r w:rsidR="002B4CE2" w:rsidRPr="0016245C">
        <w:rPr>
          <w:rFonts w:eastAsia="Times New Roman" w:cstheme="minorHAnsi"/>
        </w:rPr>
        <w:t>vystoma buvusioje karinio miestelio teritorijoje</w:t>
      </w:r>
      <w:r w:rsidR="00D40CE3" w:rsidRPr="0016245C">
        <w:rPr>
          <w:rFonts w:eastAsia="Times New Roman" w:cstheme="minorHAnsi"/>
        </w:rPr>
        <w:t>, kuri</w:t>
      </w:r>
      <w:r w:rsidR="001F1D50" w:rsidRPr="0016245C">
        <w:rPr>
          <w:rFonts w:eastAsia="Times New Roman" w:cstheme="minorHAnsi"/>
        </w:rPr>
        <w:t>os dalis</w:t>
      </w:r>
      <w:r w:rsidR="00D40CE3" w:rsidRPr="0016245C">
        <w:rPr>
          <w:rFonts w:eastAsia="Times New Roman" w:cstheme="minorHAnsi"/>
        </w:rPr>
        <w:t xml:space="preserve"> sutvarkyta </w:t>
      </w:r>
      <w:r w:rsidR="008B7E0D" w:rsidRPr="0016245C">
        <w:rPr>
          <w:rFonts w:eastAsia="Times New Roman" w:cstheme="minorHAnsi"/>
        </w:rPr>
        <w:t>iš 2014-2020 metų ES finansavimo laikotarpio (projektas baigtas 2018 m.)</w:t>
      </w:r>
      <w:r w:rsidR="00116C68" w:rsidRPr="0016245C">
        <w:rPr>
          <w:rFonts w:eastAsia="Times New Roman" w:cstheme="minorHAnsi"/>
        </w:rPr>
        <w:t>. S</w:t>
      </w:r>
      <w:r w:rsidR="001F1D50" w:rsidRPr="0016245C">
        <w:rPr>
          <w:rFonts w:eastAsia="Times New Roman" w:cstheme="minorHAnsi"/>
        </w:rPr>
        <w:t>utvarkyta teritorijos dalis, esanti tarp Karaliaus Mindaugo gatvės ir geležinkelio Šiauliai-</w:t>
      </w:r>
      <w:r w:rsidR="000D195A" w:rsidRPr="0016245C">
        <w:rPr>
          <w:rFonts w:eastAsia="Times New Roman" w:cstheme="minorHAnsi"/>
        </w:rPr>
        <w:t>K</w:t>
      </w:r>
      <w:r w:rsidR="001F1D50" w:rsidRPr="0016245C">
        <w:rPr>
          <w:rFonts w:eastAsia="Times New Roman" w:cstheme="minorHAnsi"/>
        </w:rPr>
        <w:t xml:space="preserve">laipėda. </w:t>
      </w:r>
      <w:r w:rsidR="000D195A" w:rsidRPr="0016245C">
        <w:rPr>
          <w:rFonts w:eastAsia="Times New Roman" w:cstheme="minorHAnsi"/>
        </w:rPr>
        <w:t>Rekonstrukcijos metu</w:t>
      </w:r>
      <w:r w:rsidR="00121011" w:rsidRPr="0016245C">
        <w:rPr>
          <w:rFonts w:eastAsia="Times New Roman" w:cstheme="minorHAnsi"/>
        </w:rPr>
        <w:t xml:space="preserve"> rekonstruotos ir</w:t>
      </w:r>
      <w:r w:rsidR="000D195A" w:rsidRPr="0016245C">
        <w:rPr>
          <w:rFonts w:eastAsia="Times New Roman" w:cstheme="minorHAnsi"/>
        </w:rPr>
        <w:t xml:space="preserve"> įrengtos gatvės, </w:t>
      </w:r>
      <w:r w:rsidR="00121011" w:rsidRPr="0016245C">
        <w:rPr>
          <w:rFonts w:eastAsia="Times New Roman" w:cstheme="minorHAnsi"/>
        </w:rPr>
        <w:t xml:space="preserve">įrengti </w:t>
      </w:r>
      <w:r w:rsidR="000D195A" w:rsidRPr="0016245C">
        <w:rPr>
          <w:rFonts w:eastAsia="Times New Roman" w:cstheme="minorHAnsi"/>
        </w:rPr>
        <w:t>šaligatviai,</w:t>
      </w:r>
      <w:r w:rsidR="00121011" w:rsidRPr="0016245C">
        <w:rPr>
          <w:rFonts w:eastAsia="Times New Roman" w:cstheme="minorHAnsi"/>
        </w:rPr>
        <w:t xml:space="preserve"> pėsčiųjų perėjos,</w:t>
      </w:r>
      <w:r w:rsidR="000D195A" w:rsidRPr="0016245C">
        <w:rPr>
          <w:rFonts w:eastAsia="Times New Roman" w:cstheme="minorHAnsi"/>
        </w:rPr>
        <w:t xml:space="preserve"> automobilių stovėjimo aikštelės</w:t>
      </w:r>
      <w:r w:rsidR="00FF591A" w:rsidRPr="0016245C">
        <w:rPr>
          <w:rFonts w:eastAsia="Times New Roman" w:cstheme="minorHAnsi"/>
        </w:rPr>
        <w:t>, p</w:t>
      </w:r>
      <w:r w:rsidR="000D195A" w:rsidRPr="0016245C">
        <w:rPr>
          <w:rFonts w:eastAsia="Times New Roman" w:cstheme="minorHAnsi"/>
        </w:rPr>
        <w:t xml:space="preserve">akloti lietaus tinklai, įrengtas </w:t>
      </w:r>
      <w:r w:rsidR="00121011" w:rsidRPr="0016245C">
        <w:rPr>
          <w:rFonts w:eastAsia="Times New Roman" w:cstheme="minorHAnsi"/>
        </w:rPr>
        <w:t xml:space="preserve">gatvių </w:t>
      </w:r>
      <w:r w:rsidR="000D195A" w:rsidRPr="0016245C">
        <w:rPr>
          <w:rFonts w:eastAsia="Times New Roman" w:cstheme="minorHAnsi"/>
        </w:rPr>
        <w:t>apšvietimas</w:t>
      </w:r>
      <w:r w:rsidR="00FC0199" w:rsidRPr="0016245C">
        <w:rPr>
          <w:rFonts w:eastAsia="Times New Roman" w:cstheme="minorHAnsi"/>
        </w:rPr>
        <w:t>, nugriauti avarinės būklės statiniai</w:t>
      </w:r>
      <w:r w:rsidR="00E81215" w:rsidRPr="0016245C">
        <w:rPr>
          <w:rFonts w:eastAsia="Times New Roman" w:cstheme="minorHAnsi"/>
        </w:rPr>
        <w:t>. Š</w:t>
      </w:r>
      <w:r w:rsidR="004C6631" w:rsidRPr="0016245C">
        <w:rPr>
          <w:rFonts w:eastAsia="Times New Roman" w:cstheme="minorHAnsi"/>
        </w:rPr>
        <w:t>alia yra geležinkelio linija</w:t>
      </w:r>
      <w:r w:rsidR="00FC0199" w:rsidRPr="0016245C">
        <w:rPr>
          <w:rFonts w:eastAsia="Times New Roman" w:cstheme="minorHAnsi"/>
        </w:rPr>
        <w:t>.</w:t>
      </w:r>
      <w:r w:rsidR="00974726" w:rsidRPr="0016245C">
        <w:t xml:space="preserve"> Teritorijoje yra </w:t>
      </w:r>
      <w:r w:rsidR="009D0C92" w:rsidRPr="0016245C">
        <w:t xml:space="preserve">8 sklypai, bendras teritorijos plotas – </w:t>
      </w:r>
      <w:r w:rsidR="00FB0A74" w:rsidRPr="0016245C">
        <w:t>14,6117</w:t>
      </w:r>
      <w:r w:rsidR="009D0C92" w:rsidRPr="0016245C">
        <w:t xml:space="preserve"> ha. </w:t>
      </w:r>
      <w:r w:rsidR="00EC2D45" w:rsidRPr="0016245C">
        <w:t>Dviejų</w:t>
      </w:r>
      <w:r w:rsidR="002F61F3" w:rsidRPr="0016245C">
        <w:t xml:space="preserve"> sklypų paskirtis – pramonės ir sandėliavimo (prieduose </w:t>
      </w:r>
      <w:r w:rsidR="00B774AA" w:rsidRPr="0016245C">
        <w:t xml:space="preserve">prie 1-os teritorijų grupės sklypų analizės </w:t>
      </w:r>
      <w:r w:rsidR="00D866B8" w:rsidRPr="0016245C">
        <w:t xml:space="preserve">šie sklypai pažymėti </w:t>
      </w:r>
      <w:r w:rsidR="00B774AA" w:rsidRPr="0016245C">
        <w:t xml:space="preserve">Nr. </w:t>
      </w:r>
      <w:r w:rsidR="00652C78" w:rsidRPr="0016245C">
        <w:t>1</w:t>
      </w:r>
      <w:r w:rsidR="00D866B8" w:rsidRPr="0016245C">
        <w:t xml:space="preserve"> ir Nr. 2</w:t>
      </w:r>
      <w:r w:rsidR="00652C78" w:rsidRPr="0016245C">
        <w:t>)</w:t>
      </w:r>
      <w:r w:rsidR="00D866B8" w:rsidRPr="0016245C">
        <w:t xml:space="preserve">; </w:t>
      </w:r>
      <w:r w:rsidR="002256DB" w:rsidRPr="0016245C">
        <w:t>trijų</w:t>
      </w:r>
      <w:r w:rsidR="00747F87" w:rsidRPr="0016245C">
        <w:t xml:space="preserve"> – komercinė (prieduose prie 1-os teritorijų grupės sklypų analizės šie sklypai pažymėti Nr. </w:t>
      </w:r>
      <w:r w:rsidR="00D347F8" w:rsidRPr="0016245C">
        <w:t>4, Nr. 5</w:t>
      </w:r>
      <w:r w:rsidR="00747F87" w:rsidRPr="0016245C">
        <w:t xml:space="preserve"> ir Nr. </w:t>
      </w:r>
      <w:r w:rsidR="00D347F8" w:rsidRPr="0016245C">
        <w:t>8</w:t>
      </w:r>
      <w:r w:rsidR="00747F87" w:rsidRPr="0016245C">
        <w:t>)</w:t>
      </w:r>
      <w:r w:rsidR="00D347F8" w:rsidRPr="0016245C">
        <w:t xml:space="preserve">; </w:t>
      </w:r>
      <w:r w:rsidR="009F6035" w:rsidRPr="0016245C">
        <w:t>dviejų – susisiekimo ir inžinerinių tinklų koridorių teritorijos (prieduose prie 1-os teritorijų grupės sklypų analizės šie sklypai pažymėti Nr. 3 ir Nr. 7 – automobilių stovėjimo aikštelė)</w:t>
      </w:r>
      <w:r w:rsidR="00085387" w:rsidRPr="0016245C">
        <w:t xml:space="preserve">; </w:t>
      </w:r>
      <w:r w:rsidR="006D3BE0" w:rsidRPr="0016245C">
        <w:t xml:space="preserve">sklypo Nr. </w:t>
      </w:r>
      <w:r w:rsidR="002F3E23" w:rsidRPr="0016245C">
        <w:t xml:space="preserve">6 paskirtis </w:t>
      </w:r>
      <w:r w:rsidR="00F97FC5" w:rsidRPr="0016245C">
        <w:t xml:space="preserve">– </w:t>
      </w:r>
      <w:r w:rsidR="002F3E23" w:rsidRPr="0016245C">
        <w:t>visuomeninė</w:t>
      </w:r>
      <w:r w:rsidR="009F6035" w:rsidRPr="0016245C">
        <w:t>.</w:t>
      </w:r>
      <w:r w:rsidR="004A49AE" w:rsidRPr="0016245C">
        <w:t xml:space="preserve"> </w:t>
      </w:r>
      <w:r w:rsidR="00085387" w:rsidRPr="0016245C">
        <w:t>Visi sklypai nuosavybės teise priklauso valstybei (patikėjimo teise valdo NŽT</w:t>
      </w:r>
      <w:r w:rsidR="00FF3762" w:rsidRPr="0016245C">
        <w:t xml:space="preserve">), trys sklypai (Nr. 1, 2 ir 7) </w:t>
      </w:r>
      <w:r w:rsidR="001815EB" w:rsidRPr="0016245C">
        <w:t>pagal panaudos sutartį valdomi Telšių rajono savivaldybės</w:t>
      </w:r>
      <w:r w:rsidR="0053324E" w:rsidRPr="0016245C">
        <w:t xml:space="preserve">. </w:t>
      </w:r>
      <w:r w:rsidR="00D26F46" w:rsidRPr="0016245C">
        <w:t xml:space="preserve">Kai kurie sklypai yra atidalinti į mažesnes dalis. Bendras </w:t>
      </w:r>
      <w:r w:rsidR="00820244" w:rsidRPr="0016245C">
        <w:t xml:space="preserve">laisvų sklypų </w:t>
      </w:r>
      <w:r w:rsidR="00FD2C98" w:rsidRPr="0016245C">
        <w:t>(kurie nebūtų išnuomoti ar kitaip valdomi privačių fizinių ir juridinių asmenų</w:t>
      </w:r>
      <w:r w:rsidR="00D93524" w:rsidRPr="0016245C">
        <w:t xml:space="preserve">) </w:t>
      </w:r>
      <w:r w:rsidR="00820244" w:rsidRPr="0016245C">
        <w:t xml:space="preserve">plotas teritorijoje siekia </w:t>
      </w:r>
      <w:r w:rsidR="00CC3259" w:rsidRPr="0016245C">
        <w:t>5,3223</w:t>
      </w:r>
      <w:r w:rsidR="0015747F" w:rsidRPr="0016245C">
        <w:t xml:space="preserve"> </w:t>
      </w:r>
      <w:r w:rsidR="00820244" w:rsidRPr="0016245C">
        <w:t>ha (tai sklypai</w:t>
      </w:r>
      <w:r w:rsidR="0053324E" w:rsidRPr="0016245C">
        <w:t xml:space="preserve"> </w:t>
      </w:r>
      <w:r w:rsidR="00744386" w:rsidRPr="0016245C">
        <w:t>Nr. 2</w:t>
      </w:r>
      <w:r w:rsidR="00FD2C98" w:rsidRPr="0016245C">
        <w:t xml:space="preserve"> ir Nr. 3</w:t>
      </w:r>
      <w:r w:rsidR="00744386" w:rsidRPr="0016245C">
        <w:t>, dalis</w:t>
      </w:r>
      <w:r w:rsidR="001867C4" w:rsidRPr="0016245C">
        <w:t xml:space="preserve"> sklypų</w:t>
      </w:r>
      <w:r w:rsidR="00744386" w:rsidRPr="0016245C">
        <w:t xml:space="preserve"> Nr. </w:t>
      </w:r>
      <w:r w:rsidR="001867C4" w:rsidRPr="0016245C">
        <w:t xml:space="preserve">1, </w:t>
      </w:r>
      <w:r w:rsidR="00FD2C98" w:rsidRPr="0016245C">
        <w:t xml:space="preserve"> Nr. 4 ir</w:t>
      </w:r>
      <w:r w:rsidR="00C3105F" w:rsidRPr="0016245C">
        <w:t xml:space="preserve"> Nr. 5 sklypų</w:t>
      </w:r>
      <w:r w:rsidR="00D02851" w:rsidRPr="0016245C">
        <w:t>)</w:t>
      </w:r>
      <w:r w:rsidR="00C3105F" w:rsidRPr="0016245C">
        <w:t>.</w:t>
      </w:r>
      <w:r w:rsidR="00384A70" w:rsidRPr="0016245C">
        <w:t xml:space="preserve"> </w:t>
      </w:r>
      <w:r w:rsidR="003F1430" w:rsidRPr="0016245C">
        <w:t xml:space="preserve">Dviejose sklypų dalyse (Nr. </w:t>
      </w:r>
      <w:r w:rsidR="00176366" w:rsidRPr="0016245C">
        <w:t xml:space="preserve">1*** ir </w:t>
      </w:r>
      <w:r w:rsidR="00CB48FB" w:rsidRPr="0016245C">
        <w:t>Nr. 5*</w:t>
      </w:r>
      <w:r w:rsidR="003F1430" w:rsidRPr="0016245C">
        <w:t xml:space="preserve">) esantys pastatai yra išnuomoti, o ne parduoti, todėl pasibaigus nuomos terminui sklypai taip pat gali būti laisvi (bendras plotas </w:t>
      </w:r>
      <w:r w:rsidR="00CB48FB" w:rsidRPr="0016245C">
        <w:t>–</w:t>
      </w:r>
      <w:r w:rsidR="003F1430" w:rsidRPr="0016245C">
        <w:t xml:space="preserve"> </w:t>
      </w:r>
      <w:r w:rsidR="00CB48FB" w:rsidRPr="0016245C">
        <w:t xml:space="preserve">1,1849). </w:t>
      </w:r>
      <w:r w:rsidR="008301C3" w:rsidRPr="0016245C">
        <w:t xml:space="preserve">Sklypas Nr. 7 – automobilių stovėjimo aikštelė, kurios plotas 0,7456 ha. </w:t>
      </w:r>
      <w:r w:rsidR="00130B56" w:rsidRPr="0016245C">
        <w:t xml:space="preserve">Taigi, tinkama teritorija pramoninei zonai vystyti maksimaliai gali siekti </w:t>
      </w:r>
      <w:r w:rsidR="00E94CF6" w:rsidRPr="0016245C">
        <w:t>7</w:t>
      </w:r>
      <w:r w:rsidR="00384A70" w:rsidRPr="0016245C">
        <w:t>,2528</w:t>
      </w:r>
      <w:r w:rsidR="00E94CF6" w:rsidRPr="0016245C">
        <w:t xml:space="preserve"> ha. Išnuomotose sklypuose yra pastatų, vykdoma veikla (sklype Nr. 6 adresu Žemaitės g. 34, Telšiai, yra įsikūręs Telšių apskrities vyriausias policijos komisariatas, sporto klubas "Žemaičių lokys", sklype Nr. 8 adresu Karaliaus Mindaugo g. 1 - Lietuvos kariuomenės kūrėjų-savanorių sąjungos Telšių apskrities skyrius, Telšių dziudo sporto klubas "Kova", G. Sankausko firma; sklype Nr. 4 adresu Jono Semaškos g. 1, Telšiai – UAB „Driverlita“, UAB „Romziga“; sklype Nr. 5 adresu Žemaitės g. 63, Telšiai – UAB „Valerūna“). </w:t>
      </w:r>
      <w:r w:rsidR="00037742" w:rsidRPr="0016245C">
        <w:rPr>
          <w:rFonts w:eastAsia="Times New Roman" w:cstheme="minorHAnsi"/>
        </w:rPr>
        <w:t>Vienam iš žemės sklypų</w:t>
      </w:r>
      <w:r w:rsidR="00487F5F" w:rsidRPr="0016245C">
        <w:rPr>
          <w:rFonts w:eastAsia="Times New Roman" w:cstheme="minorHAnsi"/>
        </w:rPr>
        <w:t xml:space="preserve"> </w:t>
      </w:r>
      <w:r w:rsidR="00DC3B3F" w:rsidRPr="0016245C">
        <w:rPr>
          <w:rFonts w:eastAsia="Times New Roman" w:cstheme="minorHAnsi"/>
        </w:rPr>
        <w:t xml:space="preserve">(adresu </w:t>
      </w:r>
      <w:r w:rsidR="00621E14" w:rsidRPr="0016245C">
        <w:rPr>
          <w:rFonts w:eastAsia="Times New Roman" w:cstheme="minorHAnsi"/>
        </w:rPr>
        <w:t>Žemaitės g. 67, Telšiai)</w:t>
      </w:r>
      <w:r w:rsidR="00487F5F" w:rsidRPr="0016245C">
        <w:rPr>
          <w:rFonts w:eastAsia="Times New Roman" w:cstheme="minorHAnsi"/>
        </w:rPr>
        <w:t xml:space="preserve"> </w:t>
      </w:r>
      <w:r w:rsidR="00037742" w:rsidRPr="0016245C">
        <w:rPr>
          <w:rFonts w:eastAsia="Times New Roman" w:cstheme="minorHAnsi"/>
        </w:rPr>
        <w:t>Telšių rajono savivaldybė yra parengusi</w:t>
      </w:r>
      <w:r w:rsidR="00621E14" w:rsidRPr="0016245C">
        <w:rPr>
          <w:rFonts w:eastAsia="Times New Roman" w:cstheme="minorHAnsi"/>
        </w:rPr>
        <w:t xml:space="preserve"> investicin</w:t>
      </w:r>
      <w:r w:rsidR="00037742" w:rsidRPr="0016245C">
        <w:rPr>
          <w:rFonts w:eastAsia="Times New Roman" w:cstheme="minorHAnsi"/>
        </w:rPr>
        <w:t>į</w:t>
      </w:r>
      <w:r w:rsidR="00621E14" w:rsidRPr="0016245C">
        <w:rPr>
          <w:rFonts w:eastAsia="Times New Roman" w:cstheme="minorHAnsi"/>
        </w:rPr>
        <w:t xml:space="preserve"> paket</w:t>
      </w:r>
      <w:r w:rsidR="00037742" w:rsidRPr="0016245C">
        <w:rPr>
          <w:rFonts w:eastAsia="Times New Roman" w:cstheme="minorHAnsi"/>
        </w:rPr>
        <w:t>ą</w:t>
      </w:r>
      <w:r w:rsidR="004A49AE" w:rsidRPr="0016245C">
        <w:rPr>
          <w:rFonts w:eastAsia="Times New Roman" w:cstheme="minorHAnsi"/>
        </w:rPr>
        <w:t xml:space="preserve"> (sklypo išvystymo planą)</w:t>
      </w:r>
      <w:r w:rsidR="00621E14" w:rsidRPr="0016245C">
        <w:t xml:space="preserve">. </w:t>
      </w:r>
      <w:r w:rsidR="00490293" w:rsidRPr="0016245C">
        <w:rPr>
          <w:rFonts w:eastAsia="Times New Roman" w:cstheme="minorHAnsi"/>
        </w:rPr>
        <w:t>Atsižvelgiant į REGIA pateiktus duomenis, šioje teritorijoje visuomeninės paskirties pastatų, kultūros paveldo objektų ir teritorijų, saugomų teritorijų, gamtos paveldo objektų nėra</w:t>
      </w:r>
      <w:r w:rsidR="00962351" w:rsidRPr="0016245C">
        <w:rPr>
          <w:rFonts w:eastAsia="Times New Roman" w:cstheme="minorHAnsi"/>
        </w:rPr>
        <w:t>. Per teritorij</w:t>
      </w:r>
      <w:r w:rsidR="004A49AE" w:rsidRPr="0016245C">
        <w:rPr>
          <w:rFonts w:eastAsia="Times New Roman" w:cstheme="minorHAnsi"/>
        </w:rPr>
        <w:t>ą</w:t>
      </w:r>
      <w:r w:rsidR="00962351" w:rsidRPr="0016245C">
        <w:rPr>
          <w:rFonts w:eastAsia="Times New Roman" w:cstheme="minorHAnsi"/>
        </w:rPr>
        <w:t xml:space="preserve"> praeina požeminės ES</w:t>
      </w:r>
      <w:r w:rsidR="003C0BF5" w:rsidRPr="0016245C">
        <w:rPr>
          <w:rFonts w:eastAsia="Times New Roman" w:cstheme="minorHAnsi"/>
        </w:rPr>
        <w:t>O</w:t>
      </w:r>
      <w:r w:rsidR="00962351" w:rsidRPr="0016245C">
        <w:rPr>
          <w:rFonts w:eastAsia="Times New Roman" w:cstheme="minorHAnsi"/>
        </w:rPr>
        <w:t xml:space="preserve"> elektros tinklų linijos, </w:t>
      </w:r>
      <w:r w:rsidR="003C0BF5" w:rsidRPr="0016245C">
        <w:rPr>
          <w:rFonts w:eastAsia="Times New Roman" w:cstheme="minorHAnsi"/>
        </w:rPr>
        <w:t xml:space="preserve">vidutinio slėgio skirstomasis ESO dujų vamzdynas, </w:t>
      </w:r>
      <w:r w:rsidR="00675A9D" w:rsidRPr="0016245C">
        <w:rPr>
          <w:rFonts w:eastAsia="Times New Roman" w:cstheme="minorHAnsi"/>
        </w:rPr>
        <w:t xml:space="preserve">vandentiekio ir nuotekų, paviršinių nuotekų tinklai. </w:t>
      </w:r>
      <w:r w:rsidR="00675A9D" w:rsidRPr="0016245C">
        <w:rPr>
          <w:rFonts w:eastAsia="Times New Roman" w:cstheme="minorHAnsi"/>
          <w:color w:val="FFFFFF" w:themeColor="background1"/>
          <w:shd w:val="clear" w:color="auto" w:fill="2F5496" w:themeFill="accent1" w:themeFillShade="BF"/>
        </w:rPr>
        <w:t xml:space="preserve">Ši teritorijų grupė yra patraukli, nes </w:t>
      </w:r>
      <w:r w:rsidR="00916D76" w:rsidRPr="0016245C">
        <w:rPr>
          <w:rFonts w:eastAsia="Times New Roman" w:cstheme="minorHAnsi"/>
          <w:color w:val="FFFFFF" w:themeColor="background1"/>
          <w:shd w:val="clear" w:color="auto" w:fill="2F5496" w:themeFill="accent1" w:themeFillShade="BF"/>
        </w:rPr>
        <w:t>visi sklypai</w:t>
      </w:r>
      <w:r w:rsidR="00675A9D" w:rsidRPr="0016245C">
        <w:rPr>
          <w:rFonts w:eastAsia="Times New Roman" w:cstheme="minorHAnsi"/>
          <w:color w:val="FFFFFF" w:themeColor="background1"/>
          <w:shd w:val="clear" w:color="auto" w:fill="2F5496" w:themeFill="accent1" w:themeFillShade="BF"/>
        </w:rPr>
        <w:t xml:space="preserve"> – valstybiniai, </w:t>
      </w:r>
      <w:r w:rsidR="00916D76" w:rsidRPr="0016245C">
        <w:rPr>
          <w:rFonts w:eastAsia="Times New Roman" w:cstheme="minorHAnsi"/>
          <w:color w:val="FFFFFF" w:themeColor="background1"/>
          <w:shd w:val="clear" w:color="auto" w:fill="2F5496" w:themeFill="accent1" w:themeFillShade="BF"/>
        </w:rPr>
        <w:t>dalis jau dabar atiduoti valdyti pagal panaudą Telšių rajon</w:t>
      </w:r>
      <w:r w:rsidR="00384333" w:rsidRPr="0016245C">
        <w:rPr>
          <w:rFonts w:eastAsia="Times New Roman" w:cstheme="minorHAnsi"/>
          <w:color w:val="FFFFFF" w:themeColor="background1"/>
          <w:shd w:val="clear" w:color="auto" w:fill="2F5496" w:themeFill="accent1" w:themeFillShade="BF"/>
        </w:rPr>
        <w:t>o</w:t>
      </w:r>
      <w:r w:rsidR="00916D76" w:rsidRPr="0016245C">
        <w:rPr>
          <w:rFonts w:eastAsia="Times New Roman" w:cstheme="minorHAnsi"/>
          <w:color w:val="FFFFFF" w:themeColor="background1"/>
          <w:shd w:val="clear" w:color="auto" w:fill="2F5496" w:themeFill="accent1" w:themeFillShade="BF"/>
        </w:rPr>
        <w:t xml:space="preserve"> </w:t>
      </w:r>
      <w:r w:rsidR="00B50048" w:rsidRPr="0016245C">
        <w:rPr>
          <w:rFonts w:eastAsia="Times New Roman" w:cstheme="minorHAnsi"/>
          <w:color w:val="FFFFFF" w:themeColor="background1"/>
          <w:shd w:val="clear" w:color="auto" w:fill="2F5496" w:themeFill="accent1" w:themeFillShade="BF"/>
        </w:rPr>
        <w:t>savivaldybei</w:t>
      </w:r>
      <w:r w:rsidR="00916D76" w:rsidRPr="0016245C">
        <w:rPr>
          <w:rFonts w:eastAsia="Times New Roman" w:cstheme="minorHAnsi"/>
          <w:color w:val="FFFFFF" w:themeColor="background1"/>
          <w:shd w:val="clear" w:color="auto" w:fill="2F5496" w:themeFill="accent1" w:themeFillShade="BF"/>
        </w:rPr>
        <w:t>, dalyje sklypų tai galima padaryti</w:t>
      </w:r>
      <w:r w:rsidR="00B50048" w:rsidRPr="0016245C">
        <w:rPr>
          <w:rFonts w:eastAsia="Times New Roman" w:cstheme="minorHAnsi"/>
          <w:color w:val="FFFFFF" w:themeColor="background1"/>
          <w:shd w:val="clear" w:color="auto" w:fill="2F5496" w:themeFill="accent1" w:themeFillShade="BF"/>
        </w:rPr>
        <w:t xml:space="preserve">; </w:t>
      </w:r>
      <w:r w:rsidR="00675A9D" w:rsidRPr="0016245C">
        <w:rPr>
          <w:rFonts w:eastAsia="Times New Roman" w:cstheme="minorHAnsi"/>
          <w:color w:val="FFFFFF" w:themeColor="background1"/>
          <w:shd w:val="clear" w:color="auto" w:fill="2F5496" w:themeFill="accent1" w:themeFillShade="BF"/>
        </w:rPr>
        <w:t>pramoninės arba komercinės paskirties</w:t>
      </w:r>
      <w:r w:rsidR="00384333" w:rsidRPr="0016245C">
        <w:rPr>
          <w:rFonts w:eastAsia="Times New Roman" w:cstheme="minorHAnsi"/>
          <w:color w:val="FFFFFF" w:themeColor="background1"/>
          <w:shd w:val="clear" w:color="auto" w:fill="2F5496" w:themeFill="accent1" w:themeFillShade="BF"/>
        </w:rPr>
        <w:t>. Teritorijoje esantys sklypai paklausūs, todėl</w:t>
      </w:r>
      <w:r w:rsidR="00675A9D" w:rsidRPr="0016245C">
        <w:rPr>
          <w:rFonts w:eastAsia="Times New Roman" w:cstheme="minorHAnsi"/>
          <w:color w:val="FFFFFF" w:themeColor="background1"/>
          <w:shd w:val="clear" w:color="auto" w:fill="2F5496" w:themeFill="accent1" w:themeFillShade="BF"/>
        </w:rPr>
        <w:t xml:space="preserve"> </w:t>
      </w:r>
      <w:r w:rsidR="00B50048" w:rsidRPr="0016245C">
        <w:rPr>
          <w:rFonts w:eastAsia="Times New Roman" w:cstheme="minorHAnsi"/>
          <w:color w:val="FFFFFF" w:themeColor="background1"/>
          <w:shd w:val="clear" w:color="auto" w:fill="2F5496" w:themeFill="accent1" w:themeFillShade="BF"/>
        </w:rPr>
        <w:t xml:space="preserve">laisvų, investicijoms tinkamų sklypų plotas teritorijoje siektų </w:t>
      </w:r>
      <w:r w:rsidR="00384A70" w:rsidRPr="0016245C">
        <w:rPr>
          <w:rFonts w:eastAsia="Times New Roman" w:cstheme="minorHAnsi"/>
          <w:color w:val="FFFFFF" w:themeColor="background1"/>
          <w:shd w:val="clear" w:color="auto" w:fill="2F5496" w:themeFill="accent1" w:themeFillShade="BF"/>
        </w:rPr>
        <w:t>7,25</w:t>
      </w:r>
      <w:r w:rsidR="00782423" w:rsidRPr="0016245C">
        <w:rPr>
          <w:rFonts w:eastAsia="Times New Roman" w:cstheme="minorHAnsi"/>
          <w:color w:val="FFFFFF" w:themeColor="background1"/>
          <w:shd w:val="clear" w:color="auto" w:fill="2F5496" w:themeFill="accent1" w:themeFillShade="BF"/>
        </w:rPr>
        <w:t xml:space="preserve"> ha, iš kurio 0,75 ha – automobilių stovėjimo aikštelė. </w:t>
      </w:r>
    </w:p>
    <w:p w14:paraId="10353937" w14:textId="7CCBDC32" w:rsidR="009D3F66" w:rsidRPr="0016245C" w:rsidRDefault="009D3F66" w:rsidP="009D3F66">
      <w:pPr>
        <w:spacing w:before="160"/>
        <w:ind w:firstLine="709"/>
        <w:jc w:val="both"/>
        <w:rPr>
          <w:rFonts w:eastAsia="Times New Roman" w:cstheme="minorHAnsi"/>
          <w:color w:val="FFFFFF" w:themeColor="background1"/>
          <w:shd w:val="clear" w:color="auto" w:fill="2F5496" w:themeFill="accent1" w:themeFillShade="BF"/>
        </w:rPr>
      </w:pPr>
      <w:r w:rsidRPr="0016245C">
        <w:rPr>
          <w:rFonts w:eastAsia="Times New Roman" w:cstheme="minorHAnsi"/>
          <w:u w:val="single"/>
        </w:rPr>
        <w:t>2-oji teritorijų grupė</w:t>
      </w:r>
      <w:r w:rsidRPr="0016245C">
        <w:rPr>
          <w:rFonts w:eastAsia="Times New Roman" w:cstheme="minorHAnsi"/>
        </w:rPr>
        <w:t xml:space="preserve"> </w:t>
      </w:r>
      <w:r w:rsidR="00BF2DD5" w:rsidRPr="0016245C">
        <w:rPr>
          <w:rFonts w:eastAsia="Times New Roman" w:cstheme="minorHAnsi"/>
        </w:rPr>
        <w:t>išsidėsčiusi Telšių miest</w:t>
      </w:r>
      <w:r w:rsidR="00626A89" w:rsidRPr="0016245C">
        <w:rPr>
          <w:rFonts w:eastAsia="Times New Roman" w:cstheme="minorHAnsi"/>
        </w:rPr>
        <w:t>o</w:t>
      </w:r>
      <w:r w:rsidR="00BF2DD5" w:rsidRPr="0016245C">
        <w:rPr>
          <w:rFonts w:eastAsia="Times New Roman" w:cstheme="minorHAnsi"/>
        </w:rPr>
        <w:t xml:space="preserve"> </w:t>
      </w:r>
      <w:r w:rsidR="00626A89" w:rsidRPr="0016245C">
        <w:rPr>
          <w:rFonts w:eastAsia="Times New Roman" w:cstheme="minorHAnsi"/>
        </w:rPr>
        <w:t>šiaurės vakarinėje dalyje bei už miesto ribos (dalyje Kalnėnų kaimo)</w:t>
      </w:r>
      <w:r w:rsidR="004A7FB5" w:rsidRPr="0016245C">
        <w:rPr>
          <w:rFonts w:eastAsia="Times New Roman" w:cstheme="minorHAnsi"/>
        </w:rPr>
        <w:t xml:space="preserve"> ir </w:t>
      </w:r>
      <w:r w:rsidRPr="0016245C">
        <w:rPr>
          <w:rFonts w:eastAsia="Times New Roman" w:cstheme="minorHAnsi"/>
        </w:rPr>
        <w:t xml:space="preserve">išsiskiria tuo, kad joje yra </w:t>
      </w:r>
      <w:r w:rsidR="00F203D5" w:rsidRPr="0016245C">
        <w:rPr>
          <w:rFonts w:eastAsia="Times New Roman" w:cstheme="minorHAnsi"/>
        </w:rPr>
        <w:t xml:space="preserve">veikiančios Telšių r. sav. įmonės (AB „Žemaitijos pienas“, </w:t>
      </w:r>
      <w:r w:rsidR="008F504A" w:rsidRPr="0016245C">
        <w:rPr>
          <w:rFonts w:eastAsia="Times New Roman" w:cstheme="minorHAnsi"/>
        </w:rPr>
        <w:t xml:space="preserve">AB „Žemaitijos pieno investicija“, </w:t>
      </w:r>
      <w:r w:rsidR="001034AC" w:rsidRPr="0016245C">
        <w:rPr>
          <w:rFonts w:eastAsia="Times New Roman" w:cstheme="minorHAnsi"/>
        </w:rPr>
        <w:t xml:space="preserve">UAB „Escolit“, </w:t>
      </w:r>
      <w:r w:rsidR="00F203D5" w:rsidRPr="0016245C">
        <w:rPr>
          <w:rFonts w:eastAsia="Times New Roman" w:cstheme="minorHAnsi"/>
        </w:rPr>
        <w:t>kitos)</w:t>
      </w:r>
      <w:r w:rsidR="004A7FB5" w:rsidRPr="0016245C">
        <w:rPr>
          <w:rFonts w:eastAsia="Times New Roman" w:cstheme="minorHAnsi"/>
        </w:rPr>
        <w:t>.</w:t>
      </w:r>
      <w:r w:rsidR="00F203D5" w:rsidRPr="0016245C">
        <w:rPr>
          <w:rFonts w:eastAsia="Times New Roman" w:cstheme="minorHAnsi"/>
        </w:rPr>
        <w:t xml:space="preserve"> Lietuvos Respublikai nuosavybės teise priklausantys žemės </w:t>
      </w:r>
      <w:r w:rsidR="000B472D" w:rsidRPr="0016245C">
        <w:rPr>
          <w:rFonts w:eastAsia="Times New Roman" w:cstheme="minorHAnsi"/>
        </w:rPr>
        <w:t>sklypai beveik visi išnuomoti</w:t>
      </w:r>
      <w:r w:rsidR="00077A07" w:rsidRPr="0016245C">
        <w:rPr>
          <w:rFonts w:eastAsia="Times New Roman" w:cstheme="minorHAnsi"/>
        </w:rPr>
        <w:t xml:space="preserve"> (kai kurie – net iki 2075-ųjų metų)</w:t>
      </w:r>
      <w:r w:rsidR="000B472D" w:rsidRPr="0016245C">
        <w:rPr>
          <w:rFonts w:eastAsia="Times New Roman" w:cstheme="minorHAnsi"/>
        </w:rPr>
        <w:t xml:space="preserve">, </w:t>
      </w:r>
      <w:r w:rsidR="0018586B" w:rsidRPr="0016245C">
        <w:rPr>
          <w:rFonts w:eastAsia="Times New Roman" w:cstheme="minorHAnsi"/>
        </w:rPr>
        <w:t>dalyje sklypų –</w:t>
      </w:r>
      <w:r w:rsidR="000B472D" w:rsidRPr="0016245C">
        <w:rPr>
          <w:rFonts w:eastAsia="Times New Roman" w:cstheme="minorHAnsi"/>
        </w:rPr>
        <w:t xml:space="preserve"> elektros, vandentiekio, dujotiekio ir kitų tinklų apsaugos zon</w:t>
      </w:r>
      <w:r w:rsidR="0018586B" w:rsidRPr="0016245C">
        <w:rPr>
          <w:rFonts w:eastAsia="Times New Roman" w:cstheme="minorHAnsi"/>
        </w:rPr>
        <w:t>os</w:t>
      </w:r>
      <w:r w:rsidR="000B472D" w:rsidRPr="0016245C">
        <w:rPr>
          <w:rFonts w:eastAsia="Times New Roman" w:cstheme="minorHAnsi"/>
        </w:rPr>
        <w:t xml:space="preserve">. </w:t>
      </w:r>
      <w:r w:rsidR="009B7CDE" w:rsidRPr="0016245C">
        <w:rPr>
          <w:rFonts w:eastAsia="Times New Roman" w:cstheme="minorHAnsi"/>
        </w:rPr>
        <w:t xml:space="preserve">Minėtų žemės sklypų paskirtis – pramoninė, </w:t>
      </w:r>
      <w:r w:rsidR="008F504A" w:rsidRPr="0016245C">
        <w:rPr>
          <w:rFonts w:eastAsia="Times New Roman" w:cstheme="minorHAnsi"/>
        </w:rPr>
        <w:t xml:space="preserve">komercinė arba kita </w:t>
      </w:r>
      <w:r w:rsidR="007B384C" w:rsidRPr="0016245C">
        <w:rPr>
          <w:rFonts w:eastAsia="Times New Roman" w:cstheme="minorHAnsi"/>
        </w:rPr>
        <w:t>(susiekimo ir inžinerinių komunikacijų)</w:t>
      </w:r>
      <w:r w:rsidR="00EB6C83" w:rsidRPr="0016245C">
        <w:rPr>
          <w:rFonts w:eastAsia="Times New Roman" w:cstheme="minorHAnsi"/>
        </w:rPr>
        <w:t xml:space="preserve">. Visi kiti žemės sklypai, kurie dažnu atveju priklauso privatiems savininkams, - žemės ūkio paskirties, pasitaiko ir gyvenamosios paskirties; kai kurie iš jų išnuomoti arba perduoti pagal panaudos sutartį. </w:t>
      </w:r>
      <w:r w:rsidR="00EB3021" w:rsidRPr="0016245C">
        <w:rPr>
          <w:rFonts w:eastAsia="Times New Roman" w:cstheme="minorHAnsi"/>
        </w:rPr>
        <w:t xml:space="preserve">Atsižvelgiant į </w:t>
      </w:r>
      <w:r w:rsidR="00EB3021" w:rsidRPr="0016245C">
        <w:rPr>
          <w:rFonts w:eastAsia="Times New Roman" w:cstheme="minorHAnsi"/>
        </w:rPr>
        <w:lastRenderedPageBreak/>
        <w:t>REGIA pateiktus duomenis, šioje teritorijoje visuomeninės paskirties</w:t>
      </w:r>
      <w:r w:rsidR="003371E8" w:rsidRPr="0016245C">
        <w:rPr>
          <w:rFonts w:eastAsia="Times New Roman" w:cstheme="minorHAnsi"/>
        </w:rPr>
        <w:t xml:space="preserve"> pastatų, kultūros paveldo objektų ir teritorijų, saugomų teritorijų, gamtos paveldo objektų nėra</w:t>
      </w:r>
      <w:r w:rsidR="00395C3E" w:rsidRPr="0016245C">
        <w:rPr>
          <w:rFonts w:eastAsia="Times New Roman" w:cstheme="minorHAnsi"/>
        </w:rPr>
        <w:t xml:space="preserve">. Per teritoriją </w:t>
      </w:r>
      <w:r w:rsidR="00501F12" w:rsidRPr="0016245C">
        <w:rPr>
          <w:rFonts w:eastAsia="Times New Roman" w:cstheme="minorHAnsi"/>
        </w:rPr>
        <w:t>praeina 110 kV LI</w:t>
      </w:r>
      <w:r w:rsidR="002A1847" w:rsidRPr="0016245C">
        <w:rPr>
          <w:rFonts w:eastAsia="Times New Roman" w:cstheme="minorHAnsi"/>
        </w:rPr>
        <w:t>T</w:t>
      </w:r>
      <w:r w:rsidR="00501F12" w:rsidRPr="0016245C">
        <w:rPr>
          <w:rFonts w:eastAsia="Times New Roman" w:cstheme="minorHAnsi"/>
        </w:rPr>
        <w:t>GR</w:t>
      </w:r>
      <w:r w:rsidR="002A1847" w:rsidRPr="0016245C">
        <w:rPr>
          <w:rFonts w:eastAsia="Times New Roman" w:cstheme="minorHAnsi"/>
        </w:rPr>
        <w:t>I</w:t>
      </w:r>
      <w:r w:rsidR="00501F12" w:rsidRPr="0016245C">
        <w:rPr>
          <w:rFonts w:eastAsia="Times New Roman" w:cstheme="minorHAnsi"/>
        </w:rPr>
        <w:t>D elektros tinkl</w:t>
      </w:r>
      <w:r w:rsidR="002A1847" w:rsidRPr="0016245C">
        <w:rPr>
          <w:rFonts w:eastAsia="Times New Roman" w:cstheme="minorHAnsi"/>
        </w:rPr>
        <w:t>ų oro linijos</w:t>
      </w:r>
      <w:r w:rsidR="00501F12" w:rsidRPr="0016245C">
        <w:rPr>
          <w:rFonts w:eastAsia="Times New Roman" w:cstheme="minorHAnsi"/>
        </w:rPr>
        <w:t xml:space="preserve">, </w:t>
      </w:r>
      <w:r w:rsidR="0004505B" w:rsidRPr="0016245C">
        <w:rPr>
          <w:rFonts w:eastAsia="Times New Roman" w:cstheme="minorHAnsi"/>
        </w:rPr>
        <w:t xml:space="preserve">ESO </w:t>
      </w:r>
      <w:r w:rsidR="0096126E" w:rsidRPr="0016245C">
        <w:rPr>
          <w:rFonts w:eastAsia="Times New Roman" w:cstheme="minorHAnsi"/>
        </w:rPr>
        <w:t xml:space="preserve">elektros </w:t>
      </w:r>
      <w:r w:rsidR="002A1847" w:rsidRPr="0016245C">
        <w:rPr>
          <w:rFonts w:eastAsia="Times New Roman" w:cstheme="minorHAnsi"/>
        </w:rPr>
        <w:t xml:space="preserve">tinklų </w:t>
      </w:r>
      <w:r w:rsidR="0096126E" w:rsidRPr="0016245C">
        <w:rPr>
          <w:rFonts w:eastAsia="Times New Roman" w:cstheme="minorHAnsi"/>
        </w:rPr>
        <w:t>oro linijos</w:t>
      </w:r>
      <w:r w:rsidR="00A76B02" w:rsidRPr="0016245C">
        <w:rPr>
          <w:rFonts w:eastAsia="Times New Roman" w:cstheme="minorHAnsi"/>
        </w:rPr>
        <w:t xml:space="preserve"> (0,4 kV-</w:t>
      </w:r>
      <w:r w:rsidR="00651092" w:rsidRPr="0016245C">
        <w:rPr>
          <w:rFonts w:eastAsia="Times New Roman" w:cstheme="minorHAnsi"/>
        </w:rPr>
        <w:t>35 kV)</w:t>
      </w:r>
      <w:r w:rsidR="0096126E" w:rsidRPr="0016245C">
        <w:rPr>
          <w:rFonts w:eastAsia="Times New Roman" w:cstheme="minorHAnsi"/>
        </w:rPr>
        <w:t xml:space="preserve">, kai kur išvedžiotos </w:t>
      </w:r>
      <w:r w:rsidR="00651092" w:rsidRPr="0016245C">
        <w:rPr>
          <w:rFonts w:eastAsia="Times New Roman" w:cstheme="minorHAnsi"/>
        </w:rPr>
        <w:t xml:space="preserve">ESO elektros tinklų </w:t>
      </w:r>
      <w:r w:rsidR="0096126E" w:rsidRPr="0016245C">
        <w:rPr>
          <w:rFonts w:eastAsia="Times New Roman" w:cstheme="minorHAnsi"/>
        </w:rPr>
        <w:t>požeminės linijos</w:t>
      </w:r>
      <w:r w:rsidR="007127F3" w:rsidRPr="0016245C">
        <w:rPr>
          <w:rFonts w:eastAsia="Times New Roman" w:cstheme="minorHAnsi"/>
        </w:rPr>
        <w:t>, ESO vidutinio slėgio skirstomasis dujų vamzdynas</w:t>
      </w:r>
      <w:r w:rsidR="004C6631" w:rsidRPr="0016245C">
        <w:rPr>
          <w:rFonts w:eastAsia="Times New Roman" w:cstheme="minorHAnsi"/>
        </w:rPr>
        <w:t>, šalia yra geležinkelio linija</w:t>
      </w:r>
      <w:r w:rsidR="007127F3" w:rsidRPr="0016245C">
        <w:rPr>
          <w:rFonts w:eastAsia="Times New Roman" w:cstheme="minorHAnsi"/>
        </w:rPr>
        <w:t xml:space="preserve">, </w:t>
      </w:r>
      <w:r w:rsidR="00687B72" w:rsidRPr="0016245C">
        <w:rPr>
          <w:rFonts w:eastAsia="Times New Roman" w:cstheme="minorHAnsi"/>
        </w:rPr>
        <w:t xml:space="preserve">tačiau pažymėtina, kad visi </w:t>
      </w:r>
      <w:r w:rsidR="00500AB5" w:rsidRPr="0016245C">
        <w:rPr>
          <w:rFonts w:eastAsia="Times New Roman" w:cstheme="minorHAnsi"/>
        </w:rPr>
        <w:t>inžineriniai</w:t>
      </w:r>
      <w:r w:rsidR="00687B72" w:rsidRPr="0016245C">
        <w:rPr>
          <w:rFonts w:eastAsia="Times New Roman" w:cstheme="minorHAnsi"/>
        </w:rPr>
        <w:t xml:space="preserve"> tinklai </w:t>
      </w:r>
      <w:r w:rsidR="00500AB5" w:rsidRPr="0016245C">
        <w:rPr>
          <w:rFonts w:eastAsia="Times New Roman" w:cstheme="minorHAnsi"/>
        </w:rPr>
        <w:t xml:space="preserve">(išskyrus ESO </w:t>
      </w:r>
      <w:r w:rsidR="00BF2DD5" w:rsidRPr="0016245C">
        <w:rPr>
          <w:rFonts w:eastAsia="Times New Roman" w:cstheme="minorHAnsi"/>
        </w:rPr>
        <w:t>elektros tinklus) yra Telšių miesto teritorijoje</w:t>
      </w:r>
      <w:r w:rsidR="007F7EA7" w:rsidRPr="0016245C">
        <w:rPr>
          <w:rFonts w:eastAsia="Times New Roman" w:cstheme="minorHAnsi"/>
        </w:rPr>
        <w:t>.</w:t>
      </w:r>
      <w:r w:rsidR="00F600A4" w:rsidRPr="0016245C">
        <w:rPr>
          <w:rFonts w:eastAsia="Times New Roman" w:cstheme="minorHAnsi"/>
        </w:rPr>
        <w:t xml:space="preserve"> </w:t>
      </w:r>
      <w:r w:rsidR="001C069E" w:rsidRPr="0016245C">
        <w:rPr>
          <w:rFonts w:eastAsia="Times New Roman" w:cstheme="minorHAnsi"/>
          <w:color w:val="FFFFFF" w:themeColor="background1"/>
          <w:shd w:val="clear" w:color="auto" w:fill="2F5496" w:themeFill="accent1" w:themeFillShade="BF"/>
        </w:rPr>
        <w:t>Laisvi sklypai yra du</w:t>
      </w:r>
      <w:r w:rsidR="009A60F2" w:rsidRPr="0016245C">
        <w:rPr>
          <w:rFonts w:eastAsia="Times New Roman" w:cstheme="minorHAnsi"/>
          <w:color w:val="FFFFFF" w:themeColor="background1"/>
          <w:shd w:val="clear" w:color="auto" w:fill="2F5496" w:themeFill="accent1" w:themeFillShade="BF"/>
        </w:rPr>
        <w:t xml:space="preserve"> </w:t>
      </w:r>
      <w:r w:rsidR="00763326" w:rsidRPr="0016245C">
        <w:rPr>
          <w:rFonts w:eastAsia="Times New Roman" w:cstheme="minorHAnsi"/>
          <w:color w:val="FFFFFF" w:themeColor="background1"/>
          <w:shd w:val="clear" w:color="auto" w:fill="2F5496" w:themeFill="accent1" w:themeFillShade="BF"/>
        </w:rPr>
        <w:t xml:space="preserve">(bendras plotas </w:t>
      </w:r>
      <w:r w:rsidR="000F6298" w:rsidRPr="0016245C">
        <w:rPr>
          <w:rFonts w:eastAsia="Times New Roman" w:cstheme="minorHAnsi"/>
          <w:color w:val="FFFFFF" w:themeColor="background1"/>
          <w:shd w:val="clear" w:color="auto" w:fill="2F5496" w:themeFill="accent1" w:themeFillShade="BF"/>
        </w:rPr>
        <w:t>–</w:t>
      </w:r>
      <w:r w:rsidR="00763326" w:rsidRPr="0016245C">
        <w:rPr>
          <w:rFonts w:eastAsia="Times New Roman" w:cstheme="minorHAnsi"/>
          <w:color w:val="FFFFFF" w:themeColor="background1"/>
          <w:shd w:val="clear" w:color="auto" w:fill="2F5496" w:themeFill="accent1" w:themeFillShade="BF"/>
        </w:rPr>
        <w:t xml:space="preserve"> </w:t>
      </w:r>
      <w:r w:rsidR="000F6298" w:rsidRPr="0016245C">
        <w:rPr>
          <w:rFonts w:eastAsia="Times New Roman" w:cstheme="minorHAnsi"/>
          <w:color w:val="FFFFFF" w:themeColor="background1"/>
          <w:shd w:val="clear" w:color="auto" w:fill="2F5496" w:themeFill="accent1" w:themeFillShade="BF"/>
        </w:rPr>
        <w:t>2,3889 ha)</w:t>
      </w:r>
      <w:r w:rsidR="00D47CDA" w:rsidRPr="0016245C">
        <w:rPr>
          <w:rFonts w:eastAsia="Times New Roman" w:cstheme="minorHAnsi"/>
          <w:color w:val="FFFFFF" w:themeColor="background1"/>
          <w:shd w:val="clear" w:color="auto" w:fill="2F5496" w:themeFill="accent1" w:themeFillShade="BF"/>
        </w:rPr>
        <w:t>–</w:t>
      </w:r>
      <w:r w:rsidR="009A60F2" w:rsidRPr="0016245C">
        <w:rPr>
          <w:rFonts w:eastAsia="Times New Roman" w:cstheme="minorHAnsi"/>
          <w:color w:val="FFFFFF" w:themeColor="background1"/>
          <w:shd w:val="clear" w:color="auto" w:fill="2F5496" w:themeFill="accent1" w:themeFillShade="BF"/>
        </w:rPr>
        <w:t xml:space="preserve"> </w:t>
      </w:r>
      <w:r w:rsidR="00D47CDA" w:rsidRPr="0016245C">
        <w:rPr>
          <w:rFonts w:eastAsia="Times New Roman" w:cstheme="minorHAnsi"/>
          <w:color w:val="FFFFFF" w:themeColor="background1"/>
          <w:shd w:val="clear" w:color="auto" w:fill="2F5496" w:themeFill="accent1" w:themeFillShade="BF"/>
        </w:rPr>
        <w:t>Kalnėnų g. 2</w:t>
      </w:r>
      <w:r w:rsidR="0070705C" w:rsidRPr="0016245C">
        <w:rPr>
          <w:rFonts w:eastAsia="Times New Roman" w:cstheme="minorHAnsi"/>
          <w:color w:val="FFFFFF" w:themeColor="background1"/>
          <w:shd w:val="clear" w:color="auto" w:fill="2F5496" w:themeFill="accent1" w:themeFillShade="BF"/>
        </w:rPr>
        <w:t>B</w:t>
      </w:r>
      <w:r w:rsidR="00D47CDA" w:rsidRPr="0016245C">
        <w:rPr>
          <w:rFonts w:eastAsia="Times New Roman" w:cstheme="minorHAnsi"/>
          <w:color w:val="FFFFFF" w:themeColor="background1"/>
          <w:shd w:val="clear" w:color="auto" w:fill="2F5496" w:themeFill="accent1" w:themeFillShade="BF"/>
        </w:rPr>
        <w:t xml:space="preserve"> (</w:t>
      </w:r>
      <w:r w:rsidR="003D2A2D" w:rsidRPr="0016245C">
        <w:rPr>
          <w:rFonts w:eastAsia="Times New Roman" w:cstheme="minorHAnsi"/>
          <w:color w:val="FFFFFF" w:themeColor="background1"/>
          <w:shd w:val="clear" w:color="auto" w:fill="2F5496" w:themeFill="accent1" w:themeFillShade="BF"/>
        </w:rPr>
        <w:t>2</w:t>
      </w:r>
      <w:r w:rsidR="002B0B03" w:rsidRPr="0016245C">
        <w:rPr>
          <w:rFonts w:eastAsia="Times New Roman" w:cstheme="minorHAnsi"/>
          <w:color w:val="FFFFFF" w:themeColor="background1"/>
          <w:shd w:val="clear" w:color="auto" w:fill="2F5496" w:themeFill="accent1" w:themeFillShade="BF"/>
        </w:rPr>
        <w:t>,</w:t>
      </w:r>
      <w:r w:rsidR="003D2A2D" w:rsidRPr="0016245C">
        <w:rPr>
          <w:rFonts w:eastAsia="Times New Roman" w:cstheme="minorHAnsi"/>
          <w:color w:val="FFFFFF" w:themeColor="background1"/>
          <w:shd w:val="clear" w:color="auto" w:fill="2F5496" w:themeFill="accent1" w:themeFillShade="BF"/>
        </w:rPr>
        <w:t>0</w:t>
      </w:r>
      <w:r w:rsidR="000F6298" w:rsidRPr="0016245C">
        <w:rPr>
          <w:rFonts w:eastAsia="Times New Roman" w:cstheme="minorHAnsi"/>
          <w:color w:val="FFFFFF" w:themeColor="background1"/>
          <w:shd w:val="clear" w:color="auto" w:fill="2F5496" w:themeFill="accent1" w:themeFillShade="BF"/>
        </w:rPr>
        <w:t>055</w:t>
      </w:r>
      <w:r w:rsidR="00D47CDA" w:rsidRPr="0016245C">
        <w:rPr>
          <w:rFonts w:eastAsia="Times New Roman" w:cstheme="minorHAnsi"/>
          <w:color w:val="FFFFFF" w:themeColor="background1"/>
          <w:shd w:val="clear" w:color="auto" w:fill="2F5496" w:themeFill="accent1" w:themeFillShade="BF"/>
        </w:rPr>
        <w:t xml:space="preserve"> ha, </w:t>
      </w:r>
      <w:r w:rsidR="00A35194" w:rsidRPr="0016245C">
        <w:rPr>
          <w:rFonts w:eastAsia="Times New Roman" w:cstheme="minorHAnsi"/>
          <w:color w:val="FFFFFF" w:themeColor="background1"/>
          <w:shd w:val="clear" w:color="auto" w:fill="2F5496" w:themeFill="accent1" w:themeFillShade="BF"/>
        </w:rPr>
        <w:t xml:space="preserve">dalis sklypo priklauso </w:t>
      </w:r>
      <w:r w:rsidR="00907672" w:rsidRPr="0016245C">
        <w:rPr>
          <w:rFonts w:eastAsia="Times New Roman" w:cstheme="minorHAnsi"/>
          <w:color w:val="FFFFFF" w:themeColor="background1"/>
          <w:shd w:val="clear" w:color="auto" w:fill="2F5496" w:themeFill="accent1" w:themeFillShade="BF"/>
        </w:rPr>
        <w:t xml:space="preserve">elektros </w:t>
      </w:r>
      <w:r w:rsidR="008944E9" w:rsidRPr="0016245C">
        <w:rPr>
          <w:rFonts w:eastAsia="Times New Roman" w:cstheme="minorHAnsi"/>
          <w:color w:val="FFFFFF" w:themeColor="background1"/>
          <w:shd w:val="clear" w:color="auto" w:fill="2F5496" w:themeFill="accent1" w:themeFillShade="BF"/>
        </w:rPr>
        <w:t xml:space="preserve">tinklų </w:t>
      </w:r>
      <w:r w:rsidR="00907672" w:rsidRPr="0016245C">
        <w:rPr>
          <w:rFonts w:eastAsia="Times New Roman" w:cstheme="minorHAnsi"/>
          <w:color w:val="FFFFFF" w:themeColor="background1"/>
          <w:shd w:val="clear" w:color="auto" w:fill="2F5496" w:themeFill="accent1" w:themeFillShade="BF"/>
        </w:rPr>
        <w:t>apsaugos zonai, šio sklypo išsidėstymas – labai nepatogus</w:t>
      </w:r>
      <w:r w:rsidR="00A35194" w:rsidRPr="0016245C">
        <w:rPr>
          <w:rFonts w:eastAsia="Times New Roman" w:cstheme="minorHAnsi"/>
          <w:color w:val="FFFFFF" w:themeColor="background1"/>
          <w:shd w:val="clear" w:color="auto" w:fill="2F5496" w:themeFill="accent1" w:themeFillShade="BF"/>
        </w:rPr>
        <w:t xml:space="preserve">; </w:t>
      </w:r>
      <w:r w:rsidR="00601A62" w:rsidRPr="0016245C">
        <w:rPr>
          <w:rFonts w:eastAsia="Times New Roman" w:cstheme="minorHAnsi"/>
          <w:color w:val="FFFFFF" w:themeColor="background1"/>
          <w:shd w:val="clear" w:color="auto" w:fill="2F5496" w:themeFill="accent1" w:themeFillShade="BF"/>
        </w:rPr>
        <w:t>prieduose prie 2-os teritorij</w:t>
      </w:r>
      <w:r w:rsidR="00B774AA" w:rsidRPr="0016245C">
        <w:rPr>
          <w:rFonts w:eastAsia="Times New Roman" w:cstheme="minorHAnsi"/>
          <w:color w:val="FFFFFF" w:themeColor="background1"/>
          <w:shd w:val="clear" w:color="auto" w:fill="2F5496" w:themeFill="accent1" w:themeFillShade="BF"/>
        </w:rPr>
        <w:t xml:space="preserve">ų grupės </w:t>
      </w:r>
      <w:r w:rsidR="00601A62" w:rsidRPr="0016245C">
        <w:rPr>
          <w:rFonts w:eastAsia="Times New Roman" w:cstheme="minorHAnsi"/>
          <w:color w:val="FFFFFF" w:themeColor="background1"/>
          <w:shd w:val="clear" w:color="auto" w:fill="2F5496" w:themeFill="accent1" w:themeFillShade="BF"/>
        </w:rPr>
        <w:t>sklypų analizės pažymėtas Nr.6)</w:t>
      </w:r>
      <w:r w:rsidR="00907672" w:rsidRPr="0016245C">
        <w:rPr>
          <w:rFonts w:eastAsia="Times New Roman" w:cstheme="minorHAnsi"/>
          <w:color w:val="FFFFFF" w:themeColor="background1"/>
          <w:shd w:val="clear" w:color="auto" w:fill="2F5496" w:themeFill="accent1" w:themeFillShade="BF"/>
        </w:rPr>
        <w:t xml:space="preserve">; ir </w:t>
      </w:r>
      <w:r w:rsidR="000A334E" w:rsidRPr="0016245C">
        <w:rPr>
          <w:rFonts w:eastAsia="Times New Roman" w:cstheme="minorHAnsi"/>
          <w:color w:val="FFFFFF" w:themeColor="background1"/>
          <w:shd w:val="clear" w:color="auto" w:fill="2F5496" w:themeFill="accent1" w:themeFillShade="BF"/>
        </w:rPr>
        <w:t>Narutavičiaus g. 1 (</w:t>
      </w:r>
      <w:r w:rsidR="00036658" w:rsidRPr="0016245C">
        <w:rPr>
          <w:rFonts w:eastAsia="Times New Roman" w:cstheme="minorHAnsi"/>
          <w:color w:val="FFFFFF" w:themeColor="background1"/>
          <w:shd w:val="clear" w:color="auto" w:fill="2F5496" w:themeFill="accent1" w:themeFillShade="BF"/>
        </w:rPr>
        <w:t>0,38</w:t>
      </w:r>
      <w:r w:rsidR="008474DA" w:rsidRPr="0016245C">
        <w:rPr>
          <w:rFonts w:eastAsia="Times New Roman" w:cstheme="minorHAnsi"/>
          <w:color w:val="FFFFFF" w:themeColor="background1"/>
          <w:shd w:val="clear" w:color="auto" w:fill="2F5496" w:themeFill="accent1" w:themeFillShade="BF"/>
        </w:rPr>
        <w:t>34</w:t>
      </w:r>
      <w:r w:rsidR="000A334E" w:rsidRPr="0016245C">
        <w:rPr>
          <w:rFonts w:eastAsia="Times New Roman" w:cstheme="minorHAnsi"/>
          <w:color w:val="FFFFFF" w:themeColor="background1"/>
          <w:shd w:val="clear" w:color="auto" w:fill="2F5496" w:themeFill="accent1" w:themeFillShade="BF"/>
        </w:rPr>
        <w:t xml:space="preserve"> ha</w:t>
      </w:r>
      <w:r w:rsidR="008944E9" w:rsidRPr="0016245C">
        <w:rPr>
          <w:rFonts w:eastAsia="Times New Roman" w:cstheme="minorHAnsi"/>
          <w:color w:val="FFFFFF" w:themeColor="background1"/>
          <w:shd w:val="clear" w:color="auto" w:fill="2F5496" w:themeFill="accent1" w:themeFillShade="BF"/>
        </w:rPr>
        <w:t>, per sklypą praeina elektros tinklų apsaugos zona</w:t>
      </w:r>
      <w:r w:rsidR="00A35194" w:rsidRPr="0016245C">
        <w:rPr>
          <w:rFonts w:eastAsia="Times New Roman" w:cstheme="minorHAnsi"/>
          <w:color w:val="FFFFFF" w:themeColor="background1"/>
          <w:shd w:val="clear" w:color="auto" w:fill="2F5496" w:themeFill="accent1" w:themeFillShade="BF"/>
        </w:rPr>
        <w:t xml:space="preserve">; </w:t>
      </w:r>
      <w:r w:rsidR="00601A62" w:rsidRPr="0016245C">
        <w:rPr>
          <w:rFonts w:eastAsia="Times New Roman" w:cstheme="minorHAnsi"/>
          <w:color w:val="FFFFFF" w:themeColor="background1"/>
          <w:shd w:val="clear" w:color="auto" w:fill="2F5496" w:themeFill="accent1" w:themeFillShade="BF"/>
        </w:rPr>
        <w:t>prieduose prie 2-os teritorij</w:t>
      </w:r>
      <w:r w:rsidR="00B774AA" w:rsidRPr="0016245C">
        <w:rPr>
          <w:rFonts w:eastAsia="Times New Roman" w:cstheme="minorHAnsi"/>
          <w:color w:val="FFFFFF" w:themeColor="background1"/>
          <w:shd w:val="clear" w:color="auto" w:fill="2F5496" w:themeFill="accent1" w:themeFillShade="BF"/>
        </w:rPr>
        <w:t>ų grupės</w:t>
      </w:r>
      <w:r w:rsidR="00601A62" w:rsidRPr="0016245C">
        <w:rPr>
          <w:rFonts w:eastAsia="Times New Roman" w:cstheme="minorHAnsi"/>
          <w:color w:val="FFFFFF" w:themeColor="background1"/>
          <w:shd w:val="clear" w:color="auto" w:fill="2F5496" w:themeFill="accent1" w:themeFillShade="BF"/>
        </w:rPr>
        <w:t xml:space="preserve"> sklypų analizės pažymėtas Nr.</w:t>
      </w:r>
      <w:r w:rsidR="0026147C" w:rsidRPr="0016245C">
        <w:rPr>
          <w:rFonts w:eastAsia="Times New Roman" w:cstheme="minorHAnsi"/>
          <w:color w:val="FFFFFF" w:themeColor="background1"/>
          <w:shd w:val="clear" w:color="auto" w:fill="2F5496" w:themeFill="accent1" w:themeFillShade="BF"/>
        </w:rPr>
        <w:t>5</w:t>
      </w:r>
      <w:r w:rsidR="00601A62" w:rsidRPr="0016245C">
        <w:rPr>
          <w:rFonts w:eastAsia="Times New Roman" w:cstheme="minorHAnsi"/>
          <w:color w:val="FFFFFF" w:themeColor="background1"/>
          <w:shd w:val="clear" w:color="auto" w:fill="2F5496" w:themeFill="accent1" w:themeFillShade="BF"/>
        </w:rPr>
        <w:t>)</w:t>
      </w:r>
      <w:r w:rsidR="008944E9" w:rsidRPr="0016245C">
        <w:rPr>
          <w:rFonts w:eastAsia="Times New Roman" w:cstheme="minorHAnsi"/>
          <w:color w:val="FFFFFF" w:themeColor="background1"/>
          <w:shd w:val="clear" w:color="auto" w:fill="2F5496" w:themeFill="accent1" w:themeFillShade="BF"/>
        </w:rPr>
        <w:t xml:space="preserve">. </w:t>
      </w:r>
      <w:r w:rsidR="0026147C" w:rsidRPr="0016245C">
        <w:rPr>
          <w:rFonts w:eastAsia="Times New Roman" w:cstheme="minorHAnsi"/>
          <w:color w:val="FFFFFF" w:themeColor="background1"/>
          <w:shd w:val="clear" w:color="auto" w:fill="2F5496" w:themeFill="accent1" w:themeFillShade="BF"/>
        </w:rPr>
        <w:t>Kit</w:t>
      </w:r>
      <w:r w:rsidR="00652725" w:rsidRPr="0016245C">
        <w:rPr>
          <w:rFonts w:eastAsia="Times New Roman" w:cstheme="minorHAnsi"/>
          <w:color w:val="FFFFFF" w:themeColor="background1"/>
          <w:shd w:val="clear" w:color="auto" w:fill="2F5496" w:themeFill="accent1" w:themeFillShade="BF"/>
        </w:rPr>
        <w:t xml:space="preserve">us žemės sklypus, siekiant teritoriją skelbti pramonės parku ar laisvąja ekonomine zona, pirmiausia savivaldybė turėtų įsigyti iš privačių asmenų (tiek fizinių, tiek juridinių). </w:t>
      </w:r>
    </w:p>
    <w:p w14:paraId="7F8CC02A" w14:textId="69FBD74B" w:rsidR="00F02534" w:rsidRPr="0016245C" w:rsidRDefault="00F02534" w:rsidP="00E72CDD">
      <w:pPr>
        <w:spacing w:before="160"/>
        <w:ind w:firstLine="709"/>
        <w:jc w:val="both"/>
        <w:rPr>
          <w:rFonts w:eastAsia="Times New Roman" w:cstheme="minorHAnsi"/>
        </w:rPr>
      </w:pPr>
      <w:r w:rsidRPr="0016245C">
        <w:rPr>
          <w:rFonts w:eastAsia="Times New Roman" w:cstheme="minorHAnsi"/>
          <w:u w:val="single"/>
        </w:rPr>
        <w:t>3-ioji teritorijų grupė</w:t>
      </w:r>
      <w:r w:rsidRPr="0016245C">
        <w:rPr>
          <w:rFonts w:eastAsia="Times New Roman" w:cstheme="minorHAnsi"/>
        </w:rPr>
        <w:t xml:space="preserve"> išsidėsčiusi Telšių miesto </w:t>
      </w:r>
      <w:r w:rsidR="008248F7" w:rsidRPr="0016245C">
        <w:rPr>
          <w:rFonts w:eastAsia="Times New Roman" w:cstheme="minorHAnsi"/>
        </w:rPr>
        <w:t xml:space="preserve">šiaurinėje </w:t>
      </w:r>
      <w:r w:rsidRPr="0016245C">
        <w:rPr>
          <w:rFonts w:eastAsia="Times New Roman" w:cstheme="minorHAnsi"/>
        </w:rPr>
        <w:t>dalyje (</w:t>
      </w:r>
      <w:r w:rsidR="004D79B2" w:rsidRPr="0016245C">
        <w:rPr>
          <w:rFonts w:eastAsia="Times New Roman" w:cstheme="minorHAnsi"/>
        </w:rPr>
        <w:t>tarp magistralinio kelio A11</w:t>
      </w:r>
      <w:r w:rsidR="000503FE" w:rsidRPr="0016245C">
        <w:rPr>
          <w:rFonts w:eastAsia="Times New Roman" w:cstheme="minorHAnsi"/>
        </w:rPr>
        <w:t xml:space="preserve">, kelio Nr. 160 ir </w:t>
      </w:r>
      <w:r w:rsidR="00F16BC5">
        <w:rPr>
          <w:rFonts w:eastAsia="Times New Roman" w:cstheme="minorHAnsi"/>
        </w:rPr>
        <w:t>Geležinkelio</w:t>
      </w:r>
      <w:r w:rsidR="000503FE" w:rsidRPr="0016245C">
        <w:rPr>
          <w:rFonts w:eastAsia="Times New Roman" w:cstheme="minorHAnsi"/>
        </w:rPr>
        <w:t xml:space="preserve"> g., šalia Degaičių </w:t>
      </w:r>
      <w:r w:rsidR="00210E69" w:rsidRPr="0016245C">
        <w:rPr>
          <w:rFonts w:eastAsia="Times New Roman" w:cstheme="minorHAnsi"/>
        </w:rPr>
        <w:t>k</w:t>
      </w:r>
      <w:r w:rsidR="000503FE" w:rsidRPr="0016245C">
        <w:rPr>
          <w:rFonts w:eastAsia="Times New Roman" w:cstheme="minorHAnsi"/>
        </w:rPr>
        <w:t>.</w:t>
      </w:r>
      <w:r w:rsidRPr="0016245C">
        <w:rPr>
          <w:rFonts w:eastAsia="Times New Roman" w:cstheme="minorHAnsi"/>
        </w:rPr>
        <w:t>).</w:t>
      </w:r>
      <w:r w:rsidR="000520BD" w:rsidRPr="0016245C">
        <w:rPr>
          <w:rFonts w:eastAsia="Times New Roman" w:cstheme="minorHAnsi"/>
        </w:rPr>
        <w:t xml:space="preserve"> Šioje teritorijų grupėje nėra nei vieno savivaldybei ar valstybei priklausančio žemės sklypo, visi žemės sklypai – žemės ūkio paskirties, du iš jų – dalinai miško žemė</w:t>
      </w:r>
      <w:r w:rsidR="00A50A06" w:rsidRPr="0016245C">
        <w:rPr>
          <w:rFonts w:eastAsia="Times New Roman" w:cstheme="minorHAnsi"/>
        </w:rPr>
        <w:t>, visi sklypai suformuoti</w:t>
      </w:r>
      <w:r w:rsidR="000520BD" w:rsidRPr="0016245C">
        <w:rPr>
          <w:rFonts w:eastAsia="Times New Roman" w:cstheme="minorHAnsi"/>
        </w:rPr>
        <w:t xml:space="preserve">. </w:t>
      </w:r>
      <w:r w:rsidR="00193605" w:rsidRPr="0016245C">
        <w:rPr>
          <w:rFonts w:eastAsia="Times New Roman" w:cstheme="minorHAnsi"/>
        </w:rPr>
        <w:t xml:space="preserve">Pagal Telšių rajono savivaldybės bendrąjį planą žemės paskirtį teritorijoje galima keisti į </w:t>
      </w:r>
      <w:r w:rsidR="009D180F" w:rsidRPr="0016245C">
        <w:rPr>
          <w:rFonts w:eastAsia="Times New Roman" w:cstheme="minorHAnsi"/>
        </w:rPr>
        <w:t xml:space="preserve">komercinės paskirties objektų arba pramonės ir sandėliavimo </w:t>
      </w:r>
      <w:r w:rsidR="000A6938" w:rsidRPr="0016245C">
        <w:rPr>
          <w:rFonts w:eastAsia="Times New Roman" w:cstheme="minorHAnsi"/>
        </w:rPr>
        <w:t>paskirties</w:t>
      </w:r>
      <w:r w:rsidR="009D180F" w:rsidRPr="0016245C">
        <w:rPr>
          <w:rFonts w:eastAsia="Times New Roman" w:cstheme="minorHAnsi"/>
        </w:rPr>
        <w:t xml:space="preserve"> objektų</w:t>
      </w:r>
      <w:r w:rsidR="000A6938" w:rsidRPr="0016245C">
        <w:rPr>
          <w:rFonts w:eastAsia="Times New Roman" w:cstheme="minorHAnsi"/>
        </w:rPr>
        <w:t xml:space="preserve"> arba susisiekimo ir inžinerinių komunikacijų aptarnavimo</w:t>
      </w:r>
      <w:r w:rsidR="00336F22" w:rsidRPr="0016245C">
        <w:rPr>
          <w:rFonts w:eastAsia="Times New Roman" w:cstheme="minorHAnsi"/>
        </w:rPr>
        <w:t xml:space="preserve"> paskirties</w:t>
      </w:r>
      <w:r w:rsidR="000A6938" w:rsidRPr="0016245C">
        <w:rPr>
          <w:rFonts w:eastAsia="Times New Roman" w:cstheme="minorHAnsi"/>
        </w:rPr>
        <w:t xml:space="preserve"> objektų teritorijas. </w:t>
      </w:r>
      <w:r w:rsidR="00666DDE" w:rsidRPr="0016245C">
        <w:rPr>
          <w:rFonts w:eastAsia="Times New Roman" w:cstheme="minorHAnsi"/>
        </w:rPr>
        <w:t xml:space="preserve">Dalis sklypų nuomojama, per kai kuriuos praeina inžinerinių tinklų ir komunikacijų apsaugos zonos. </w:t>
      </w:r>
      <w:r w:rsidRPr="0016245C">
        <w:rPr>
          <w:rFonts w:eastAsia="Times New Roman" w:cstheme="minorHAnsi"/>
        </w:rPr>
        <w:t>Atsižvelgiant į REGIA pateiktus duomenis, šioje teritorijoje visuomeninės paskirties pastatų, kultūros paveldo objektų ir teritorijų, saugomų teritorijų, gamtos paveldo objektų</w:t>
      </w:r>
      <w:r w:rsidR="006E7E8A" w:rsidRPr="0016245C">
        <w:rPr>
          <w:rFonts w:eastAsia="Times New Roman" w:cstheme="minorHAnsi"/>
        </w:rPr>
        <w:t>, juridinių vienetų nėra</w:t>
      </w:r>
      <w:r w:rsidRPr="0016245C">
        <w:rPr>
          <w:rFonts w:eastAsia="Times New Roman" w:cstheme="minorHAnsi"/>
        </w:rPr>
        <w:t xml:space="preserve">. </w:t>
      </w:r>
      <w:r w:rsidR="0090795E" w:rsidRPr="0016245C">
        <w:rPr>
          <w:rFonts w:eastAsia="Times New Roman" w:cstheme="minorHAnsi"/>
        </w:rPr>
        <w:t>Viršutine</w:t>
      </w:r>
      <w:r w:rsidR="000C73B0" w:rsidRPr="0016245C">
        <w:rPr>
          <w:rFonts w:eastAsia="Times New Roman" w:cstheme="minorHAnsi"/>
        </w:rPr>
        <w:t xml:space="preserve">  apibrėžtos</w:t>
      </w:r>
      <w:r w:rsidR="0090795E" w:rsidRPr="0016245C">
        <w:rPr>
          <w:rFonts w:eastAsia="Times New Roman" w:cstheme="minorHAnsi"/>
        </w:rPr>
        <w:t xml:space="preserve"> teritorijos dalimi </w:t>
      </w:r>
      <w:r w:rsidRPr="0016245C">
        <w:rPr>
          <w:rFonts w:eastAsia="Times New Roman" w:cstheme="minorHAnsi"/>
        </w:rPr>
        <w:t>praeina 10 kV ESO elektros oro linij</w:t>
      </w:r>
      <w:r w:rsidR="00DA0206" w:rsidRPr="0016245C">
        <w:rPr>
          <w:rFonts w:eastAsia="Times New Roman" w:cstheme="minorHAnsi"/>
        </w:rPr>
        <w:t>a</w:t>
      </w:r>
      <w:r w:rsidRPr="0016245C">
        <w:rPr>
          <w:rFonts w:eastAsia="Times New Roman" w:cstheme="minorHAnsi"/>
        </w:rPr>
        <w:t xml:space="preserve">, </w:t>
      </w:r>
      <w:r w:rsidR="00E25510" w:rsidRPr="0016245C">
        <w:rPr>
          <w:rFonts w:eastAsia="Times New Roman" w:cstheme="minorHAnsi"/>
        </w:rPr>
        <w:t xml:space="preserve">iki Geležinkelio g. 11 sklypo ateina </w:t>
      </w:r>
      <w:r w:rsidR="003D6806" w:rsidRPr="0016245C">
        <w:rPr>
          <w:rFonts w:eastAsia="Times New Roman" w:cstheme="minorHAnsi"/>
        </w:rPr>
        <w:t xml:space="preserve">0,4 kV ESO elektros oro linija. </w:t>
      </w:r>
      <w:r w:rsidR="00445515" w:rsidRPr="0016245C">
        <w:rPr>
          <w:rFonts w:eastAsia="Times New Roman" w:cstheme="minorHAnsi"/>
        </w:rPr>
        <w:t xml:space="preserve">Vakarine apibrėžtos teritorijos dalimi praeina ESO vidutinio slėgio skirstomasis </w:t>
      </w:r>
      <w:r w:rsidR="004E0754" w:rsidRPr="0016245C">
        <w:rPr>
          <w:rFonts w:eastAsia="Times New Roman" w:cstheme="minorHAnsi"/>
        </w:rPr>
        <w:t xml:space="preserve">dujų </w:t>
      </w:r>
      <w:r w:rsidR="00445515" w:rsidRPr="0016245C">
        <w:rPr>
          <w:rFonts w:eastAsia="Times New Roman" w:cstheme="minorHAnsi"/>
        </w:rPr>
        <w:t xml:space="preserve">vamzdynas. </w:t>
      </w:r>
      <w:r w:rsidR="001C069E" w:rsidRPr="0016245C">
        <w:rPr>
          <w:rFonts w:eastAsia="Times New Roman" w:cstheme="minorHAnsi"/>
          <w:color w:val="FFFFFF" w:themeColor="background1"/>
          <w:shd w:val="clear" w:color="auto" w:fill="2F5496" w:themeFill="accent1" w:themeFillShade="BF"/>
        </w:rPr>
        <w:t>Laisvų</w:t>
      </w:r>
      <w:r w:rsidR="00A35194" w:rsidRPr="0016245C">
        <w:rPr>
          <w:rFonts w:eastAsia="Times New Roman" w:cstheme="minorHAnsi"/>
          <w:color w:val="FFFFFF" w:themeColor="background1"/>
          <w:shd w:val="clear" w:color="auto" w:fill="2F5496" w:themeFill="accent1" w:themeFillShade="BF"/>
        </w:rPr>
        <w:t xml:space="preserve"> žemės</w:t>
      </w:r>
      <w:r w:rsidRPr="0016245C">
        <w:rPr>
          <w:rFonts w:eastAsia="Times New Roman" w:cstheme="minorHAnsi"/>
          <w:color w:val="FFFFFF" w:themeColor="background1"/>
          <w:shd w:val="clear" w:color="auto" w:fill="2F5496" w:themeFill="accent1" w:themeFillShade="BF"/>
        </w:rPr>
        <w:t xml:space="preserve"> </w:t>
      </w:r>
      <w:r w:rsidR="00E72CDD" w:rsidRPr="0016245C">
        <w:rPr>
          <w:rFonts w:eastAsia="Times New Roman" w:cstheme="minorHAnsi"/>
          <w:color w:val="FFFFFF" w:themeColor="background1"/>
          <w:shd w:val="clear" w:color="auto" w:fill="2F5496" w:themeFill="accent1" w:themeFillShade="BF"/>
        </w:rPr>
        <w:t>sklypų</w:t>
      </w:r>
      <w:r w:rsidR="00525969" w:rsidRPr="0016245C">
        <w:rPr>
          <w:rFonts w:eastAsia="Times New Roman" w:cstheme="minorHAnsi"/>
          <w:color w:val="FFFFFF" w:themeColor="background1"/>
          <w:shd w:val="clear" w:color="auto" w:fill="2F5496" w:themeFill="accent1" w:themeFillShade="BF"/>
        </w:rPr>
        <w:t xml:space="preserve"> 3-ioje</w:t>
      </w:r>
      <w:r w:rsidR="00E72CDD" w:rsidRPr="0016245C">
        <w:rPr>
          <w:rFonts w:eastAsia="Times New Roman" w:cstheme="minorHAnsi"/>
          <w:color w:val="FFFFFF" w:themeColor="background1"/>
          <w:shd w:val="clear" w:color="auto" w:fill="2F5496" w:themeFill="accent1" w:themeFillShade="BF"/>
        </w:rPr>
        <w:t xml:space="preserve"> teritorijų grupėje nėra, nes visi jie priklauso privatiems asmenims, nebent būtų taikomos žemės išsipirkimo procedūros. </w:t>
      </w:r>
    </w:p>
    <w:p w14:paraId="283106FF" w14:textId="1498B4C9" w:rsidR="00350E03" w:rsidRPr="0016245C" w:rsidRDefault="00350E03" w:rsidP="007E1922">
      <w:pPr>
        <w:spacing w:before="160"/>
        <w:ind w:firstLine="709"/>
        <w:jc w:val="both"/>
        <w:rPr>
          <w:rFonts w:eastAsia="Times New Roman" w:cstheme="minorHAnsi"/>
          <w:u w:val="single"/>
        </w:rPr>
      </w:pPr>
      <w:r w:rsidRPr="0016245C">
        <w:rPr>
          <w:rFonts w:eastAsia="Times New Roman" w:cstheme="minorHAnsi"/>
          <w:u w:val="single"/>
        </w:rPr>
        <w:t>4-oji teritorijų grupė</w:t>
      </w:r>
      <w:r w:rsidR="00FA2093" w:rsidRPr="0016245C">
        <w:rPr>
          <w:rFonts w:eastAsia="Times New Roman" w:cstheme="minorHAnsi"/>
          <w:u w:val="single"/>
        </w:rPr>
        <w:t xml:space="preserve"> </w:t>
      </w:r>
      <w:r w:rsidR="00FA2093" w:rsidRPr="0016245C">
        <w:rPr>
          <w:rFonts w:eastAsia="Times New Roman" w:cstheme="minorHAnsi"/>
        </w:rPr>
        <w:t xml:space="preserve">yra pramoninė Telšių miesto teritorija, čia sutvarkyta infrastruktūra, įsikūrusios dauguma </w:t>
      </w:r>
      <w:r w:rsidR="00C64F24" w:rsidRPr="0016245C">
        <w:rPr>
          <w:rFonts w:eastAsia="Times New Roman" w:cstheme="minorHAnsi"/>
        </w:rPr>
        <w:t>miesto ir rajono įmonių (tiek gamybos, tiek paslaugų, tiek prekybos). Logiška, kad šioje teritorijoje laisvų žemės sklypų beveik nėra, nors jie vis</w:t>
      </w:r>
      <w:r w:rsidR="00824F7E" w:rsidRPr="0016245C">
        <w:rPr>
          <w:rFonts w:eastAsia="Times New Roman" w:cstheme="minorHAnsi"/>
        </w:rPr>
        <w:t>i</w:t>
      </w:r>
      <w:r w:rsidR="00C64F24" w:rsidRPr="0016245C">
        <w:rPr>
          <w:rFonts w:eastAsia="Times New Roman" w:cstheme="minorHAnsi"/>
        </w:rPr>
        <w:t xml:space="preserve"> patrauklūs investuotojai. Didžioji dauguma sklypų arba nuosavybės teise priklauso privatiems juridiniams asmenims, arba jei priklauso LR, tai išnuomoti privatiems </w:t>
      </w:r>
      <w:r w:rsidR="00F92EDD" w:rsidRPr="0016245C">
        <w:rPr>
          <w:rFonts w:eastAsia="Times New Roman" w:cstheme="minorHAnsi"/>
        </w:rPr>
        <w:t>juridiniams asmenims ilgam laikotarpiui</w:t>
      </w:r>
      <w:r w:rsidR="00C64F24" w:rsidRPr="0016245C">
        <w:rPr>
          <w:rFonts w:eastAsia="Times New Roman" w:cstheme="minorHAnsi"/>
        </w:rPr>
        <w:t xml:space="preserve"> (detalesnė info</w:t>
      </w:r>
      <w:r w:rsidR="00824F7E" w:rsidRPr="0016245C">
        <w:rPr>
          <w:rFonts w:eastAsia="Times New Roman" w:cstheme="minorHAnsi"/>
        </w:rPr>
        <w:t>rmacija pateikiama</w:t>
      </w:r>
      <w:r w:rsidR="00C64F24" w:rsidRPr="0016245C">
        <w:rPr>
          <w:rFonts w:eastAsia="Times New Roman" w:cstheme="minorHAnsi"/>
        </w:rPr>
        <w:t xml:space="preserve"> prieduose). </w:t>
      </w:r>
      <w:r w:rsidR="00F92EDD" w:rsidRPr="0016245C">
        <w:rPr>
          <w:rFonts w:eastAsia="Times New Roman" w:cstheme="minorHAnsi"/>
        </w:rPr>
        <w:t>Daugumos sklypų paskirtis</w:t>
      </w:r>
      <w:r w:rsidR="00824F7E" w:rsidRPr="0016245C">
        <w:rPr>
          <w:rFonts w:eastAsia="Times New Roman" w:cstheme="minorHAnsi"/>
        </w:rPr>
        <w:t xml:space="preserve"> –</w:t>
      </w:r>
      <w:r w:rsidR="00F92EDD" w:rsidRPr="0016245C">
        <w:rPr>
          <w:rFonts w:eastAsia="Times New Roman" w:cstheme="minorHAnsi"/>
        </w:rPr>
        <w:t xml:space="preserve"> komercinė/ pramonės</w:t>
      </w:r>
      <w:r w:rsidR="00824F7E" w:rsidRPr="0016245C">
        <w:rPr>
          <w:rFonts w:eastAsia="Times New Roman" w:cstheme="minorHAnsi"/>
        </w:rPr>
        <w:t xml:space="preserve">. </w:t>
      </w:r>
      <w:r w:rsidR="004D261F" w:rsidRPr="0016245C">
        <w:rPr>
          <w:rFonts w:eastAsia="Times New Roman" w:cstheme="minorHAnsi"/>
          <w:color w:val="FFFFFF" w:themeColor="background1"/>
          <w:shd w:val="clear" w:color="auto" w:fill="2F5496" w:themeFill="accent1" w:themeFillShade="BF"/>
        </w:rPr>
        <w:t>Laisvų</w:t>
      </w:r>
      <w:r w:rsidR="00824F7E" w:rsidRPr="0016245C">
        <w:rPr>
          <w:rFonts w:eastAsia="Times New Roman" w:cstheme="minorHAnsi"/>
          <w:color w:val="FFFFFF" w:themeColor="background1"/>
          <w:shd w:val="clear" w:color="auto" w:fill="2F5496" w:themeFill="accent1" w:themeFillShade="BF"/>
        </w:rPr>
        <w:t xml:space="preserve"> sklypų</w:t>
      </w:r>
      <w:r w:rsidR="00E73762" w:rsidRPr="0016245C">
        <w:rPr>
          <w:rFonts w:eastAsia="Times New Roman" w:cstheme="minorHAnsi"/>
          <w:color w:val="FFFFFF" w:themeColor="background1"/>
          <w:shd w:val="clear" w:color="auto" w:fill="2F5496" w:themeFill="accent1" w:themeFillShade="BF"/>
        </w:rPr>
        <w:t>, kurie nuosavybės teise priklauso Lietuvos Respublikai,</w:t>
      </w:r>
      <w:r w:rsidR="00824F7E" w:rsidRPr="0016245C">
        <w:rPr>
          <w:rFonts w:eastAsia="Times New Roman" w:cstheme="minorHAnsi"/>
          <w:color w:val="FFFFFF" w:themeColor="background1"/>
          <w:shd w:val="clear" w:color="auto" w:fill="2F5496" w:themeFill="accent1" w:themeFillShade="BF"/>
        </w:rPr>
        <w:t xml:space="preserve"> 4-oje teritorijų grupėje yra </w:t>
      </w:r>
      <w:r w:rsidR="004D261F" w:rsidRPr="0016245C">
        <w:rPr>
          <w:rFonts w:eastAsia="Times New Roman" w:cstheme="minorHAnsi"/>
          <w:color w:val="FFFFFF" w:themeColor="background1"/>
          <w:shd w:val="clear" w:color="auto" w:fill="2F5496" w:themeFill="accent1" w:themeFillShade="BF"/>
        </w:rPr>
        <w:t>šeši</w:t>
      </w:r>
      <w:r w:rsidR="00D35B66" w:rsidRPr="0016245C">
        <w:rPr>
          <w:rFonts w:eastAsia="Times New Roman" w:cstheme="minorHAnsi"/>
          <w:color w:val="FFFFFF" w:themeColor="background1"/>
          <w:shd w:val="clear" w:color="auto" w:fill="2F5496" w:themeFill="accent1" w:themeFillShade="BF"/>
        </w:rPr>
        <w:t xml:space="preserve">, </w:t>
      </w:r>
      <w:r w:rsidR="00C7650D" w:rsidRPr="0016245C">
        <w:rPr>
          <w:rFonts w:eastAsia="Times New Roman" w:cstheme="minorHAnsi"/>
          <w:color w:val="FFFFFF" w:themeColor="background1"/>
          <w:shd w:val="clear" w:color="auto" w:fill="2F5496" w:themeFill="accent1" w:themeFillShade="BF"/>
        </w:rPr>
        <w:t>tačiau tai labai maži sklypai (</w:t>
      </w:r>
      <w:r w:rsidR="00D35B66" w:rsidRPr="0016245C">
        <w:rPr>
          <w:rFonts w:eastAsia="Times New Roman" w:cstheme="minorHAnsi"/>
          <w:color w:val="FFFFFF" w:themeColor="background1"/>
          <w:shd w:val="clear" w:color="auto" w:fill="2F5496" w:themeFill="accent1" w:themeFillShade="BF"/>
        </w:rPr>
        <w:t xml:space="preserve">jų bendras plotas siekia </w:t>
      </w:r>
      <w:r w:rsidR="006F7377" w:rsidRPr="0016245C">
        <w:rPr>
          <w:rFonts w:eastAsia="Times New Roman" w:cstheme="minorHAnsi"/>
          <w:color w:val="FFFFFF" w:themeColor="background1"/>
          <w:shd w:val="clear" w:color="auto" w:fill="2F5496" w:themeFill="accent1" w:themeFillShade="BF"/>
        </w:rPr>
        <w:t>1,9715</w:t>
      </w:r>
      <w:r w:rsidR="00C7650D" w:rsidRPr="0016245C">
        <w:rPr>
          <w:rFonts w:eastAsia="Times New Roman" w:cstheme="minorHAnsi"/>
          <w:color w:val="FFFFFF" w:themeColor="background1"/>
          <w:shd w:val="clear" w:color="auto" w:fill="2F5496" w:themeFill="accent1" w:themeFillShade="BF"/>
        </w:rPr>
        <w:t xml:space="preserve"> ha)</w:t>
      </w:r>
      <w:r w:rsidR="00E73762" w:rsidRPr="0016245C">
        <w:rPr>
          <w:rFonts w:eastAsia="Times New Roman" w:cstheme="minorHAnsi"/>
          <w:color w:val="FFFFFF" w:themeColor="background1"/>
          <w:shd w:val="clear" w:color="auto" w:fill="2F5496" w:themeFill="accent1" w:themeFillShade="BF"/>
        </w:rPr>
        <w:t xml:space="preserve">, ne visų jų paskirtis – pramonės/ komercinė. </w:t>
      </w:r>
    </w:p>
    <w:p w14:paraId="190D4CF3" w14:textId="370DF068" w:rsidR="00350E03" w:rsidRPr="0016245C" w:rsidRDefault="00350E03" w:rsidP="00350E03">
      <w:pPr>
        <w:spacing w:before="160"/>
        <w:ind w:firstLine="709"/>
        <w:jc w:val="both"/>
        <w:rPr>
          <w:rFonts w:eastAsia="Times New Roman" w:cstheme="minorHAnsi"/>
        </w:rPr>
      </w:pPr>
      <w:r w:rsidRPr="0016245C">
        <w:rPr>
          <w:rFonts w:eastAsia="Times New Roman" w:cstheme="minorHAnsi"/>
          <w:u w:val="single"/>
        </w:rPr>
        <w:t>5-oji teritorijų grupė</w:t>
      </w:r>
      <w:r w:rsidR="004A78A0" w:rsidRPr="0016245C">
        <w:rPr>
          <w:rFonts w:eastAsia="Times New Roman" w:cstheme="minorHAnsi"/>
        </w:rPr>
        <w:t xml:space="preserve"> išsidėsčiusi šiaurinėje magistralinio kelio A11 dalyje kartu su buvusio paukštyno teritorija (adresu Šiaulių pl. 3, Gaudikaičių k.). </w:t>
      </w:r>
      <w:r w:rsidR="00465D1A" w:rsidRPr="0016245C">
        <w:rPr>
          <w:rFonts w:eastAsia="Times New Roman" w:cstheme="minorHAnsi"/>
        </w:rPr>
        <w:t>Šioje teritorijoje randama vienas</w:t>
      </w:r>
      <w:r w:rsidR="001C069E" w:rsidRPr="0016245C">
        <w:rPr>
          <w:rFonts w:eastAsia="Times New Roman" w:cstheme="minorHAnsi"/>
        </w:rPr>
        <w:t xml:space="preserve"> laisvas,</w:t>
      </w:r>
      <w:r w:rsidR="00465D1A" w:rsidRPr="0016245C">
        <w:rPr>
          <w:rFonts w:eastAsia="Times New Roman" w:cstheme="minorHAnsi"/>
        </w:rPr>
        <w:t xml:space="preserve"> patrauklus investavimui sklypas (1,3 ha, nuosavybės teise priklastantis valstybei</w:t>
      </w:r>
      <w:r w:rsidR="004B243F" w:rsidRPr="0016245C">
        <w:rPr>
          <w:rFonts w:eastAsia="Times New Roman" w:cstheme="minorHAnsi"/>
        </w:rPr>
        <w:t>, žemės ūkio paskirties</w:t>
      </w:r>
      <w:r w:rsidR="00465D1A" w:rsidRPr="0016245C">
        <w:rPr>
          <w:rFonts w:eastAsia="Times New Roman" w:cstheme="minorHAnsi"/>
        </w:rPr>
        <w:t xml:space="preserve">), tačiau per jį praeina elektros tinklų </w:t>
      </w:r>
      <w:r w:rsidR="00970C83" w:rsidRPr="0016245C">
        <w:rPr>
          <w:rFonts w:eastAsia="Times New Roman" w:cstheme="minorHAnsi"/>
        </w:rPr>
        <w:t>ap</w:t>
      </w:r>
      <w:r w:rsidR="00465D1A" w:rsidRPr="0016245C">
        <w:rPr>
          <w:rFonts w:eastAsia="Times New Roman" w:cstheme="minorHAnsi"/>
        </w:rPr>
        <w:t xml:space="preserve">saugos zona. Teritorijoje yra dar du sklypai, kurie nuosavybės teise priklauso valstybei, viename jų įsikūrus UAB „Telšių vandenys“ nuotekų valykla, kitame – UAB „Telšių regiono atliekų tvarkymo centro“ sąvartynas. </w:t>
      </w:r>
      <w:r w:rsidR="00DE6519" w:rsidRPr="0016245C">
        <w:rPr>
          <w:rFonts w:eastAsia="Times New Roman" w:cstheme="minorHAnsi"/>
        </w:rPr>
        <w:t>Visi kiti sklypai nuosavybės teise priklauso privatiems fiziniams ar judriniams asmenims, dalis jų – išnuomota</w:t>
      </w:r>
      <w:r w:rsidR="003B386D" w:rsidRPr="0016245C">
        <w:rPr>
          <w:rFonts w:eastAsia="Times New Roman" w:cstheme="minorHAnsi"/>
        </w:rPr>
        <w:t>; iš jų tik 2 sklypai yra komercinės paskirties</w:t>
      </w:r>
      <w:r w:rsidR="001C069E" w:rsidRPr="0016245C">
        <w:rPr>
          <w:rFonts w:eastAsia="Times New Roman" w:cstheme="minorHAnsi"/>
        </w:rPr>
        <w:t>, visi kiti – žemės ūkio paskirties</w:t>
      </w:r>
      <w:r w:rsidR="00DE6519" w:rsidRPr="0016245C">
        <w:rPr>
          <w:rFonts w:eastAsia="Times New Roman" w:cstheme="minorHAnsi"/>
        </w:rPr>
        <w:t>. Atsižvelgiant į REGIA pateiktus duomenis, šioje teritorijoje visuomeninės paskirties pastatų, kultūros paveldo objektų ir teritorijų, saugomų teritorijų, gamtos paveldo objektų nėra.</w:t>
      </w:r>
      <w:r w:rsidR="00B03B67" w:rsidRPr="0016245C">
        <w:rPr>
          <w:rFonts w:eastAsia="Times New Roman" w:cstheme="minorHAnsi"/>
        </w:rPr>
        <w:t xml:space="preserve"> Veikia keletas juridinių vienetų.</w:t>
      </w:r>
      <w:r w:rsidR="00CF0987" w:rsidRPr="0016245C">
        <w:rPr>
          <w:rFonts w:eastAsia="Times New Roman" w:cstheme="minorHAnsi"/>
        </w:rPr>
        <w:t xml:space="preserve"> Šalia teritorijos – magistralinis kelias A11.</w:t>
      </w:r>
      <w:r w:rsidR="00DE6519" w:rsidRPr="0016245C">
        <w:rPr>
          <w:rFonts w:eastAsia="Times New Roman" w:cstheme="minorHAnsi"/>
        </w:rPr>
        <w:t xml:space="preserve"> </w:t>
      </w:r>
      <w:r w:rsidR="00BD230E" w:rsidRPr="0016245C">
        <w:rPr>
          <w:rFonts w:eastAsia="Times New Roman" w:cstheme="minorHAnsi"/>
        </w:rPr>
        <w:t>Apatine</w:t>
      </w:r>
      <w:r w:rsidR="00DE6519" w:rsidRPr="0016245C">
        <w:rPr>
          <w:rFonts w:eastAsia="Times New Roman" w:cstheme="minorHAnsi"/>
        </w:rPr>
        <w:t xml:space="preserve"> apibrėžtos teritorijos dalimi praeina </w:t>
      </w:r>
      <w:r w:rsidR="00BD230E" w:rsidRPr="0016245C">
        <w:rPr>
          <w:rFonts w:eastAsia="Times New Roman" w:cstheme="minorHAnsi"/>
        </w:rPr>
        <w:t>110 kV</w:t>
      </w:r>
      <w:r w:rsidR="00DE6519" w:rsidRPr="0016245C">
        <w:rPr>
          <w:rFonts w:eastAsia="Times New Roman" w:cstheme="minorHAnsi"/>
        </w:rPr>
        <w:t xml:space="preserve"> </w:t>
      </w:r>
      <w:r w:rsidR="00BD230E" w:rsidRPr="0016245C">
        <w:rPr>
          <w:rFonts w:eastAsia="Times New Roman" w:cstheme="minorHAnsi"/>
        </w:rPr>
        <w:t>L</w:t>
      </w:r>
      <w:r w:rsidR="00030E57" w:rsidRPr="0016245C">
        <w:rPr>
          <w:rFonts w:eastAsia="Times New Roman" w:cstheme="minorHAnsi"/>
        </w:rPr>
        <w:t>ITGRID</w:t>
      </w:r>
      <w:r w:rsidR="00DE6519" w:rsidRPr="0016245C">
        <w:rPr>
          <w:rFonts w:eastAsia="Times New Roman" w:cstheme="minorHAnsi"/>
        </w:rPr>
        <w:t xml:space="preserve"> elektros oro linija</w:t>
      </w:r>
      <w:r w:rsidR="00630FF4" w:rsidRPr="0016245C">
        <w:rPr>
          <w:rFonts w:eastAsia="Times New Roman" w:cstheme="minorHAnsi"/>
        </w:rPr>
        <w:t xml:space="preserve">, </w:t>
      </w:r>
      <w:r w:rsidR="00DE6519" w:rsidRPr="0016245C">
        <w:rPr>
          <w:rFonts w:eastAsia="Times New Roman" w:cstheme="minorHAnsi"/>
        </w:rPr>
        <w:t>ESO vidutinio slėgio skirstomasis dujų vamzdynas.</w:t>
      </w:r>
      <w:r w:rsidR="00630FF4" w:rsidRPr="0016245C">
        <w:rPr>
          <w:rFonts w:eastAsia="Times New Roman" w:cstheme="minorHAnsi"/>
        </w:rPr>
        <w:t xml:space="preserve"> </w:t>
      </w:r>
      <w:r w:rsidR="00B03B67" w:rsidRPr="0016245C">
        <w:rPr>
          <w:rFonts w:eastAsia="Times New Roman" w:cstheme="minorHAnsi"/>
          <w:color w:val="FFFFFF" w:themeColor="background1"/>
          <w:shd w:val="clear" w:color="auto" w:fill="2F5496" w:themeFill="accent1" w:themeFillShade="BF"/>
        </w:rPr>
        <w:t>Teritorijoje yra vienas</w:t>
      </w:r>
      <w:r w:rsidR="00525969" w:rsidRPr="0016245C">
        <w:rPr>
          <w:rFonts w:eastAsia="Times New Roman" w:cstheme="minorHAnsi"/>
          <w:color w:val="FFFFFF" w:themeColor="background1"/>
          <w:shd w:val="clear" w:color="auto" w:fill="2F5496" w:themeFill="accent1" w:themeFillShade="BF"/>
        </w:rPr>
        <w:t xml:space="preserve"> laisvas</w:t>
      </w:r>
      <w:r w:rsidR="004B243F" w:rsidRPr="0016245C">
        <w:rPr>
          <w:rFonts w:eastAsia="Times New Roman" w:cstheme="minorHAnsi"/>
          <w:color w:val="FFFFFF" w:themeColor="background1"/>
          <w:shd w:val="clear" w:color="auto" w:fill="2F5496" w:themeFill="accent1" w:themeFillShade="BF"/>
        </w:rPr>
        <w:t xml:space="preserve"> valstybei nuosavybės teise priklausantis žemės </w:t>
      </w:r>
      <w:r w:rsidR="00B03B67" w:rsidRPr="0016245C">
        <w:rPr>
          <w:rFonts w:eastAsia="Times New Roman" w:cstheme="minorHAnsi"/>
          <w:color w:val="FFFFFF" w:themeColor="background1"/>
          <w:shd w:val="clear" w:color="auto" w:fill="2F5496" w:themeFill="accent1" w:themeFillShade="BF"/>
        </w:rPr>
        <w:t xml:space="preserve">sklypas (adresu Šiaulių pl. 3, </w:t>
      </w:r>
      <w:r w:rsidR="00CF0987" w:rsidRPr="0016245C">
        <w:rPr>
          <w:rFonts w:eastAsia="Times New Roman" w:cstheme="minorHAnsi"/>
          <w:color w:val="FFFFFF" w:themeColor="background1"/>
          <w:shd w:val="clear" w:color="auto" w:fill="2F5496" w:themeFill="accent1" w:themeFillShade="BF"/>
        </w:rPr>
        <w:t>Gaudik</w:t>
      </w:r>
      <w:r w:rsidR="0047251E" w:rsidRPr="0016245C">
        <w:rPr>
          <w:rFonts w:eastAsia="Times New Roman" w:cstheme="minorHAnsi"/>
          <w:color w:val="FFFFFF" w:themeColor="background1"/>
          <w:shd w:val="clear" w:color="auto" w:fill="2F5496" w:themeFill="accent1" w:themeFillShade="BF"/>
        </w:rPr>
        <w:t xml:space="preserve">aičių k., 1,3 ha; prieduose prie 5-os teritorijų grupės pažymėtas Nr. 1), tačiau pro jį praeina elektros </w:t>
      </w:r>
      <w:r w:rsidR="004B243F" w:rsidRPr="0016245C">
        <w:rPr>
          <w:rFonts w:eastAsia="Times New Roman" w:cstheme="minorHAnsi"/>
          <w:color w:val="FFFFFF" w:themeColor="background1"/>
          <w:shd w:val="clear" w:color="auto" w:fill="2F5496" w:themeFill="accent1" w:themeFillShade="BF"/>
        </w:rPr>
        <w:t>apsaugos</w:t>
      </w:r>
      <w:r w:rsidR="0047251E" w:rsidRPr="0016245C">
        <w:rPr>
          <w:rFonts w:eastAsia="Times New Roman" w:cstheme="minorHAnsi"/>
          <w:color w:val="FFFFFF" w:themeColor="background1"/>
          <w:shd w:val="clear" w:color="auto" w:fill="2F5496" w:themeFill="accent1" w:themeFillShade="BF"/>
        </w:rPr>
        <w:t xml:space="preserve"> zonos</w:t>
      </w:r>
      <w:r w:rsidR="004B243F" w:rsidRPr="0016245C">
        <w:rPr>
          <w:rFonts w:eastAsia="Times New Roman" w:cstheme="minorHAnsi"/>
          <w:color w:val="FFFFFF" w:themeColor="background1"/>
          <w:shd w:val="clear" w:color="auto" w:fill="2F5496" w:themeFill="accent1" w:themeFillShade="BF"/>
        </w:rPr>
        <w:t>, be to, jam reikėtų pakeisti paskirtį. Kitus žemės sklypus, siekiant teritoriją skelbti pramonės parku ar laisvąja ekonomine zona, pirmiausia savivaldybė turėtų įsigyti iš privačių asmenų (tiek fizinių, tiek juridinių).</w:t>
      </w:r>
    </w:p>
    <w:p w14:paraId="0355BE48" w14:textId="0B260ABC" w:rsidR="00C57C0F" w:rsidRPr="0016245C" w:rsidRDefault="00350E03" w:rsidP="007E1922">
      <w:pPr>
        <w:spacing w:before="160"/>
        <w:ind w:firstLine="709"/>
        <w:jc w:val="both"/>
        <w:rPr>
          <w:rFonts w:eastAsia="Times New Roman" w:cstheme="minorHAnsi"/>
          <w:color w:val="FFFFFF" w:themeColor="background1"/>
          <w:shd w:val="clear" w:color="auto" w:fill="2F5496" w:themeFill="accent1" w:themeFillShade="BF"/>
        </w:rPr>
      </w:pPr>
      <w:r w:rsidRPr="0016245C">
        <w:rPr>
          <w:rFonts w:eastAsia="Times New Roman" w:cstheme="minorHAnsi"/>
          <w:u w:val="single"/>
        </w:rPr>
        <w:lastRenderedPageBreak/>
        <w:t>6</w:t>
      </w:r>
      <w:r w:rsidR="00C57C0F" w:rsidRPr="0016245C">
        <w:rPr>
          <w:rFonts w:eastAsia="Times New Roman" w:cstheme="minorHAnsi"/>
          <w:u w:val="single"/>
        </w:rPr>
        <w:t>-ioji teritorijų grupė</w:t>
      </w:r>
      <w:r w:rsidR="00C57C0F" w:rsidRPr="0016245C">
        <w:rPr>
          <w:rFonts w:eastAsia="Times New Roman" w:cstheme="minorHAnsi"/>
        </w:rPr>
        <w:t xml:space="preserve"> išsidėsčiusi</w:t>
      </w:r>
      <w:r w:rsidR="00A91860" w:rsidRPr="0016245C">
        <w:rPr>
          <w:rFonts w:eastAsia="Times New Roman" w:cstheme="minorHAnsi"/>
        </w:rPr>
        <w:t xml:space="preserve"> už Telšių miesto, rytinėje dalyje, dalyje Degenių bei Rainių kaimų</w:t>
      </w:r>
      <w:r w:rsidR="00C57C0F" w:rsidRPr="0016245C">
        <w:rPr>
          <w:rFonts w:eastAsia="Times New Roman" w:cstheme="minorHAnsi"/>
        </w:rPr>
        <w:t xml:space="preserve">. Šioje teritorijų grupėje </w:t>
      </w:r>
      <w:r w:rsidR="00A91860" w:rsidRPr="0016245C">
        <w:rPr>
          <w:rFonts w:eastAsia="Times New Roman" w:cstheme="minorHAnsi"/>
        </w:rPr>
        <w:t>yra</w:t>
      </w:r>
      <w:r w:rsidR="00072139" w:rsidRPr="0016245C">
        <w:rPr>
          <w:rFonts w:eastAsia="Times New Roman" w:cstheme="minorHAnsi"/>
        </w:rPr>
        <w:t xml:space="preserve"> 4</w:t>
      </w:r>
      <w:r w:rsidR="00A91860" w:rsidRPr="0016245C">
        <w:rPr>
          <w:rFonts w:eastAsia="Times New Roman" w:cstheme="minorHAnsi"/>
        </w:rPr>
        <w:t xml:space="preserve"> </w:t>
      </w:r>
      <w:r w:rsidR="00C57C0F" w:rsidRPr="0016245C">
        <w:rPr>
          <w:rFonts w:eastAsia="Times New Roman" w:cstheme="minorHAnsi"/>
        </w:rPr>
        <w:t xml:space="preserve"> valstybei priklausan</w:t>
      </w:r>
      <w:r w:rsidR="00A91860" w:rsidRPr="0016245C">
        <w:rPr>
          <w:rFonts w:eastAsia="Times New Roman" w:cstheme="minorHAnsi"/>
        </w:rPr>
        <w:t>tys</w:t>
      </w:r>
      <w:r w:rsidR="00C57C0F" w:rsidRPr="0016245C">
        <w:rPr>
          <w:rFonts w:eastAsia="Times New Roman" w:cstheme="minorHAnsi"/>
        </w:rPr>
        <w:t xml:space="preserve"> žemės sklyp</w:t>
      </w:r>
      <w:r w:rsidR="00A91860" w:rsidRPr="0016245C">
        <w:rPr>
          <w:rFonts w:eastAsia="Times New Roman" w:cstheme="minorHAnsi"/>
        </w:rPr>
        <w:t>ai (Savivaldybei priklausančių – nėra</w:t>
      </w:r>
      <w:r w:rsidR="002A3729" w:rsidRPr="0016245C">
        <w:rPr>
          <w:rFonts w:eastAsia="Times New Roman" w:cstheme="minorHAnsi"/>
        </w:rPr>
        <w:t xml:space="preserve">). Kiti sklypai priklauso privatiems asmenims, visi sklypai – žemės ūkio paskirties. </w:t>
      </w:r>
      <w:r w:rsidR="00C57C0F" w:rsidRPr="0016245C">
        <w:rPr>
          <w:rFonts w:eastAsia="Times New Roman" w:cstheme="minorHAnsi"/>
        </w:rPr>
        <w:t>Dalis sklypų nuomojama, per kai kuriuos praeina inžinerinių tinklų ir komunikacijų apsaugos zonos. Atsižvelgiant į REGIA pateiktus duomenis, šioje teritorijoje visuomeninės paskirties pastatų, kultūros paveldo objektų ir teritorijų, saugomų teritorijų, gamtos paveldo objektų</w:t>
      </w:r>
      <w:r w:rsidR="005174A7" w:rsidRPr="0016245C">
        <w:rPr>
          <w:rFonts w:eastAsia="Times New Roman" w:cstheme="minorHAnsi"/>
        </w:rPr>
        <w:t>, juridinių vienetų</w:t>
      </w:r>
      <w:r w:rsidR="006E7E8A" w:rsidRPr="0016245C">
        <w:rPr>
          <w:rFonts w:eastAsia="Times New Roman" w:cstheme="minorHAnsi"/>
        </w:rPr>
        <w:t xml:space="preserve"> nėra</w:t>
      </w:r>
      <w:r w:rsidR="00C57C0F" w:rsidRPr="0016245C">
        <w:rPr>
          <w:rFonts w:eastAsia="Times New Roman" w:cstheme="minorHAnsi"/>
        </w:rPr>
        <w:t xml:space="preserve">. </w:t>
      </w:r>
      <w:r w:rsidR="00183D55" w:rsidRPr="0016245C">
        <w:rPr>
          <w:rFonts w:eastAsia="Times New Roman" w:cstheme="minorHAnsi"/>
        </w:rPr>
        <w:t>Teritorijoje i</w:t>
      </w:r>
      <w:r w:rsidR="00666021" w:rsidRPr="0016245C">
        <w:rPr>
          <w:rFonts w:eastAsia="Times New Roman" w:cstheme="minorHAnsi"/>
        </w:rPr>
        <w:t>ki kai kurių sklypų atvestos 0,4 k</w:t>
      </w:r>
      <w:r w:rsidR="00183D55" w:rsidRPr="0016245C">
        <w:rPr>
          <w:rFonts w:eastAsia="Times New Roman" w:cstheme="minorHAnsi"/>
        </w:rPr>
        <w:t>V</w:t>
      </w:r>
      <w:r w:rsidR="00666021" w:rsidRPr="0016245C">
        <w:rPr>
          <w:rFonts w:eastAsia="Times New Roman" w:cstheme="minorHAnsi"/>
        </w:rPr>
        <w:t xml:space="preserve"> ES</w:t>
      </w:r>
      <w:r w:rsidR="00183D55" w:rsidRPr="0016245C">
        <w:rPr>
          <w:rFonts w:eastAsia="Times New Roman" w:cstheme="minorHAnsi"/>
        </w:rPr>
        <w:t xml:space="preserve">O </w:t>
      </w:r>
      <w:r w:rsidR="00666021" w:rsidRPr="0016245C">
        <w:rPr>
          <w:rFonts w:eastAsia="Times New Roman" w:cstheme="minorHAnsi"/>
        </w:rPr>
        <w:t>elektros oro linijos</w:t>
      </w:r>
      <w:r w:rsidR="00183D55" w:rsidRPr="0016245C">
        <w:rPr>
          <w:rFonts w:eastAsia="Times New Roman" w:cstheme="minorHAnsi"/>
        </w:rPr>
        <w:t xml:space="preserve">, vidutinio slėgio skirstomasis </w:t>
      </w:r>
      <w:r w:rsidR="004E0754" w:rsidRPr="0016245C">
        <w:rPr>
          <w:rFonts w:eastAsia="Times New Roman" w:cstheme="minorHAnsi"/>
        </w:rPr>
        <w:t xml:space="preserve">ESO dujų vamzdynas yra maždaug už </w:t>
      </w:r>
      <w:r w:rsidR="007E1922" w:rsidRPr="0016245C">
        <w:rPr>
          <w:rFonts w:eastAsia="Times New Roman" w:cstheme="minorHAnsi"/>
        </w:rPr>
        <w:t xml:space="preserve">300 metrų nuo apibrėžtos teritorijos. </w:t>
      </w:r>
      <w:r w:rsidR="007E1922" w:rsidRPr="0016245C">
        <w:rPr>
          <w:rFonts w:eastAsia="Times New Roman" w:cstheme="minorHAnsi"/>
          <w:color w:val="FFFFFF" w:themeColor="background1"/>
          <w:shd w:val="clear" w:color="auto" w:fill="2F5496" w:themeFill="accent1" w:themeFillShade="BF"/>
        </w:rPr>
        <w:t>Dalinai patrauklūs</w:t>
      </w:r>
      <w:r w:rsidR="00C57C0F" w:rsidRPr="0016245C">
        <w:rPr>
          <w:rFonts w:eastAsia="Times New Roman" w:cstheme="minorHAnsi"/>
          <w:color w:val="FFFFFF" w:themeColor="background1"/>
          <w:shd w:val="clear" w:color="auto" w:fill="2F5496" w:themeFill="accent1" w:themeFillShade="BF"/>
        </w:rPr>
        <w:t xml:space="preserve"> investicijoms sklyp</w:t>
      </w:r>
      <w:r w:rsidR="007E1922" w:rsidRPr="0016245C">
        <w:rPr>
          <w:rFonts w:eastAsia="Times New Roman" w:cstheme="minorHAnsi"/>
          <w:color w:val="FFFFFF" w:themeColor="background1"/>
          <w:shd w:val="clear" w:color="auto" w:fill="2F5496" w:themeFill="accent1" w:themeFillShade="BF"/>
        </w:rPr>
        <w:t>ai</w:t>
      </w:r>
      <w:r w:rsidR="00C57C0F" w:rsidRPr="0016245C">
        <w:rPr>
          <w:rFonts w:eastAsia="Times New Roman" w:cstheme="minorHAnsi"/>
          <w:color w:val="FFFFFF" w:themeColor="background1"/>
          <w:shd w:val="clear" w:color="auto" w:fill="2F5496" w:themeFill="accent1" w:themeFillShade="BF"/>
        </w:rPr>
        <w:t xml:space="preserve"> </w:t>
      </w:r>
      <w:r w:rsidR="0008664D" w:rsidRPr="0016245C">
        <w:rPr>
          <w:rFonts w:eastAsia="Times New Roman" w:cstheme="minorHAnsi"/>
          <w:color w:val="FFFFFF" w:themeColor="background1"/>
          <w:shd w:val="clear" w:color="auto" w:fill="2F5496" w:themeFill="accent1" w:themeFillShade="BF"/>
        </w:rPr>
        <w:t xml:space="preserve">6-toje </w:t>
      </w:r>
      <w:r w:rsidR="00C57C0F" w:rsidRPr="0016245C">
        <w:rPr>
          <w:rFonts w:eastAsia="Times New Roman" w:cstheme="minorHAnsi"/>
          <w:color w:val="FFFFFF" w:themeColor="background1"/>
          <w:shd w:val="clear" w:color="auto" w:fill="2F5496" w:themeFill="accent1" w:themeFillShade="BF"/>
        </w:rPr>
        <w:t xml:space="preserve">teritorijų grupėje </w:t>
      </w:r>
      <w:r w:rsidR="007E1922" w:rsidRPr="0016245C">
        <w:rPr>
          <w:rFonts w:eastAsia="Times New Roman" w:cstheme="minorHAnsi"/>
          <w:color w:val="FFFFFF" w:themeColor="background1"/>
          <w:shd w:val="clear" w:color="auto" w:fill="2F5496" w:themeFill="accent1" w:themeFillShade="BF"/>
        </w:rPr>
        <w:t xml:space="preserve">yra 3 (tie kurie nuosavybės teise priklauso </w:t>
      </w:r>
      <w:r w:rsidR="009B5621" w:rsidRPr="0016245C">
        <w:rPr>
          <w:rFonts w:eastAsia="Times New Roman" w:cstheme="minorHAnsi"/>
          <w:color w:val="FFFFFF" w:themeColor="background1"/>
          <w:shd w:val="clear" w:color="auto" w:fill="2F5496" w:themeFill="accent1" w:themeFillShade="BF"/>
        </w:rPr>
        <w:t>valstybei</w:t>
      </w:r>
      <w:r w:rsidR="007E1922" w:rsidRPr="0016245C">
        <w:rPr>
          <w:rFonts w:eastAsia="Times New Roman" w:cstheme="minorHAnsi"/>
          <w:color w:val="FFFFFF" w:themeColor="background1"/>
          <w:shd w:val="clear" w:color="auto" w:fill="2F5496" w:themeFill="accent1" w:themeFillShade="BF"/>
        </w:rPr>
        <w:t xml:space="preserve">), tačiau </w:t>
      </w:r>
      <w:r w:rsidR="00A07FFD" w:rsidRPr="0016245C">
        <w:rPr>
          <w:rFonts w:eastAsia="Times New Roman" w:cstheme="minorHAnsi"/>
          <w:color w:val="FFFFFF" w:themeColor="background1"/>
          <w:shd w:val="clear" w:color="auto" w:fill="2F5496" w:themeFill="accent1" w:themeFillShade="BF"/>
        </w:rPr>
        <w:t xml:space="preserve">jie yra išnuomoti privatiems asmenims ir </w:t>
      </w:r>
      <w:r w:rsidR="007E1922" w:rsidRPr="0016245C">
        <w:rPr>
          <w:rFonts w:eastAsia="Times New Roman" w:cstheme="minorHAnsi"/>
          <w:color w:val="FFFFFF" w:themeColor="background1"/>
          <w:shd w:val="clear" w:color="auto" w:fill="2F5496" w:themeFill="accent1" w:themeFillShade="BF"/>
        </w:rPr>
        <w:t>reikėtų pakeistų jų paskirtį</w:t>
      </w:r>
      <w:r w:rsidR="00A126B7" w:rsidRPr="0016245C">
        <w:rPr>
          <w:rFonts w:eastAsia="Times New Roman" w:cstheme="minorHAnsi"/>
          <w:color w:val="FFFFFF" w:themeColor="background1"/>
          <w:shd w:val="clear" w:color="auto" w:fill="2F5496" w:themeFill="accent1" w:themeFillShade="BF"/>
        </w:rPr>
        <w:t>. P</w:t>
      </w:r>
      <w:r w:rsidR="009B5621" w:rsidRPr="0016245C">
        <w:rPr>
          <w:rFonts w:eastAsia="Times New Roman" w:cstheme="minorHAnsi"/>
          <w:color w:val="FFFFFF" w:themeColor="background1"/>
          <w:shd w:val="clear" w:color="auto" w:fill="2F5496" w:themeFill="accent1" w:themeFillShade="BF"/>
        </w:rPr>
        <w:t>ramonės parko ar LEZ teritoriją būtų galima vystyti tik</w:t>
      </w:r>
      <w:r w:rsidR="00C16E6E" w:rsidRPr="0016245C">
        <w:rPr>
          <w:rFonts w:eastAsia="Times New Roman" w:cstheme="minorHAnsi"/>
          <w:color w:val="FFFFFF" w:themeColor="background1"/>
          <w:shd w:val="clear" w:color="auto" w:fill="2F5496" w:themeFill="accent1" w:themeFillShade="BF"/>
        </w:rPr>
        <w:t>,</w:t>
      </w:r>
      <w:r w:rsidR="009B5621" w:rsidRPr="0016245C">
        <w:rPr>
          <w:rFonts w:eastAsia="Times New Roman" w:cstheme="minorHAnsi"/>
          <w:color w:val="FFFFFF" w:themeColor="background1"/>
          <w:shd w:val="clear" w:color="auto" w:fill="2F5496" w:themeFill="accent1" w:themeFillShade="BF"/>
        </w:rPr>
        <w:t xml:space="preserve"> jei </w:t>
      </w:r>
      <w:r w:rsidR="00C57C0F" w:rsidRPr="0016245C">
        <w:rPr>
          <w:rFonts w:eastAsia="Times New Roman" w:cstheme="minorHAnsi"/>
          <w:color w:val="FFFFFF" w:themeColor="background1"/>
          <w:shd w:val="clear" w:color="auto" w:fill="2F5496" w:themeFill="accent1" w:themeFillShade="BF"/>
        </w:rPr>
        <w:t>būtų taikomos žemės išsipirkimo procedūros</w:t>
      </w:r>
      <w:r w:rsidR="004F71C7" w:rsidRPr="0016245C">
        <w:rPr>
          <w:rFonts w:eastAsia="Times New Roman" w:cstheme="minorHAnsi"/>
          <w:color w:val="FFFFFF" w:themeColor="background1"/>
          <w:shd w:val="clear" w:color="auto" w:fill="2F5496" w:themeFill="accent1" w:themeFillShade="BF"/>
        </w:rPr>
        <w:t xml:space="preserve"> kituose sklypuose</w:t>
      </w:r>
      <w:r w:rsidR="00C16E6E" w:rsidRPr="0016245C">
        <w:rPr>
          <w:rFonts w:eastAsia="Times New Roman" w:cstheme="minorHAnsi"/>
          <w:color w:val="FFFFFF" w:themeColor="background1"/>
          <w:shd w:val="clear" w:color="auto" w:fill="2F5496" w:themeFill="accent1" w:themeFillShade="BF"/>
        </w:rPr>
        <w:t xml:space="preserve"> (nes visi jie – privatūs)</w:t>
      </w:r>
      <w:r w:rsidR="00C57C0F" w:rsidRPr="0016245C">
        <w:rPr>
          <w:rFonts w:eastAsia="Times New Roman" w:cstheme="minorHAnsi"/>
          <w:color w:val="FFFFFF" w:themeColor="background1"/>
          <w:shd w:val="clear" w:color="auto" w:fill="2F5496" w:themeFill="accent1" w:themeFillShade="BF"/>
        </w:rPr>
        <w:t xml:space="preserve">. </w:t>
      </w:r>
    </w:p>
    <w:p w14:paraId="40171633" w14:textId="2280E8EC" w:rsidR="00470C6C" w:rsidRPr="0016245C" w:rsidRDefault="00470C6C" w:rsidP="0084492F">
      <w:pPr>
        <w:shd w:val="clear" w:color="auto" w:fill="FFFFFF" w:themeFill="background1"/>
        <w:spacing w:before="160"/>
        <w:ind w:firstLine="709"/>
        <w:jc w:val="both"/>
      </w:pPr>
      <w:r w:rsidRPr="0016245C">
        <w:rPr>
          <w:shd w:val="clear" w:color="auto" w:fill="FFFFFF" w:themeFill="background1"/>
        </w:rPr>
        <w:t xml:space="preserve">Luokės seniūnijoje esantis žemės sklypas </w:t>
      </w:r>
      <w:r w:rsidR="000A1FB4" w:rsidRPr="0016245C">
        <w:rPr>
          <w:shd w:val="clear" w:color="auto" w:fill="FFFFFF" w:themeFill="background1"/>
        </w:rPr>
        <w:t xml:space="preserve">(adresu </w:t>
      </w:r>
      <w:r w:rsidR="004E654F" w:rsidRPr="0016245C">
        <w:rPr>
          <w:shd w:val="clear" w:color="auto" w:fill="FFFFFF" w:themeFill="background1"/>
        </w:rPr>
        <w:t xml:space="preserve">Telšių g. 66, Luokės mstl., Telšių r. sav.) išsidėstęs Luokės seniūnijoje ir </w:t>
      </w:r>
      <w:r w:rsidR="000A1FB4" w:rsidRPr="0016245C">
        <w:rPr>
          <w:shd w:val="clear" w:color="auto" w:fill="FFFFFF" w:themeFill="background1"/>
        </w:rPr>
        <w:t xml:space="preserve">nuosavybės teise priklauso Lietuvos Respublikai </w:t>
      </w:r>
      <w:r w:rsidR="00EE15C7" w:rsidRPr="0016245C">
        <w:rPr>
          <w:shd w:val="clear" w:color="auto" w:fill="FFFFFF" w:themeFill="background1"/>
        </w:rPr>
        <w:t xml:space="preserve">(NŽT valdo patikėjimo teise). Žemės sklypo paskirtis – pramonės </w:t>
      </w:r>
      <w:r w:rsidR="00F62B80" w:rsidRPr="0016245C">
        <w:rPr>
          <w:shd w:val="clear" w:color="auto" w:fill="FFFFFF" w:themeFill="background1"/>
        </w:rPr>
        <w:t>ir sandėliavimo</w:t>
      </w:r>
      <w:r w:rsidR="00AB3051" w:rsidRPr="0016245C">
        <w:rPr>
          <w:shd w:val="clear" w:color="auto" w:fill="FFFFFF" w:themeFill="background1"/>
        </w:rPr>
        <w:t xml:space="preserve">, plotas – 4,5351 ha. </w:t>
      </w:r>
      <w:r w:rsidR="005F2826" w:rsidRPr="0016245C">
        <w:rPr>
          <w:shd w:val="clear" w:color="auto" w:fill="FFFFFF" w:themeFill="background1"/>
        </w:rPr>
        <w:t xml:space="preserve">Sklype yra pastatų, nuosavybės teise priklausančių Telšių r. sav., tačiau kai kurie iš jų išnuomoti </w:t>
      </w:r>
      <w:r w:rsidR="00CF7B3D" w:rsidRPr="0016245C">
        <w:rPr>
          <w:shd w:val="clear" w:color="auto" w:fill="FFFFFF" w:themeFill="background1"/>
        </w:rPr>
        <w:t>ir iki 2027 m. ir iki 2028 m.</w:t>
      </w:r>
      <w:r w:rsidR="00C77E0F" w:rsidRPr="0016245C">
        <w:rPr>
          <w:shd w:val="clear" w:color="auto" w:fill="FFFFFF" w:themeFill="background1"/>
        </w:rPr>
        <w:t xml:space="preserve"> privatiems juridiniams bei fiziniams asmenims.</w:t>
      </w:r>
      <w:r w:rsidR="00ED2826" w:rsidRPr="0016245C">
        <w:rPr>
          <w:rFonts w:eastAsia="Times New Roman" w:cstheme="minorHAnsi"/>
        </w:rPr>
        <w:t xml:space="preserve"> Atsižvelgiant į REGIA pateiktus duomenis, šioje teritorijoje visuomeninės paskirties pastatų, kultūros paveldo objektų ir teritorijų, saugomų teritorijų, gamtos paveldo objektų, </w:t>
      </w:r>
      <w:r w:rsidR="00CA291B" w:rsidRPr="0016245C">
        <w:rPr>
          <w:rFonts w:eastAsia="Times New Roman" w:cstheme="minorHAnsi"/>
        </w:rPr>
        <w:t>yra keli juridiniai vienetai</w:t>
      </w:r>
      <w:r w:rsidR="00ED2826" w:rsidRPr="0016245C">
        <w:rPr>
          <w:rFonts w:eastAsia="Times New Roman" w:cstheme="minorHAnsi"/>
        </w:rPr>
        <w:t xml:space="preserve">. </w:t>
      </w:r>
      <w:r w:rsidR="00B61D4B" w:rsidRPr="0016245C">
        <w:rPr>
          <w:rFonts w:eastAsia="Times New Roman" w:cstheme="minorHAnsi"/>
        </w:rPr>
        <w:t>Šalia sklypo praeina 10 kV oro elektros linija, sklype – 0,4 kV oro elektros linija, dujų vamzdynų – nėra</w:t>
      </w:r>
      <w:r w:rsidR="00DE658B" w:rsidRPr="0016245C">
        <w:rPr>
          <w:rFonts w:eastAsia="Times New Roman" w:cstheme="minorHAnsi"/>
        </w:rPr>
        <w:t xml:space="preserve"> (artimiausias – Amber Grid magistralinis dujotiekis u</w:t>
      </w:r>
      <w:r w:rsidR="00484EFC" w:rsidRPr="0016245C">
        <w:rPr>
          <w:rFonts w:eastAsia="Times New Roman" w:cstheme="minorHAnsi"/>
        </w:rPr>
        <w:t>ž 1,5 km</w:t>
      </w:r>
      <w:r w:rsidR="00B61D4B" w:rsidRPr="0016245C">
        <w:rPr>
          <w:rFonts w:eastAsia="Times New Roman" w:cstheme="minorHAnsi"/>
        </w:rPr>
        <w:t>, maždaug už 130 m yra praeina rajoninis kelias Nr. 4605.</w:t>
      </w:r>
      <w:r w:rsidR="00484EFC" w:rsidRPr="0016245C">
        <w:rPr>
          <w:rFonts w:eastAsia="Times New Roman" w:cstheme="minorHAnsi"/>
        </w:rPr>
        <w:t xml:space="preserve"> </w:t>
      </w:r>
      <w:r w:rsidR="00CF7B3D" w:rsidRPr="0016245C">
        <w:rPr>
          <w:color w:val="FFFFFF" w:themeColor="background1"/>
          <w:shd w:val="clear" w:color="auto" w:fill="2F5496"/>
        </w:rPr>
        <w:t>Reziumuojama, kad sklypas yra patrauklus investicijoms</w:t>
      </w:r>
      <w:r w:rsidR="00C77E0F" w:rsidRPr="0016245C">
        <w:rPr>
          <w:color w:val="FFFFFF" w:themeColor="background1"/>
          <w:shd w:val="clear" w:color="auto" w:fill="2F5496"/>
        </w:rPr>
        <w:t xml:space="preserve">, išsprendus </w:t>
      </w:r>
      <w:r w:rsidR="0084492F" w:rsidRPr="0016245C">
        <w:rPr>
          <w:color w:val="FFFFFF" w:themeColor="background1"/>
          <w:shd w:val="clear" w:color="auto" w:fill="2F5496"/>
        </w:rPr>
        <w:t>pastatų nuomos klausimus.</w:t>
      </w:r>
      <w:r w:rsidR="0084492F" w:rsidRPr="0016245C">
        <w:rPr>
          <w:color w:val="FFFFFF" w:themeColor="background1"/>
        </w:rPr>
        <w:t xml:space="preserve"> </w:t>
      </w:r>
    </w:p>
    <w:p w14:paraId="6527EFBB" w14:textId="62FC1AFE" w:rsidR="00AF596B" w:rsidRPr="0016245C" w:rsidRDefault="00F13C32" w:rsidP="0080613D">
      <w:pPr>
        <w:spacing w:before="160"/>
        <w:ind w:firstLine="709"/>
        <w:jc w:val="both"/>
        <w:rPr>
          <w:rFonts w:cstheme="minorHAnsi"/>
          <w:color w:val="000000"/>
        </w:rPr>
      </w:pPr>
      <w:r w:rsidRPr="0016245C">
        <w:rPr>
          <w:rFonts w:cstheme="minorHAnsi"/>
        </w:rPr>
        <w:t xml:space="preserve">Reziumuojant galima teigti, kad laisvų žemės sklypų duomenų bazė </w:t>
      </w:r>
      <w:r w:rsidR="00B65CE4" w:rsidRPr="0016245C">
        <w:rPr>
          <w:rFonts w:cstheme="minorHAnsi"/>
        </w:rPr>
        <w:t xml:space="preserve">Telšių </w:t>
      </w:r>
      <w:r w:rsidRPr="0016245C">
        <w:rPr>
          <w:rFonts w:cstheme="minorHAnsi"/>
        </w:rPr>
        <w:t xml:space="preserve">rajono savivaldybėje </w:t>
      </w:r>
      <w:r w:rsidR="00B65CE4" w:rsidRPr="0016245C">
        <w:rPr>
          <w:rFonts w:cstheme="minorHAnsi"/>
        </w:rPr>
        <w:t>nėra</w:t>
      </w:r>
      <w:r w:rsidRPr="0016245C">
        <w:rPr>
          <w:rFonts w:cstheme="minorHAnsi"/>
        </w:rPr>
        <w:t xml:space="preserve"> sutvarkyta, informacija </w:t>
      </w:r>
      <w:r w:rsidR="00B65CE4" w:rsidRPr="0016245C">
        <w:rPr>
          <w:rFonts w:cstheme="minorHAnsi"/>
        </w:rPr>
        <w:t xml:space="preserve">nėra pateikiama </w:t>
      </w:r>
      <w:r w:rsidR="008967CA" w:rsidRPr="0016245C">
        <w:rPr>
          <w:rFonts w:cstheme="minorHAnsi"/>
        </w:rPr>
        <w:t xml:space="preserve">koncentruotai </w:t>
      </w:r>
      <w:r w:rsidR="00B65CE4" w:rsidRPr="0016245C">
        <w:rPr>
          <w:rFonts w:cstheme="minorHAnsi"/>
        </w:rPr>
        <w:t>vienoje vietoje (pvz. REGIA puslapyje arba Savivaldybės interneto svetainėje)</w:t>
      </w:r>
      <w:r w:rsidR="00727F0F" w:rsidRPr="0016245C">
        <w:rPr>
          <w:rFonts w:cstheme="minorHAnsi"/>
        </w:rPr>
        <w:t xml:space="preserve">, investicinis paketas paruoštas tik vienam sklypui. </w:t>
      </w:r>
      <w:r w:rsidR="00E8558E" w:rsidRPr="0016245C">
        <w:rPr>
          <w:rFonts w:cstheme="minorHAnsi"/>
        </w:rPr>
        <w:t>P</w:t>
      </w:r>
      <w:r w:rsidRPr="0016245C">
        <w:rPr>
          <w:rFonts w:cstheme="minorHAnsi"/>
        </w:rPr>
        <w:t>ačių teritorijų</w:t>
      </w:r>
      <w:r w:rsidR="00727F0F" w:rsidRPr="0016245C">
        <w:rPr>
          <w:rFonts w:cstheme="minorHAnsi"/>
        </w:rPr>
        <w:t>, tinkamų</w:t>
      </w:r>
      <w:r w:rsidRPr="0016245C">
        <w:rPr>
          <w:rFonts w:cstheme="minorHAnsi"/>
        </w:rPr>
        <w:t xml:space="preserve"> investavimui yra per mažai, sklypai yra per maži.</w:t>
      </w:r>
      <w:r w:rsidR="00690A38" w:rsidRPr="0016245C">
        <w:rPr>
          <w:rFonts w:cstheme="minorHAnsi"/>
          <w:color w:val="000000"/>
        </w:rPr>
        <w:t xml:space="preserve"> Nors daugiausiai žemės sklypų</w:t>
      </w:r>
      <w:r w:rsidR="00727F0F" w:rsidRPr="0016245C">
        <w:rPr>
          <w:rFonts w:cstheme="minorHAnsi"/>
          <w:color w:val="000000"/>
        </w:rPr>
        <w:t>, tinkamų</w:t>
      </w:r>
      <w:r w:rsidR="00690A38" w:rsidRPr="0016245C">
        <w:rPr>
          <w:rFonts w:cstheme="minorHAnsi"/>
          <w:color w:val="000000"/>
        </w:rPr>
        <w:t xml:space="preserve"> investavimui</w:t>
      </w:r>
      <w:r w:rsidR="00727F0F" w:rsidRPr="0016245C">
        <w:rPr>
          <w:rFonts w:cstheme="minorHAnsi"/>
          <w:color w:val="000000"/>
        </w:rPr>
        <w:t>,</w:t>
      </w:r>
      <w:r w:rsidR="00690A38" w:rsidRPr="0016245C">
        <w:rPr>
          <w:rFonts w:cstheme="minorHAnsi"/>
          <w:color w:val="000000"/>
        </w:rPr>
        <w:t xml:space="preserve"> yra išsidėstę </w:t>
      </w:r>
      <w:r w:rsidR="00727F0F" w:rsidRPr="0016245C">
        <w:rPr>
          <w:rFonts w:cstheme="minorHAnsi"/>
          <w:color w:val="000000"/>
        </w:rPr>
        <w:t xml:space="preserve">Telšių miesto </w:t>
      </w:r>
      <w:r w:rsidR="00F8590A" w:rsidRPr="0016245C">
        <w:rPr>
          <w:rFonts w:cstheme="minorHAnsi"/>
          <w:color w:val="000000"/>
        </w:rPr>
        <w:t>šiaurinėje dalyje, buvusio karinio miestelio teritorijoje, tačiau laisvų ten esančių sklypų – mažai, jie po truputį pildosi. Kiti žemės sklypai, pa</w:t>
      </w:r>
      <w:r w:rsidR="00940538" w:rsidRPr="0016245C">
        <w:rPr>
          <w:rFonts w:cstheme="minorHAnsi"/>
          <w:color w:val="000000"/>
        </w:rPr>
        <w:t>sak</w:t>
      </w:r>
      <w:r w:rsidR="00F8590A" w:rsidRPr="0016245C">
        <w:rPr>
          <w:rFonts w:cstheme="minorHAnsi"/>
          <w:color w:val="000000"/>
        </w:rPr>
        <w:t xml:space="preserve"> Telšių rajono </w:t>
      </w:r>
      <w:r w:rsidR="008968BF" w:rsidRPr="0016245C">
        <w:rPr>
          <w:rFonts w:cstheme="minorHAnsi"/>
          <w:color w:val="000000"/>
        </w:rPr>
        <w:t>savivaldybės</w:t>
      </w:r>
      <w:r w:rsidR="00F8590A" w:rsidRPr="0016245C">
        <w:rPr>
          <w:rFonts w:cstheme="minorHAnsi"/>
          <w:color w:val="000000"/>
        </w:rPr>
        <w:t xml:space="preserve"> </w:t>
      </w:r>
      <w:r w:rsidR="008968BF" w:rsidRPr="0016245C">
        <w:rPr>
          <w:rFonts w:cstheme="minorHAnsi"/>
          <w:color w:val="000000"/>
        </w:rPr>
        <w:t>administracijos</w:t>
      </w:r>
      <w:r w:rsidR="00F8590A" w:rsidRPr="0016245C">
        <w:rPr>
          <w:rFonts w:cstheme="minorHAnsi"/>
          <w:color w:val="000000"/>
        </w:rPr>
        <w:t xml:space="preserve"> specialist</w:t>
      </w:r>
      <w:r w:rsidR="001E2A82" w:rsidRPr="0016245C">
        <w:rPr>
          <w:rFonts w:cstheme="minorHAnsi"/>
          <w:color w:val="000000"/>
        </w:rPr>
        <w:t>ų</w:t>
      </w:r>
      <w:r w:rsidR="00F8590A" w:rsidRPr="0016245C">
        <w:rPr>
          <w:rFonts w:cstheme="minorHAnsi"/>
          <w:color w:val="000000"/>
        </w:rPr>
        <w:t xml:space="preserve">, </w:t>
      </w:r>
      <w:r w:rsidR="0080613D" w:rsidRPr="0016245C">
        <w:rPr>
          <w:rFonts w:cstheme="minorHAnsi"/>
          <w:color w:val="000000"/>
        </w:rPr>
        <w:t>išskiriami</w:t>
      </w:r>
      <w:r w:rsidR="00F8590A" w:rsidRPr="0016245C">
        <w:rPr>
          <w:rFonts w:cstheme="minorHAnsi"/>
          <w:color w:val="000000"/>
        </w:rPr>
        <w:t xml:space="preserve"> kaip galima</w:t>
      </w:r>
      <w:r w:rsidR="001E2A82" w:rsidRPr="0016245C">
        <w:rPr>
          <w:rFonts w:cstheme="minorHAnsi"/>
          <w:color w:val="000000"/>
        </w:rPr>
        <w:t>i</w:t>
      </w:r>
      <w:r w:rsidR="00F8590A" w:rsidRPr="0016245C">
        <w:rPr>
          <w:rFonts w:cstheme="minorHAnsi"/>
          <w:color w:val="000000"/>
        </w:rPr>
        <w:t xml:space="preserve"> tinkami investicijoms </w:t>
      </w:r>
      <w:r w:rsidR="008968BF" w:rsidRPr="0016245C">
        <w:rPr>
          <w:rFonts w:cstheme="minorHAnsi"/>
          <w:color w:val="000000"/>
        </w:rPr>
        <w:t>nuosavybės teise dažniausiai priklauso privatiems asmenims, jų paskirtis – žemės ūkio; arba jei tai pramonės/ komerciniai sklypai – tai j</w:t>
      </w:r>
      <w:r w:rsidR="001E2A82" w:rsidRPr="0016245C">
        <w:rPr>
          <w:rFonts w:cstheme="minorHAnsi"/>
          <w:color w:val="000000"/>
        </w:rPr>
        <w:t>u</w:t>
      </w:r>
      <w:r w:rsidR="008968BF" w:rsidRPr="0016245C">
        <w:rPr>
          <w:rFonts w:cstheme="minorHAnsi"/>
          <w:color w:val="000000"/>
        </w:rPr>
        <w:t xml:space="preserve">ose jau veikia privatūs verslai. </w:t>
      </w:r>
      <w:r w:rsidR="008F0D6A" w:rsidRPr="0016245C">
        <w:rPr>
          <w:rFonts w:cstheme="minorHAnsi"/>
          <w:color w:val="000000"/>
        </w:rPr>
        <w:t xml:space="preserve">Rengiant studiją, </w:t>
      </w:r>
      <w:r w:rsidR="0080613D" w:rsidRPr="0016245C">
        <w:rPr>
          <w:rFonts w:cstheme="minorHAnsi"/>
          <w:color w:val="000000"/>
        </w:rPr>
        <w:t xml:space="preserve">2022 </w:t>
      </w:r>
      <w:r w:rsidR="008F0D6A" w:rsidRPr="0016245C">
        <w:rPr>
          <w:rFonts w:cstheme="minorHAnsi"/>
          <w:color w:val="000000"/>
        </w:rPr>
        <w:t xml:space="preserve">m. balandžio </w:t>
      </w:r>
      <w:r w:rsidR="0080613D" w:rsidRPr="0016245C">
        <w:rPr>
          <w:rFonts w:cstheme="minorHAnsi"/>
          <w:color w:val="000000"/>
        </w:rPr>
        <w:t>mėn.</w:t>
      </w:r>
      <w:r w:rsidR="008F0D6A" w:rsidRPr="0016245C">
        <w:rPr>
          <w:rFonts w:cstheme="minorHAnsi"/>
          <w:color w:val="000000"/>
        </w:rPr>
        <w:t xml:space="preserve"> </w:t>
      </w:r>
      <w:r w:rsidR="0080613D" w:rsidRPr="0016245C">
        <w:rPr>
          <w:rFonts w:cstheme="minorHAnsi"/>
          <w:color w:val="000000"/>
        </w:rPr>
        <w:t>Telšių</w:t>
      </w:r>
      <w:r w:rsidR="008F0D6A" w:rsidRPr="0016245C">
        <w:rPr>
          <w:rFonts w:cstheme="minorHAnsi"/>
          <w:color w:val="000000"/>
        </w:rPr>
        <w:t xml:space="preserve"> rajono savivaldybės administracija </w:t>
      </w:r>
      <w:r w:rsidR="0080613D" w:rsidRPr="0016245C">
        <w:rPr>
          <w:rFonts w:cstheme="minorHAnsi"/>
          <w:color w:val="000000"/>
        </w:rPr>
        <w:t xml:space="preserve">kreipėsi į </w:t>
      </w:r>
      <w:r w:rsidR="008F0D6A" w:rsidRPr="0016245C">
        <w:rPr>
          <w:rFonts w:cstheme="minorHAnsi"/>
          <w:color w:val="000000"/>
        </w:rPr>
        <w:t>VšĮ „Investuok Lietuvoje“ atstov</w:t>
      </w:r>
      <w:r w:rsidR="001E2A82" w:rsidRPr="0016245C">
        <w:rPr>
          <w:rFonts w:cstheme="minorHAnsi"/>
          <w:color w:val="000000"/>
        </w:rPr>
        <w:t>u</w:t>
      </w:r>
      <w:r w:rsidR="008F0D6A" w:rsidRPr="0016245C">
        <w:rPr>
          <w:rFonts w:cstheme="minorHAnsi"/>
          <w:color w:val="000000"/>
        </w:rPr>
        <w:t xml:space="preserve">s aptarti ekonominės plėtros galimybes </w:t>
      </w:r>
      <w:r w:rsidR="0080613D" w:rsidRPr="0016245C">
        <w:rPr>
          <w:rFonts w:cstheme="minorHAnsi"/>
          <w:color w:val="000000"/>
        </w:rPr>
        <w:t>Telšiuose</w:t>
      </w:r>
      <w:r w:rsidR="008F0D6A" w:rsidRPr="0016245C">
        <w:rPr>
          <w:rFonts w:cstheme="minorHAnsi"/>
          <w:color w:val="000000"/>
        </w:rPr>
        <w:t>.</w:t>
      </w:r>
      <w:r w:rsidR="0080613D" w:rsidRPr="0016245C">
        <w:rPr>
          <w:rFonts w:cstheme="minorHAnsi"/>
          <w:color w:val="000000"/>
        </w:rPr>
        <w:t xml:space="preserve"> Agentūra </w:t>
      </w:r>
      <w:r w:rsidR="008967CA" w:rsidRPr="0016245C">
        <w:rPr>
          <w:rFonts w:cstheme="minorHAnsi"/>
          <w:color w:val="000000"/>
        </w:rPr>
        <w:t>susitikimo neorganizavo</w:t>
      </w:r>
      <w:r w:rsidR="00E42EC9" w:rsidRPr="0016245C">
        <w:rPr>
          <w:rFonts w:cstheme="minorHAnsi"/>
          <w:color w:val="000000"/>
        </w:rPr>
        <w:t xml:space="preserve"> ir klausimyną pildyti atsisakė</w:t>
      </w:r>
      <w:r w:rsidR="008967CA" w:rsidRPr="0016245C">
        <w:rPr>
          <w:rFonts w:cstheme="minorHAnsi"/>
          <w:color w:val="000000"/>
        </w:rPr>
        <w:t xml:space="preserve">, tačiau </w:t>
      </w:r>
      <w:r w:rsidR="00940538" w:rsidRPr="0016245C">
        <w:rPr>
          <w:rFonts w:cstheme="minorHAnsi"/>
          <w:color w:val="000000"/>
        </w:rPr>
        <w:t>pa</w:t>
      </w:r>
      <w:r w:rsidR="008967CA" w:rsidRPr="0016245C">
        <w:rPr>
          <w:rFonts w:cstheme="minorHAnsi"/>
          <w:color w:val="000000"/>
        </w:rPr>
        <w:t xml:space="preserve">stebėjo, jog </w:t>
      </w:r>
      <w:r w:rsidR="007830B1" w:rsidRPr="0016245C">
        <w:rPr>
          <w:rFonts w:cstheme="minorHAnsi"/>
          <w:color w:val="000000"/>
        </w:rPr>
        <w:t xml:space="preserve">du ypatingai svarbūs aspektai investuotojui renkantis tam tikrą teritoriją yra įsikūrimo greitis ir žmogiškųjų išteklių pasiūla jo veiklai. Įsikūrimo greitis iš esmės yra susijęs su infrastruktūros išvystymu. Patrauklus investuotojui sklypas turėtų turėti bendrąją infrastruktūrą, t. y. elektros, dujų, vandentiekio ir nuotekų tinklus bei asfaltuotą kelią, arba ši infrastruktūra gali būti išvystyta per trumpiau nei 1 metų laiką. Bendroji infrastruktūra yra reikalinga statistiniam investuotojui, tačiau konkretus investuotojas gali norėti, kad sklypas turėtų papildomą infrastruktūrą (pvz., geležinkelį ir t. t.). Įsikūrimo greitis </w:t>
      </w:r>
      <w:r w:rsidR="004C6631" w:rsidRPr="0016245C">
        <w:rPr>
          <w:rFonts w:cstheme="minorHAnsi"/>
          <w:color w:val="000000"/>
        </w:rPr>
        <w:t xml:space="preserve">taip pat </w:t>
      </w:r>
      <w:r w:rsidR="007830B1" w:rsidRPr="0016245C">
        <w:rPr>
          <w:rFonts w:cstheme="minorHAnsi"/>
          <w:color w:val="000000"/>
        </w:rPr>
        <w:t>priklauso nuo teritorijų planavimo dokumentų paruoštumo, t. y. ar sklypo naudojimo būdas ar kitos aplinkybės leidžia vykdyti planuojam</w:t>
      </w:r>
      <w:r w:rsidR="004C6631" w:rsidRPr="0016245C">
        <w:rPr>
          <w:rFonts w:cstheme="minorHAnsi"/>
          <w:color w:val="000000"/>
        </w:rPr>
        <w:t>ą</w:t>
      </w:r>
      <w:r w:rsidR="007830B1" w:rsidRPr="0016245C">
        <w:rPr>
          <w:rFonts w:cstheme="minorHAnsi"/>
          <w:color w:val="000000"/>
        </w:rPr>
        <w:t xml:space="preserve"> veiklą</w:t>
      </w:r>
      <w:r w:rsidR="004C6631" w:rsidRPr="0016245C">
        <w:rPr>
          <w:rFonts w:cstheme="minorHAnsi"/>
          <w:color w:val="000000"/>
        </w:rPr>
        <w:t>,</w:t>
      </w:r>
      <w:r w:rsidR="007830B1" w:rsidRPr="0016245C">
        <w:rPr>
          <w:rFonts w:cstheme="minorHAnsi"/>
          <w:color w:val="000000"/>
        </w:rPr>
        <w:t xml:space="preserve"> bei nuo pačio žemės sklypo būklės (pvz.</w:t>
      </w:r>
      <w:r w:rsidR="00A020FE" w:rsidRPr="0016245C">
        <w:rPr>
          <w:rFonts w:cstheme="minorHAnsi"/>
          <w:color w:val="000000"/>
        </w:rPr>
        <w:t>,</w:t>
      </w:r>
      <w:r w:rsidR="007830B1" w:rsidRPr="0016245C">
        <w:rPr>
          <w:rFonts w:cstheme="minorHAnsi"/>
          <w:color w:val="000000"/>
        </w:rPr>
        <w:t xml:space="preserve"> ar reljefą reikės investuotojui tvarkyti, ar yra pelkių, išteklių ir t. t.).</w:t>
      </w:r>
      <w:r w:rsidR="004C6631" w:rsidRPr="0016245C">
        <w:rPr>
          <w:rFonts w:cstheme="minorHAnsi"/>
          <w:color w:val="000000"/>
        </w:rPr>
        <w:t xml:space="preserve"> </w:t>
      </w:r>
      <w:r w:rsidR="007830B1" w:rsidRPr="0016245C">
        <w:rPr>
          <w:rFonts w:cstheme="minorHAnsi"/>
          <w:color w:val="000000"/>
        </w:rPr>
        <w:t>Žmogiškųjų išteklių pasiūla yra susijusi su reikalingų darbuotojų investuotojui užtikrinimu. Investuotojas stengiasi įvertinti</w:t>
      </w:r>
      <w:r w:rsidR="00AD603D" w:rsidRPr="0016245C">
        <w:rPr>
          <w:rFonts w:cstheme="minorHAnsi"/>
          <w:color w:val="000000"/>
        </w:rPr>
        <w:t>,</w:t>
      </w:r>
      <w:r w:rsidR="007830B1" w:rsidRPr="0016245C">
        <w:rPr>
          <w:rFonts w:cstheme="minorHAnsi"/>
          <w:color w:val="000000"/>
        </w:rPr>
        <w:t xml:space="preserve"> ar tam tikra teritorija turės pakankamą kiekį specialistų, kad jis galėtų vykdyti veiklą, t. y. reikia įsivertinti ar savivaldybė ir ar aplinkiniai regionai gali patenkinti tam tikrų specialistų skaičių (pvz.</w:t>
      </w:r>
      <w:r w:rsidR="00AD603D" w:rsidRPr="0016245C">
        <w:rPr>
          <w:rFonts w:cstheme="minorHAnsi"/>
          <w:color w:val="000000"/>
        </w:rPr>
        <w:t>,</w:t>
      </w:r>
      <w:r w:rsidR="007830B1" w:rsidRPr="0016245C">
        <w:rPr>
          <w:rFonts w:cstheme="minorHAnsi"/>
          <w:color w:val="000000"/>
        </w:rPr>
        <w:t xml:space="preserve"> inžinierių</w:t>
      </w:r>
      <w:r w:rsidR="00AD603D" w:rsidRPr="0016245C">
        <w:rPr>
          <w:rFonts w:cstheme="minorHAnsi"/>
          <w:color w:val="000000"/>
        </w:rPr>
        <w:t xml:space="preserve"> ir pan.</w:t>
      </w:r>
      <w:r w:rsidR="007830B1" w:rsidRPr="0016245C">
        <w:rPr>
          <w:rFonts w:cstheme="minorHAnsi"/>
          <w:color w:val="000000"/>
        </w:rPr>
        <w:t>).</w:t>
      </w:r>
      <w:r w:rsidR="00510916" w:rsidRPr="0016245C">
        <w:rPr>
          <w:rFonts w:cstheme="minorHAnsi"/>
          <w:color w:val="000000"/>
        </w:rPr>
        <w:t xml:space="preserve"> </w:t>
      </w:r>
    </w:p>
    <w:p w14:paraId="09CB4E67" w14:textId="53FB1FA2" w:rsidR="00E3609E" w:rsidRPr="0016245C" w:rsidRDefault="001B0BD5" w:rsidP="0080613D">
      <w:pPr>
        <w:spacing w:before="160"/>
        <w:ind w:firstLine="709"/>
        <w:jc w:val="both"/>
        <w:rPr>
          <w:rFonts w:cstheme="minorHAnsi"/>
          <w:i/>
          <w:iCs/>
          <w:color w:val="000000"/>
        </w:rPr>
      </w:pPr>
      <w:r w:rsidRPr="0016245C">
        <w:rPr>
          <w:rFonts w:cstheme="minorHAnsi"/>
          <w:i/>
          <w:iCs/>
          <w:color w:val="FFFFFF" w:themeColor="background1"/>
          <w:shd w:val="clear" w:color="auto" w:fill="2F5496" w:themeFill="accent1" w:themeFillShade="BF"/>
        </w:rPr>
        <w:lastRenderedPageBreak/>
        <w:t xml:space="preserve">Telšių rajono savivaldybė </w:t>
      </w:r>
      <w:r w:rsidR="00067818" w:rsidRPr="0016245C">
        <w:rPr>
          <w:rFonts w:cstheme="minorHAnsi"/>
          <w:i/>
          <w:iCs/>
          <w:color w:val="FFFFFF" w:themeColor="background1"/>
          <w:shd w:val="clear" w:color="auto" w:fill="2F5496" w:themeFill="accent1" w:themeFillShade="BF"/>
        </w:rPr>
        <w:t>šalia Telšių miesto</w:t>
      </w:r>
      <w:r w:rsidR="00DE5416" w:rsidRPr="0016245C">
        <w:rPr>
          <w:rFonts w:cstheme="minorHAnsi"/>
          <w:i/>
          <w:iCs/>
          <w:color w:val="FFFFFF" w:themeColor="background1"/>
          <w:shd w:val="clear" w:color="auto" w:fill="2F5496" w:themeFill="accent1" w:themeFillShade="BF"/>
        </w:rPr>
        <w:t xml:space="preserve"> </w:t>
      </w:r>
      <w:r w:rsidRPr="0016245C">
        <w:rPr>
          <w:rFonts w:cstheme="minorHAnsi"/>
          <w:i/>
          <w:iCs/>
          <w:color w:val="FFFFFF" w:themeColor="background1"/>
          <w:shd w:val="clear" w:color="auto" w:fill="2F5496" w:themeFill="accent1" w:themeFillShade="BF"/>
        </w:rPr>
        <w:t xml:space="preserve">tik 1-oje </w:t>
      </w:r>
      <w:r w:rsidR="00274C67" w:rsidRPr="0016245C">
        <w:rPr>
          <w:rFonts w:cstheme="minorHAnsi"/>
          <w:i/>
          <w:iCs/>
          <w:color w:val="FFFFFF" w:themeColor="background1"/>
          <w:shd w:val="clear" w:color="auto" w:fill="2F5496" w:themeFill="accent1" w:themeFillShade="BF"/>
        </w:rPr>
        <w:t>teritori</w:t>
      </w:r>
      <w:r w:rsidR="00E9146E" w:rsidRPr="0016245C">
        <w:rPr>
          <w:rFonts w:cstheme="minorHAnsi"/>
          <w:i/>
          <w:iCs/>
          <w:color w:val="FFFFFF" w:themeColor="background1"/>
          <w:shd w:val="clear" w:color="auto" w:fill="2F5496" w:themeFill="accent1" w:themeFillShade="BF"/>
        </w:rPr>
        <w:t>jų</w:t>
      </w:r>
      <w:r w:rsidRPr="0016245C">
        <w:rPr>
          <w:rFonts w:cstheme="minorHAnsi"/>
          <w:i/>
          <w:iCs/>
          <w:color w:val="FFFFFF" w:themeColor="background1"/>
          <w:shd w:val="clear" w:color="auto" w:fill="2F5496" w:themeFill="accent1" w:themeFillShade="BF"/>
        </w:rPr>
        <w:t xml:space="preserve"> grupėje</w:t>
      </w:r>
      <w:r w:rsidR="00E9146E" w:rsidRPr="0016245C">
        <w:rPr>
          <w:rFonts w:cstheme="minorHAnsi"/>
          <w:i/>
          <w:iCs/>
          <w:color w:val="FFFFFF" w:themeColor="background1"/>
          <w:shd w:val="clear" w:color="auto" w:fill="2F5496" w:themeFill="accent1" w:themeFillShade="BF"/>
        </w:rPr>
        <w:t xml:space="preserve"> (buvusiame kariniame miestelyje)</w:t>
      </w:r>
      <w:r w:rsidRPr="0016245C">
        <w:rPr>
          <w:rFonts w:cstheme="minorHAnsi"/>
          <w:i/>
          <w:iCs/>
          <w:color w:val="FFFFFF" w:themeColor="background1"/>
          <w:shd w:val="clear" w:color="auto" w:fill="2F5496" w:themeFill="accent1" w:themeFillShade="BF"/>
        </w:rPr>
        <w:t xml:space="preserve"> </w:t>
      </w:r>
      <w:r w:rsidR="005C2DDE" w:rsidRPr="0016245C">
        <w:rPr>
          <w:rFonts w:cstheme="minorHAnsi"/>
          <w:i/>
          <w:iCs/>
          <w:color w:val="FFFFFF" w:themeColor="background1"/>
          <w:shd w:val="clear" w:color="auto" w:fill="2F5496" w:themeFill="accent1" w:themeFillShade="BF"/>
        </w:rPr>
        <w:t xml:space="preserve">šiuo metu gali </w:t>
      </w:r>
      <w:r w:rsidRPr="0016245C">
        <w:rPr>
          <w:rFonts w:cstheme="minorHAnsi"/>
          <w:i/>
          <w:iCs/>
          <w:color w:val="FFFFFF" w:themeColor="background1"/>
          <w:shd w:val="clear" w:color="auto" w:fill="2F5496" w:themeFill="accent1" w:themeFillShade="BF"/>
        </w:rPr>
        <w:t xml:space="preserve">investuotojams </w:t>
      </w:r>
      <w:r w:rsidR="00274C67" w:rsidRPr="0016245C">
        <w:rPr>
          <w:rFonts w:cstheme="minorHAnsi"/>
          <w:i/>
          <w:iCs/>
          <w:color w:val="FFFFFF" w:themeColor="background1"/>
          <w:shd w:val="clear" w:color="auto" w:fill="2F5496" w:themeFill="accent1" w:themeFillShade="BF"/>
        </w:rPr>
        <w:t>pasiūlyti A arba B kategorijos</w:t>
      </w:r>
      <w:r w:rsidR="001472E4" w:rsidRPr="0016245C">
        <w:rPr>
          <w:rStyle w:val="Puslapioinaosnuoroda"/>
          <w:rFonts w:cstheme="minorHAnsi"/>
          <w:i/>
          <w:iCs/>
          <w:color w:val="FFFFFF" w:themeColor="background1"/>
          <w:shd w:val="clear" w:color="auto" w:fill="2F5496" w:themeFill="accent1" w:themeFillShade="BF"/>
        </w:rPr>
        <w:footnoteReference w:id="61"/>
      </w:r>
      <w:r w:rsidR="00005AAF" w:rsidRPr="0016245C">
        <w:rPr>
          <w:rFonts w:cstheme="minorHAnsi"/>
          <w:i/>
          <w:iCs/>
          <w:color w:val="FFFFFF" w:themeColor="background1"/>
          <w:shd w:val="clear" w:color="auto" w:fill="2F5496" w:themeFill="accent1" w:themeFillShade="BF"/>
        </w:rPr>
        <w:t xml:space="preserve"> nuosavybės teise valstybei ar savivaldybei priklausančius </w:t>
      </w:r>
      <w:r w:rsidR="00274C67" w:rsidRPr="0016245C">
        <w:rPr>
          <w:rFonts w:cstheme="minorHAnsi"/>
          <w:i/>
          <w:iCs/>
          <w:color w:val="FFFFFF" w:themeColor="background1"/>
          <w:shd w:val="clear" w:color="auto" w:fill="2F5496" w:themeFill="accent1" w:themeFillShade="BF"/>
        </w:rPr>
        <w:t>sklypus</w:t>
      </w:r>
      <w:r w:rsidR="00C70F30" w:rsidRPr="0016245C">
        <w:rPr>
          <w:rFonts w:cstheme="minorHAnsi"/>
          <w:i/>
          <w:iCs/>
          <w:color w:val="FFFFFF" w:themeColor="background1"/>
          <w:shd w:val="clear" w:color="auto" w:fill="2F5496" w:themeFill="accent1" w:themeFillShade="BF"/>
        </w:rPr>
        <w:t>, tačiau nei vienas iš tų sklypų nebūtų didesnis nei 10 ha</w:t>
      </w:r>
      <w:r w:rsidR="00782423" w:rsidRPr="0016245C">
        <w:rPr>
          <w:rFonts w:cstheme="minorHAnsi"/>
          <w:i/>
          <w:iCs/>
          <w:color w:val="FFFFFF" w:themeColor="background1"/>
          <w:shd w:val="clear" w:color="auto" w:fill="2F5496" w:themeFill="accent1" w:themeFillShade="BF"/>
        </w:rPr>
        <w:t xml:space="preserve"> (bendras laisvų sklypų plotas siekia </w:t>
      </w:r>
      <w:r w:rsidR="005C2DDE" w:rsidRPr="0016245C">
        <w:rPr>
          <w:rFonts w:cstheme="minorHAnsi"/>
          <w:i/>
          <w:iCs/>
          <w:color w:val="FFFFFF" w:themeColor="background1"/>
          <w:shd w:val="clear" w:color="auto" w:fill="2F5496" w:themeFill="accent1" w:themeFillShade="BF"/>
        </w:rPr>
        <w:t>7,25</w:t>
      </w:r>
      <w:r w:rsidR="00782423" w:rsidRPr="0016245C">
        <w:rPr>
          <w:rFonts w:cstheme="minorHAnsi"/>
          <w:i/>
          <w:iCs/>
          <w:color w:val="FFFFFF" w:themeColor="background1"/>
          <w:shd w:val="clear" w:color="auto" w:fill="2F5496" w:themeFill="accent1" w:themeFillShade="BF"/>
        </w:rPr>
        <w:t xml:space="preserve"> ha)</w:t>
      </w:r>
      <w:r w:rsidR="00C70F30" w:rsidRPr="0016245C">
        <w:rPr>
          <w:rFonts w:cstheme="minorHAnsi"/>
          <w:i/>
          <w:iCs/>
          <w:color w:val="FFFFFF" w:themeColor="background1"/>
          <w:shd w:val="clear" w:color="auto" w:fill="2F5496" w:themeFill="accent1" w:themeFillShade="BF"/>
        </w:rPr>
        <w:t>.</w:t>
      </w:r>
      <w:r w:rsidR="00DE5416" w:rsidRPr="0016245C">
        <w:rPr>
          <w:rFonts w:cstheme="minorHAnsi"/>
          <w:i/>
          <w:iCs/>
          <w:color w:val="FFFFFF" w:themeColor="background1"/>
          <w:shd w:val="clear" w:color="auto" w:fill="2F5496" w:themeFill="accent1" w:themeFillShade="BF"/>
        </w:rPr>
        <w:t xml:space="preserve"> Kitose seniūnijose patrauklus investicijoms sklypas būtų adresu Telšių </w:t>
      </w:r>
      <w:r w:rsidR="00BF0496" w:rsidRPr="0016245C">
        <w:rPr>
          <w:rFonts w:cstheme="minorHAnsi"/>
          <w:i/>
          <w:iCs/>
          <w:color w:val="FFFFFF" w:themeColor="background1"/>
          <w:shd w:val="clear" w:color="auto" w:fill="2F5496" w:themeFill="accent1" w:themeFillShade="BF"/>
        </w:rPr>
        <w:t>g.</w:t>
      </w:r>
      <w:r w:rsidR="00DE5416" w:rsidRPr="0016245C">
        <w:rPr>
          <w:rFonts w:cstheme="minorHAnsi"/>
          <w:i/>
          <w:iCs/>
          <w:color w:val="FFFFFF" w:themeColor="background1"/>
          <w:shd w:val="clear" w:color="auto" w:fill="2F5496" w:themeFill="accent1" w:themeFillShade="BF"/>
        </w:rPr>
        <w:t xml:space="preserve"> 66, Luokės mstl., kuris taip pat nebūtų didesni</w:t>
      </w:r>
      <w:r w:rsidR="00B72FB2" w:rsidRPr="0016245C">
        <w:rPr>
          <w:rFonts w:cstheme="minorHAnsi"/>
          <w:i/>
          <w:iCs/>
          <w:color w:val="FFFFFF" w:themeColor="background1"/>
          <w:shd w:val="clear" w:color="auto" w:fill="2F5496" w:themeFill="accent1" w:themeFillShade="BF"/>
        </w:rPr>
        <w:t xml:space="preserve">s </w:t>
      </w:r>
      <w:r w:rsidR="00DE5416" w:rsidRPr="0016245C">
        <w:rPr>
          <w:rFonts w:cstheme="minorHAnsi"/>
          <w:i/>
          <w:iCs/>
          <w:color w:val="FFFFFF" w:themeColor="background1"/>
          <w:shd w:val="clear" w:color="auto" w:fill="2F5496" w:themeFill="accent1" w:themeFillShade="BF"/>
        </w:rPr>
        <w:t>nei 10 ha</w:t>
      </w:r>
      <w:r w:rsidR="00B72FB2" w:rsidRPr="0016245C">
        <w:rPr>
          <w:rFonts w:cstheme="minorHAnsi"/>
          <w:i/>
          <w:iCs/>
          <w:color w:val="FFFFFF" w:themeColor="background1"/>
          <w:shd w:val="clear" w:color="auto" w:fill="2F5496" w:themeFill="accent1" w:themeFillShade="BF"/>
        </w:rPr>
        <w:t xml:space="preserve"> (siektų </w:t>
      </w:r>
      <w:r w:rsidR="003015F1" w:rsidRPr="0016245C">
        <w:rPr>
          <w:rFonts w:cstheme="minorHAnsi"/>
          <w:i/>
          <w:iCs/>
          <w:color w:val="FFFFFF" w:themeColor="background1"/>
          <w:shd w:val="clear" w:color="auto" w:fill="2F5496" w:themeFill="accent1" w:themeFillShade="BF"/>
        </w:rPr>
        <w:t>4,5 ha)</w:t>
      </w:r>
      <w:r w:rsidR="00B76467" w:rsidRPr="0016245C">
        <w:rPr>
          <w:rFonts w:cstheme="minorHAnsi"/>
          <w:i/>
          <w:iCs/>
          <w:color w:val="FFFFFF" w:themeColor="background1"/>
          <w:shd w:val="clear" w:color="auto" w:fill="2F5496" w:themeFill="accent1" w:themeFillShade="BF"/>
        </w:rPr>
        <w:t>, be to, toliau nuo savivaldybės centro, nors priskiriamas A arba B kategorijos</w:t>
      </w:r>
      <w:r w:rsidR="001472E4" w:rsidRPr="0016245C">
        <w:rPr>
          <w:rFonts w:cstheme="minorHAnsi"/>
          <w:i/>
          <w:iCs/>
          <w:color w:val="FFFFFF" w:themeColor="background1"/>
          <w:shd w:val="clear" w:color="auto" w:fill="2F5496" w:themeFill="accent1" w:themeFillShade="BF"/>
        </w:rPr>
        <w:t xml:space="preserve"> valstybei nuosavybės teise priklausantiems sklypams.</w:t>
      </w:r>
      <w:r w:rsidR="00B76467" w:rsidRPr="0016245C">
        <w:rPr>
          <w:rFonts w:cstheme="minorHAnsi"/>
          <w:i/>
          <w:iCs/>
          <w:color w:val="FFFFFF" w:themeColor="background1"/>
          <w:shd w:val="clear" w:color="auto" w:fill="2F5496" w:themeFill="accent1" w:themeFillShade="BF"/>
        </w:rPr>
        <w:t xml:space="preserve"> </w:t>
      </w:r>
      <w:r w:rsidR="009262B3" w:rsidRPr="0016245C">
        <w:rPr>
          <w:rFonts w:cstheme="minorHAnsi"/>
          <w:i/>
          <w:iCs/>
          <w:color w:val="FFFFFF" w:themeColor="background1"/>
          <w:shd w:val="clear" w:color="auto" w:fill="2F5496" w:themeFill="accent1" w:themeFillShade="BF"/>
        </w:rPr>
        <w:t>Pavieniai investicijoms patrauklūs žemės sklypai randami teritorijų grupė</w:t>
      </w:r>
      <w:r w:rsidR="00CE7AA0" w:rsidRPr="0016245C">
        <w:rPr>
          <w:rFonts w:cstheme="minorHAnsi"/>
          <w:i/>
          <w:iCs/>
          <w:color w:val="FFFFFF" w:themeColor="background1"/>
          <w:shd w:val="clear" w:color="auto" w:fill="2F5496" w:themeFill="accent1" w:themeFillShade="BF"/>
        </w:rPr>
        <w:t>s</w:t>
      </w:r>
      <w:r w:rsidR="009262B3" w:rsidRPr="0016245C">
        <w:rPr>
          <w:rFonts w:cstheme="minorHAnsi"/>
          <w:i/>
          <w:iCs/>
          <w:color w:val="FFFFFF" w:themeColor="background1"/>
          <w:shd w:val="clear" w:color="auto" w:fill="2F5496" w:themeFill="accent1" w:themeFillShade="BF"/>
        </w:rPr>
        <w:t xml:space="preserve">e Nr. </w:t>
      </w:r>
      <w:r w:rsidR="003F26BF" w:rsidRPr="0016245C">
        <w:rPr>
          <w:rFonts w:cstheme="minorHAnsi"/>
          <w:i/>
          <w:iCs/>
          <w:color w:val="FFFFFF" w:themeColor="background1"/>
          <w:shd w:val="clear" w:color="auto" w:fill="2F5496" w:themeFill="accent1" w:themeFillShade="BF"/>
        </w:rPr>
        <w:t xml:space="preserve">2, </w:t>
      </w:r>
      <w:r w:rsidR="00CE7AA0" w:rsidRPr="0016245C">
        <w:rPr>
          <w:rFonts w:cstheme="minorHAnsi"/>
          <w:i/>
          <w:iCs/>
          <w:color w:val="FFFFFF" w:themeColor="background1"/>
          <w:shd w:val="clear" w:color="auto" w:fill="2F5496" w:themeFill="accent1" w:themeFillShade="BF"/>
        </w:rPr>
        <w:t xml:space="preserve">4, </w:t>
      </w:r>
      <w:r w:rsidR="003F26BF" w:rsidRPr="0016245C">
        <w:rPr>
          <w:rFonts w:cstheme="minorHAnsi"/>
          <w:i/>
          <w:iCs/>
          <w:color w:val="FFFFFF" w:themeColor="background1"/>
          <w:shd w:val="clear" w:color="auto" w:fill="2F5496" w:themeFill="accent1" w:themeFillShade="BF"/>
        </w:rPr>
        <w:t xml:space="preserve">5, 6. Tačiau jie visi </w:t>
      </w:r>
      <w:r w:rsidR="00CE7AA0" w:rsidRPr="0016245C">
        <w:rPr>
          <w:rFonts w:cstheme="minorHAnsi"/>
          <w:i/>
          <w:iCs/>
          <w:color w:val="FFFFFF" w:themeColor="background1"/>
          <w:shd w:val="clear" w:color="auto" w:fill="2F5496" w:themeFill="accent1" w:themeFillShade="BF"/>
        </w:rPr>
        <w:t>labai maži, išsibarstę</w:t>
      </w:r>
      <w:r w:rsidR="00FC4EB1" w:rsidRPr="0016245C">
        <w:rPr>
          <w:rFonts w:cstheme="minorHAnsi"/>
          <w:i/>
          <w:iCs/>
          <w:color w:val="FFFFFF" w:themeColor="background1"/>
          <w:shd w:val="clear" w:color="auto" w:fill="2F5496" w:themeFill="accent1" w:themeFillShade="BF"/>
        </w:rPr>
        <w:t>,</w:t>
      </w:r>
      <w:r w:rsidR="003F26BF" w:rsidRPr="0016245C">
        <w:rPr>
          <w:rFonts w:cstheme="minorHAnsi"/>
          <w:i/>
          <w:iCs/>
          <w:color w:val="FFFFFF" w:themeColor="background1"/>
          <w:shd w:val="clear" w:color="auto" w:fill="2F5496" w:themeFill="accent1" w:themeFillShade="BF"/>
        </w:rPr>
        <w:t xml:space="preserve"> kai kurie turi kitų apribojimų. </w:t>
      </w:r>
      <w:r w:rsidR="005C2DDE" w:rsidRPr="0016245C">
        <w:rPr>
          <w:rFonts w:cstheme="minorHAnsi"/>
          <w:i/>
          <w:iCs/>
          <w:color w:val="FFFFFF" w:themeColor="background1"/>
          <w:shd w:val="clear" w:color="auto" w:fill="2F5496" w:themeFill="accent1" w:themeFillShade="BF"/>
        </w:rPr>
        <w:t xml:space="preserve">Kitas išnagrinėtas </w:t>
      </w:r>
      <w:r w:rsidR="000E0603" w:rsidRPr="0016245C">
        <w:rPr>
          <w:rFonts w:cstheme="minorHAnsi"/>
          <w:i/>
          <w:iCs/>
          <w:color w:val="FFFFFF" w:themeColor="background1"/>
          <w:shd w:val="clear" w:color="auto" w:fill="2F5496" w:themeFill="accent1" w:themeFillShade="BF"/>
        </w:rPr>
        <w:t>teritorija</w:t>
      </w:r>
      <w:r w:rsidR="005C2DDE" w:rsidRPr="0016245C">
        <w:rPr>
          <w:rFonts w:cstheme="minorHAnsi"/>
          <w:i/>
          <w:iCs/>
          <w:color w:val="FFFFFF" w:themeColor="background1"/>
          <w:shd w:val="clear" w:color="auto" w:fill="2F5496" w:themeFill="accent1" w:themeFillShade="BF"/>
        </w:rPr>
        <w:t xml:space="preserve">, kaip pramonines zonas, būtų galima išvystyti tik </w:t>
      </w:r>
      <w:r w:rsidR="000E0603" w:rsidRPr="0016245C">
        <w:rPr>
          <w:rFonts w:cstheme="minorHAnsi"/>
          <w:i/>
          <w:iCs/>
          <w:color w:val="FFFFFF" w:themeColor="background1"/>
          <w:shd w:val="clear" w:color="auto" w:fill="2F5496" w:themeFill="accent1" w:themeFillShade="BF"/>
        </w:rPr>
        <w:t xml:space="preserve">taikant žemės išpirkimo procedūras. </w:t>
      </w:r>
    </w:p>
    <w:p w14:paraId="6AD90214" w14:textId="7EBA4353" w:rsidR="00B506DF" w:rsidRPr="0016245C" w:rsidRDefault="00EC3A4C" w:rsidP="00B506DF">
      <w:pPr>
        <w:spacing w:before="160"/>
        <w:ind w:firstLine="709"/>
        <w:jc w:val="both"/>
        <w:rPr>
          <w:rFonts w:cstheme="minorHAnsi"/>
          <w:color w:val="000000"/>
        </w:rPr>
      </w:pPr>
      <w:r w:rsidRPr="0016245C">
        <w:t>Interaktyvaus savivaldybių žemėlapio REGIA internetinės svetainės (</w:t>
      </w:r>
      <w:hyperlink r:id="rId164" w:history="1">
        <w:r w:rsidRPr="0016245C">
          <w:rPr>
            <w:rStyle w:val="Hipersaitas"/>
          </w:rPr>
          <w:t>www.regia.lt</w:t>
        </w:r>
      </w:hyperlink>
      <w:r w:rsidRPr="0016245C">
        <w:t xml:space="preserve">) duomenų sluoksnyje </w:t>
      </w:r>
      <w:r w:rsidRPr="0016245C">
        <w:rPr>
          <w:i/>
        </w:rPr>
        <w:t xml:space="preserve">Savivaldybės veikla </w:t>
      </w:r>
      <w:r w:rsidRPr="0016245C">
        <w:rPr>
          <w:iCs/>
        </w:rPr>
        <w:t xml:space="preserve">informacijos apie </w:t>
      </w:r>
      <w:r w:rsidRPr="0016245C">
        <w:rPr>
          <w:i/>
        </w:rPr>
        <w:t xml:space="preserve">Parduodamą nekilnojamąjį turtą </w:t>
      </w:r>
      <w:r w:rsidRPr="0016245C">
        <w:rPr>
          <w:iCs/>
        </w:rPr>
        <w:t>(kuris</w:t>
      </w:r>
      <w:r w:rsidRPr="0016245C">
        <w:t xml:space="preserve"> nuosavybės teise priklausytų Telšių rajono savivaldybei), nėra. </w:t>
      </w:r>
      <w:r w:rsidR="006426B9" w:rsidRPr="0016245C">
        <w:rPr>
          <w:rFonts w:cstheme="minorHAnsi"/>
          <w:color w:val="000000"/>
        </w:rPr>
        <w:t xml:space="preserve">Telšių rajono savivaldybėje nėra </w:t>
      </w:r>
      <w:r w:rsidR="006426B9" w:rsidRPr="0016245C">
        <w:rPr>
          <w:rFonts w:cstheme="minorHAnsi"/>
          <w:i/>
          <w:iCs/>
          <w:color w:val="000000"/>
        </w:rPr>
        <w:t>F</w:t>
      </w:r>
      <w:r w:rsidR="00AB17A6" w:rsidRPr="0016245C">
        <w:rPr>
          <w:rFonts w:cstheme="minorHAnsi"/>
          <w:i/>
          <w:iCs/>
          <w:color w:val="000000"/>
        </w:rPr>
        <w:t>le</w:t>
      </w:r>
      <w:r w:rsidR="006426B9" w:rsidRPr="0016245C">
        <w:rPr>
          <w:rFonts w:cstheme="minorHAnsi"/>
          <w:i/>
          <w:iCs/>
          <w:color w:val="000000"/>
        </w:rPr>
        <w:t>x Start</w:t>
      </w:r>
      <w:r w:rsidR="00E9146E" w:rsidRPr="0016245C">
        <w:rPr>
          <w:rStyle w:val="Puslapioinaosnuoroda"/>
          <w:rFonts w:cstheme="minorHAnsi"/>
          <w:color w:val="000000"/>
        </w:rPr>
        <w:footnoteReference w:id="62"/>
      </w:r>
      <w:r w:rsidR="006426B9" w:rsidRPr="0016245C">
        <w:rPr>
          <w:rFonts w:cstheme="minorHAnsi"/>
          <w:i/>
          <w:iCs/>
          <w:color w:val="000000"/>
        </w:rPr>
        <w:t xml:space="preserve"> </w:t>
      </w:r>
      <w:r w:rsidR="006426B9" w:rsidRPr="0016245C">
        <w:rPr>
          <w:rFonts w:cstheme="minorHAnsi"/>
          <w:color w:val="000000"/>
        </w:rPr>
        <w:t xml:space="preserve">arba </w:t>
      </w:r>
      <w:r w:rsidR="00E3609E" w:rsidRPr="0016245C">
        <w:rPr>
          <w:rFonts w:cstheme="minorHAnsi"/>
          <w:i/>
          <w:iCs/>
          <w:color w:val="000000"/>
        </w:rPr>
        <w:t>Advanced buildings</w:t>
      </w:r>
      <w:r w:rsidR="00E9146E" w:rsidRPr="0016245C">
        <w:rPr>
          <w:rStyle w:val="Puslapioinaosnuoroda"/>
          <w:rFonts w:cstheme="minorHAnsi"/>
          <w:color w:val="000000"/>
        </w:rPr>
        <w:footnoteReference w:id="63"/>
      </w:r>
      <w:r w:rsidR="00E3609E" w:rsidRPr="0016245C">
        <w:rPr>
          <w:rFonts w:cstheme="minorHAnsi"/>
          <w:i/>
          <w:iCs/>
          <w:color w:val="000000"/>
        </w:rPr>
        <w:t xml:space="preserve"> </w:t>
      </w:r>
      <w:r w:rsidR="00E3609E" w:rsidRPr="0016245C">
        <w:rPr>
          <w:rFonts w:cstheme="minorHAnsi"/>
          <w:color w:val="000000"/>
        </w:rPr>
        <w:t>patalpų pasiūlos gamybos srities įmonėms</w:t>
      </w:r>
      <w:r w:rsidR="00B506DF" w:rsidRPr="0016245C">
        <w:rPr>
          <w:rFonts w:cstheme="minorHAnsi"/>
          <w:color w:val="000000"/>
        </w:rPr>
        <w:t xml:space="preserve">. </w:t>
      </w:r>
    </w:p>
    <w:p w14:paraId="3C759FF9" w14:textId="62ED3837" w:rsidR="00A71E72" w:rsidRPr="0016245C" w:rsidRDefault="00A71E72" w:rsidP="008E2A08">
      <w:pPr>
        <w:spacing w:before="160"/>
        <w:ind w:firstLine="709"/>
        <w:jc w:val="both"/>
        <w:rPr>
          <w:b/>
          <w:bCs/>
        </w:rPr>
      </w:pPr>
      <w:r w:rsidRPr="0016245C">
        <w:t xml:space="preserve">Telšių rajono savivaldybė </w:t>
      </w:r>
      <w:r w:rsidR="007E2E2F" w:rsidRPr="0016245C">
        <w:t>nuosavybės teise</w:t>
      </w:r>
      <w:r w:rsidRPr="0016245C">
        <w:t xml:space="preserve"> </w:t>
      </w:r>
      <w:r w:rsidR="007E2E2F" w:rsidRPr="0016245C">
        <w:t xml:space="preserve">2022 m. pradžioje valdė </w:t>
      </w:r>
      <w:r w:rsidRPr="0016245C">
        <w:t>172 vnt. strateginius objektus</w:t>
      </w:r>
      <w:r w:rsidR="003A19FE" w:rsidRPr="0016245C">
        <w:rPr>
          <w:rStyle w:val="Puslapioinaosnuoroda"/>
          <w:rFonts w:cstheme="minorHAnsi"/>
          <w:b/>
          <w:bCs/>
        </w:rPr>
        <w:footnoteReference w:id="64"/>
      </w:r>
      <w:r w:rsidR="0097602C" w:rsidRPr="0016245C">
        <w:t xml:space="preserve">. Jų </w:t>
      </w:r>
      <w:r w:rsidRPr="0016245C">
        <w:t>bendras plotas iš viso – 201535,49 kv. m.</w:t>
      </w:r>
      <w:r w:rsidR="00994963" w:rsidRPr="0016245C">
        <w:t xml:space="preserve"> Užimti, iš dalies užimti, naudojami pagal patikėjimo</w:t>
      </w:r>
      <w:r w:rsidR="009272C2" w:rsidRPr="0016245C">
        <w:t>,</w:t>
      </w:r>
      <w:r w:rsidR="00994963" w:rsidRPr="0016245C">
        <w:t xml:space="preserve"> panaudos ar nuomos sutartis yra 161 vnt.</w:t>
      </w:r>
      <w:r w:rsidR="008E2BBD" w:rsidRPr="0016245C">
        <w:t xml:space="preserve"> objektų</w:t>
      </w:r>
      <w:r w:rsidR="00994963" w:rsidRPr="0016245C">
        <w:t xml:space="preserve">, kurių plotas </w:t>
      </w:r>
      <w:r w:rsidR="00F61CCF" w:rsidRPr="0016245C">
        <w:t xml:space="preserve">– </w:t>
      </w:r>
      <w:r w:rsidR="00994963" w:rsidRPr="0016245C">
        <w:t xml:space="preserve">191590,80 kv. m (tai sudaro </w:t>
      </w:r>
      <w:r w:rsidR="009272C2" w:rsidRPr="0016245C">
        <w:t xml:space="preserve">apie </w:t>
      </w:r>
      <w:r w:rsidR="00B54BDC" w:rsidRPr="0016245C">
        <w:t>95 proc.</w:t>
      </w:r>
      <w:r w:rsidR="0044684B" w:rsidRPr="0016245C">
        <w:t xml:space="preserve"> bendro </w:t>
      </w:r>
      <w:r w:rsidR="007E7EFD" w:rsidRPr="0016245C">
        <w:t xml:space="preserve">ploto). </w:t>
      </w:r>
      <w:r w:rsidR="008C1EB6" w:rsidRPr="0016245C">
        <w:t xml:space="preserve">Viešuosiuose aukcionuose parduodamo Telšių rajono </w:t>
      </w:r>
      <w:r w:rsidR="005B63DF" w:rsidRPr="0016245C">
        <w:t>savivaldybės</w:t>
      </w:r>
      <w:r w:rsidR="008C1EB6" w:rsidRPr="0016245C">
        <w:t xml:space="preserve"> nekilnojamojo turto </w:t>
      </w:r>
      <w:r w:rsidR="00D327EA" w:rsidRPr="0016245C">
        <w:t xml:space="preserve">plotas siekia </w:t>
      </w:r>
      <w:r w:rsidR="005B63DF" w:rsidRPr="0016245C">
        <w:t>15070 kv. m (</w:t>
      </w:r>
      <w:r w:rsidR="00971570" w:rsidRPr="0016245C">
        <w:t>7,5 proc.)</w:t>
      </w:r>
      <w:r w:rsidR="008E2A08" w:rsidRPr="0016245C">
        <w:t xml:space="preserve">, o laisvo (nenuomojamo/ neparduodamo/ neužimto) NT </w:t>
      </w:r>
      <w:r w:rsidR="008E2BBD" w:rsidRPr="0016245C">
        <w:t>plotas siekia 994</w:t>
      </w:r>
      <w:r w:rsidR="008E2A08" w:rsidRPr="0016245C">
        <w:t>5</w:t>
      </w:r>
      <w:r w:rsidR="008E2BBD" w:rsidRPr="0016245C">
        <w:t xml:space="preserve"> kv. m (</w:t>
      </w:r>
      <w:r w:rsidR="009272C2" w:rsidRPr="0016245C">
        <w:t>apie 5 proc. bendrojo ploto).</w:t>
      </w:r>
      <w:r w:rsidR="008E2A08" w:rsidRPr="0016245C">
        <w:t xml:space="preserve"> Vadinasi, šis</w:t>
      </w:r>
      <w:r w:rsidR="00DA08D7" w:rsidRPr="0016245C">
        <w:t xml:space="preserve"> nekilnojam</w:t>
      </w:r>
      <w:r w:rsidR="008E2A08" w:rsidRPr="0016245C">
        <w:t xml:space="preserve">asis </w:t>
      </w:r>
      <w:r w:rsidR="00DA08D7" w:rsidRPr="0016245C">
        <w:t>turt</w:t>
      </w:r>
      <w:r w:rsidR="008E2A08" w:rsidRPr="0016245C">
        <w:t>as (parduodamas ir laisvas</w:t>
      </w:r>
      <w:r w:rsidR="00E665C0" w:rsidRPr="0016245C">
        <w:t xml:space="preserve">, kurio bendras plotas – apie </w:t>
      </w:r>
      <w:r w:rsidR="0042753A" w:rsidRPr="0016245C">
        <w:t>25 tūkst. kv. m</w:t>
      </w:r>
      <w:r w:rsidR="008E2A08" w:rsidRPr="0016245C">
        <w:t xml:space="preserve">) gali būti siūlomas potencialiems investuotojams. </w:t>
      </w:r>
      <w:r w:rsidR="0042753A" w:rsidRPr="0016245C">
        <w:t>1.4.3.1 lentelėje pateikta laisvo Telšių rajono savivaldybei nuosavybės teise priklausančio NT sąrašas bei jo būklė.</w:t>
      </w:r>
      <w:r w:rsidR="0015121E" w:rsidRPr="0016245C">
        <w:t xml:space="preserve"> Labiausiai aktualūs du pastatai, </w:t>
      </w:r>
      <w:r w:rsidR="00CB1A7F" w:rsidRPr="0016245C">
        <w:t>esantys</w:t>
      </w:r>
      <w:r w:rsidR="0015121E" w:rsidRPr="0016245C">
        <w:t xml:space="preserve"> Telšių mieste</w:t>
      </w:r>
      <w:r w:rsidR="00CB1A7F" w:rsidRPr="0016245C">
        <w:t xml:space="preserve"> (lentelėje pažymėti pilkai). </w:t>
      </w:r>
    </w:p>
    <w:p w14:paraId="2F315F1E" w14:textId="01043AB8" w:rsidR="00FF7ED4" w:rsidRPr="0016245C" w:rsidRDefault="00FF7ED4" w:rsidP="00FF7ED4">
      <w:pPr>
        <w:suppressAutoHyphens/>
        <w:spacing w:after="0" w:line="240" w:lineRule="auto"/>
        <w:jc w:val="center"/>
        <w:rPr>
          <w:b/>
          <w:i/>
          <w:sz w:val="18"/>
          <w:szCs w:val="18"/>
          <w:lang w:eastAsia="ar-SA"/>
        </w:rPr>
      </w:pPr>
      <w:r w:rsidRPr="0016245C">
        <w:rPr>
          <w:b/>
          <w:sz w:val="18"/>
          <w:szCs w:val="18"/>
          <w:lang w:eastAsia="ar-SA"/>
        </w:rPr>
        <w:t>1.4.3.</w:t>
      </w:r>
      <w:r w:rsidR="00DC66FB" w:rsidRPr="0016245C">
        <w:rPr>
          <w:b/>
          <w:sz w:val="18"/>
          <w:szCs w:val="18"/>
          <w:lang w:eastAsia="ar-SA"/>
        </w:rPr>
        <w:t>1</w:t>
      </w:r>
      <w:r w:rsidRPr="0016245C">
        <w:rPr>
          <w:b/>
          <w:sz w:val="18"/>
          <w:szCs w:val="18"/>
          <w:lang w:eastAsia="ar-SA"/>
        </w:rPr>
        <w:t xml:space="preserve">. </w:t>
      </w:r>
      <w:r w:rsidR="00DC66FB" w:rsidRPr="0016245C">
        <w:rPr>
          <w:b/>
          <w:sz w:val="18"/>
          <w:szCs w:val="18"/>
          <w:lang w:eastAsia="ar-SA"/>
        </w:rPr>
        <w:t>lentelė</w:t>
      </w:r>
      <w:r w:rsidRPr="0016245C">
        <w:rPr>
          <w:b/>
          <w:sz w:val="18"/>
          <w:szCs w:val="18"/>
          <w:lang w:eastAsia="ar-SA"/>
        </w:rPr>
        <w:t xml:space="preserve">. </w:t>
      </w:r>
      <w:r w:rsidR="00DA08D7" w:rsidRPr="0016245C">
        <w:rPr>
          <w:b/>
          <w:i/>
          <w:sz w:val="18"/>
          <w:szCs w:val="18"/>
          <w:lang w:eastAsia="ar-SA"/>
        </w:rPr>
        <w:t>Laisvas</w:t>
      </w:r>
      <w:r w:rsidR="00E22ABE" w:rsidRPr="0016245C">
        <w:rPr>
          <w:b/>
          <w:i/>
          <w:sz w:val="18"/>
          <w:szCs w:val="18"/>
          <w:lang w:eastAsia="ar-SA"/>
        </w:rPr>
        <w:t xml:space="preserve"> </w:t>
      </w:r>
      <w:r w:rsidR="00F61CCF" w:rsidRPr="0016245C">
        <w:rPr>
          <w:b/>
          <w:i/>
          <w:sz w:val="18"/>
          <w:szCs w:val="18"/>
          <w:lang w:eastAsia="ar-SA"/>
        </w:rPr>
        <w:t xml:space="preserve">Telšių </w:t>
      </w:r>
      <w:r w:rsidR="00E22ABE" w:rsidRPr="0016245C">
        <w:rPr>
          <w:b/>
          <w:i/>
          <w:sz w:val="18"/>
          <w:szCs w:val="18"/>
          <w:lang w:eastAsia="ar-SA"/>
        </w:rPr>
        <w:t>rajono savivaldybės nekilnojamasis turtas</w:t>
      </w:r>
    </w:p>
    <w:tbl>
      <w:tblPr>
        <w:tblStyle w:val="viesussraas1parykinimas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2636"/>
        <w:gridCol w:w="1614"/>
        <w:gridCol w:w="2663"/>
      </w:tblGrid>
      <w:tr w:rsidR="00887466" w:rsidRPr="0016245C" w14:paraId="69436220" w14:textId="6B4B00EC" w:rsidTr="006F1A1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10" w:type="pct"/>
          </w:tcPr>
          <w:p w14:paraId="141AD73F" w14:textId="77777777" w:rsidR="00887466" w:rsidRPr="0016245C" w:rsidRDefault="00887466" w:rsidP="00364C6A">
            <w:pPr>
              <w:pStyle w:val="Pagrindinistekstas"/>
              <w:autoSpaceDE w:val="0"/>
              <w:spacing w:after="0"/>
              <w:jc w:val="center"/>
              <w:rPr>
                <w:rFonts w:asciiTheme="minorHAnsi" w:hAnsiTheme="minorHAnsi" w:cstheme="minorHAnsi"/>
                <w:sz w:val="20"/>
                <w:szCs w:val="20"/>
              </w:rPr>
            </w:pPr>
            <w:r w:rsidRPr="0016245C">
              <w:rPr>
                <w:rFonts w:asciiTheme="minorHAnsi" w:hAnsiTheme="minorHAnsi" w:cstheme="minorHAnsi"/>
                <w:sz w:val="20"/>
                <w:szCs w:val="20"/>
              </w:rPr>
              <w:t>Pavadinimas</w:t>
            </w:r>
          </w:p>
        </w:tc>
        <w:tc>
          <w:tcPr>
            <w:tcW w:w="1369" w:type="pct"/>
          </w:tcPr>
          <w:p w14:paraId="64C03B17" w14:textId="77777777" w:rsidR="00887466" w:rsidRPr="0016245C" w:rsidRDefault="00887466" w:rsidP="00364C6A">
            <w:pPr>
              <w:pStyle w:val="Pagrindinistekstas"/>
              <w:autoSpaceDE w:val="0"/>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6245C">
              <w:rPr>
                <w:rFonts w:asciiTheme="minorHAnsi" w:hAnsiTheme="minorHAnsi" w:cstheme="minorHAnsi"/>
                <w:sz w:val="20"/>
                <w:szCs w:val="20"/>
              </w:rPr>
              <w:t>Adresas</w:t>
            </w:r>
          </w:p>
        </w:tc>
        <w:tc>
          <w:tcPr>
            <w:tcW w:w="838" w:type="pct"/>
          </w:tcPr>
          <w:p w14:paraId="3DA7CBD4" w14:textId="77777777" w:rsidR="00887466" w:rsidRPr="0016245C" w:rsidRDefault="00887466" w:rsidP="00364C6A">
            <w:pPr>
              <w:pStyle w:val="Pagrindinistekstas"/>
              <w:autoSpaceDE w:val="0"/>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6245C">
              <w:rPr>
                <w:rFonts w:asciiTheme="minorHAnsi" w:hAnsiTheme="minorHAnsi" w:cstheme="minorHAnsi"/>
                <w:sz w:val="20"/>
                <w:szCs w:val="20"/>
              </w:rPr>
              <w:t>Plotas, m</w:t>
            </w:r>
            <w:r w:rsidRPr="0016245C">
              <w:rPr>
                <w:rFonts w:asciiTheme="minorHAnsi" w:hAnsiTheme="minorHAnsi" w:cstheme="minorHAnsi"/>
                <w:sz w:val="20"/>
                <w:szCs w:val="20"/>
                <w:vertAlign w:val="superscript"/>
              </w:rPr>
              <w:t>2</w:t>
            </w:r>
          </w:p>
        </w:tc>
        <w:tc>
          <w:tcPr>
            <w:tcW w:w="1383" w:type="pct"/>
          </w:tcPr>
          <w:p w14:paraId="376F3C38" w14:textId="2D5B2453" w:rsidR="00887466" w:rsidRPr="0016245C" w:rsidRDefault="00887466" w:rsidP="00364C6A">
            <w:pPr>
              <w:pStyle w:val="Pagrindinistekstas"/>
              <w:autoSpaceDE w:val="0"/>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16245C">
              <w:rPr>
                <w:rFonts w:asciiTheme="minorHAnsi" w:hAnsiTheme="minorHAnsi" w:cstheme="minorHAnsi"/>
                <w:sz w:val="20"/>
                <w:szCs w:val="20"/>
              </w:rPr>
              <w:t>Būklės aprašymas</w:t>
            </w:r>
          </w:p>
        </w:tc>
      </w:tr>
      <w:tr w:rsidR="006F1A13" w:rsidRPr="0016245C" w14:paraId="55C6FF86" w14:textId="3BAEFFEF" w:rsidTr="00CB1A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pct"/>
            <w:tcBorders>
              <w:top w:val="none" w:sz="0" w:space="0" w:color="auto"/>
              <w:left w:val="none" w:sz="0" w:space="0" w:color="auto"/>
              <w:bottom w:val="none" w:sz="0" w:space="0" w:color="auto"/>
            </w:tcBorders>
            <w:shd w:val="clear" w:color="auto" w:fill="BFBFBF" w:themeFill="background1" w:themeFillShade="BF"/>
          </w:tcPr>
          <w:p w14:paraId="591844DC" w14:textId="0382F68D"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Administracinis pastatas</w:t>
            </w:r>
          </w:p>
        </w:tc>
        <w:tc>
          <w:tcPr>
            <w:tcW w:w="1369" w:type="pct"/>
            <w:tcBorders>
              <w:top w:val="none" w:sz="0" w:space="0" w:color="auto"/>
              <w:bottom w:val="none" w:sz="0" w:space="0" w:color="auto"/>
            </w:tcBorders>
            <w:shd w:val="clear" w:color="auto" w:fill="BFBFBF" w:themeFill="background1" w:themeFillShade="BF"/>
          </w:tcPr>
          <w:p w14:paraId="13168098" w14:textId="5F86E947"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Respublikos g. 55, Telšiai</w:t>
            </w:r>
          </w:p>
        </w:tc>
        <w:tc>
          <w:tcPr>
            <w:tcW w:w="838" w:type="pct"/>
            <w:tcBorders>
              <w:top w:val="none" w:sz="0" w:space="0" w:color="auto"/>
              <w:bottom w:val="none" w:sz="0" w:space="0" w:color="auto"/>
            </w:tcBorders>
            <w:shd w:val="clear" w:color="auto" w:fill="BFBFBF" w:themeFill="background1" w:themeFillShade="BF"/>
          </w:tcPr>
          <w:p w14:paraId="6150046F" w14:textId="6194EDDE" w:rsidR="006F1A13" w:rsidRPr="0016245C" w:rsidRDefault="006F1A13" w:rsidP="006F1A13">
            <w:pPr>
              <w:pStyle w:val="Pagrindinistekstas"/>
              <w:autoSpaceDE w:val="0"/>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400,50</w:t>
            </w:r>
          </w:p>
        </w:tc>
        <w:tc>
          <w:tcPr>
            <w:tcW w:w="1383" w:type="pct"/>
            <w:tcBorders>
              <w:top w:val="none" w:sz="0" w:space="0" w:color="auto"/>
              <w:bottom w:val="none" w:sz="0" w:space="0" w:color="auto"/>
              <w:right w:val="none" w:sz="0" w:space="0" w:color="auto"/>
            </w:tcBorders>
            <w:shd w:val="clear" w:color="auto" w:fill="BFBFBF" w:themeFill="background1" w:themeFillShade="BF"/>
          </w:tcPr>
          <w:p w14:paraId="439D4BCB" w14:textId="29763C22"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 reikalingas parastas remontas</w:t>
            </w:r>
          </w:p>
        </w:tc>
      </w:tr>
      <w:tr w:rsidR="006F1A13" w:rsidRPr="0016245C" w14:paraId="0B6BBDA2" w14:textId="7407B748" w:rsidTr="006F1A13">
        <w:tc>
          <w:tcPr>
            <w:cnfStyle w:val="001000000000" w:firstRow="0" w:lastRow="0" w:firstColumn="1" w:lastColumn="0" w:oddVBand="0" w:evenVBand="0" w:oddHBand="0" w:evenHBand="0" w:firstRowFirstColumn="0" w:firstRowLastColumn="0" w:lastRowFirstColumn="0" w:lastRowLastColumn="0"/>
            <w:tcW w:w="1410" w:type="pct"/>
          </w:tcPr>
          <w:p w14:paraId="4E45926B" w14:textId="7532E787"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Daugiafunkcinis centras su medicinos punktu ir biblioteka</w:t>
            </w:r>
          </w:p>
        </w:tc>
        <w:tc>
          <w:tcPr>
            <w:tcW w:w="1369" w:type="pct"/>
          </w:tcPr>
          <w:p w14:paraId="5E0EEB6F" w14:textId="36EE0C3E"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Šatrijos Raganos g. 19, Pavandenės mstl.</w:t>
            </w:r>
          </w:p>
        </w:tc>
        <w:tc>
          <w:tcPr>
            <w:tcW w:w="838" w:type="pct"/>
          </w:tcPr>
          <w:p w14:paraId="7D6AF5FC" w14:textId="0B3F0FA1" w:rsidR="006F1A13" w:rsidRPr="0016245C" w:rsidRDefault="006F1A13" w:rsidP="006F1A13">
            <w:pPr>
              <w:pStyle w:val="Pagrindinistekstas"/>
              <w:autoSpaceDE w:val="0"/>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1652,50</w:t>
            </w:r>
          </w:p>
        </w:tc>
        <w:tc>
          <w:tcPr>
            <w:tcW w:w="1383" w:type="pct"/>
          </w:tcPr>
          <w:p w14:paraId="670F4282" w14:textId="0D4753EE"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 reikalingas parastas remontas</w:t>
            </w:r>
          </w:p>
        </w:tc>
      </w:tr>
      <w:tr w:rsidR="006F1A13" w:rsidRPr="0016245C" w14:paraId="51C94378" w14:textId="336FF895" w:rsidTr="006F1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pct"/>
            <w:tcBorders>
              <w:top w:val="none" w:sz="0" w:space="0" w:color="auto"/>
              <w:left w:val="none" w:sz="0" w:space="0" w:color="auto"/>
              <w:bottom w:val="none" w:sz="0" w:space="0" w:color="auto"/>
            </w:tcBorders>
          </w:tcPr>
          <w:p w14:paraId="3F56B7B5" w14:textId="5533EA3D"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Mokykla</w:t>
            </w:r>
          </w:p>
        </w:tc>
        <w:tc>
          <w:tcPr>
            <w:tcW w:w="1369" w:type="pct"/>
            <w:tcBorders>
              <w:top w:val="none" w:sz="0" w:space="0" w:color="auto"/>
              <w:bottom w:val="none" w:sz="0" w:space="0" w:color="auto"/>
            </w:tcBorders>
          </w:tcPr>
          <w:p w14:paraId="7CD27C02" w14:textId="2D0E2EE5"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Gedimino g. 16, Eigirdžių mstl.</w:t>
            </w:r>
          </w:p>
        </w:tc>
        <w:tc>
          <w:tcPr>
            <w:tcW w:w="838" w:type="pct"/>
            <w:tcBorders>
              <w:top w:val="none" w:sz="0" w:space="0" w:color="auto"/>
              <w:bottom w:val="none" w:sz="0" w:space="0" w:color="auto"/>
            </w:tcBorders>
          </w:tcPr>
          <w:p w14:paraId="31EC5017" w14:textId="22242A30" w:rsidR="006F1A13" w:rsidRPr="0016245C" w:rsidRDefault="006F1A13" w:rsidP="006F1A13">
            <w:pPr>
              <w:pStyle w:val="Pagrindinistekstas"/>
              <w:autoSpaceDE w:val="0"/>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2452,78</w:t>
            </w:r>
          </w:p>
        </w:tc>
        <w:tc>
          <w:tcPr>
            <w:tcW w:w="1383" w:type="pct"/>
            <w:tcBorders>
              <w:top w:val="none" w:sz="0" w:space="0" w:color="auto"/>
              <w:bottom w:val="none" w:sz="0" w:space="0" w:color="auto"/>
              <w:right w:val="none" w:sz="0" w:space="0" w:color="auto"/>
            </w:tcBorders>
          </w:tcPr>
          <w:p w14:paraId="69A04AFC" w14:textId="6073427C"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 reikalingas parastas remontas</w:t>
            </w:r>
          </w:p>
        </w:tc>
      </w:tr>
      <w:tr w:rsidR="006F1A13" w:rsidRPr="0016245C" w14:paraId="2DBB11C0" w14:textId="45595707" w:rsidTr="006F1A13">
        <w:tc>
          <w:tcPr>
            <w:cnfStyle w:val="001000000000" w:firstRow="0" w:lastRow="0" w:firstColumn="1" w:lastColumn="0" w:oddVBand="0" w:evenVBand="0" w:oddHBand="0" w:evenHBand="0" w:firstRowFirstColumn="0" w:firstRowLastColumn="0" w:lastRowFirstColumn="0" w:lastRowLastColumn="0"/>
            <w:tcW w:w="1410" w:type="pct"/>
          </w:tcPr>
          <w:p w14:paraId="312E2684" w14:textId="07C99494"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Poilsio namai, pirtis</w:t>
            </w:r>
          </w:p>
        </w:tc>
        <w:tc>
          <w:tcPr>
            <w:tcW w:w="1369" w:type="pct"/>
          </w:tcPr>
          <w:p w14:paraId="52885A36" w14:textId="33C7145E"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Kuodžių g. 4, Kuodžių k.</w:t>
            </w:r>
          </w:p>
        </w:tc>
        <w:tc>
          <w:tcPr>
            <w:tcW w:w="838" w:type="pct"/>
          </w:tcPr>
          <w:p w14:paraId="53F9B5AA" w14:textId="7C74D186" w:rsidR="006F1A13" w:rsidRPr="0016245C" w:rsidRDefault="006F1A13" w:rsidP="006F1A13">
            <w:pPr>
              <w:pStyle w:val="Pagrindinistekstas"/>
              <w:autoSpaceDE w:val="0"/>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1803,16</w:t>
            </w:r>
          </w:p>
        </w:tc>
        <w:tc>
          <w:tcPr>
            <w:tcW w:w="1383" w:type="pct"/>
          </w:tcPr>
          <w:p w14:paraId="0F6C93E5" w14:textId="28970149"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Reikalingas kapitalinis remontas</w:t>
            </w:r>
          </w:p>
        </w:tc>
      </w:tr>
      <w:tr w:rsidR="006F1A13" w:rsidRPr="0016245C" w14:paraId="771C9674" w14:textId="3ADCFDDF" w:rsidTr="006F1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pct"/>
            <w:tcBorders>
              <w:top w:val="none" w:sz="0" w:space="0" w:color="auto"/>
              <w:left w:val="none" w:sz="0" w:space="0" w:color="auto"/>
              <w:bottom w:val="none" w:sz="0" w:space="0" w:color="auto"/>
            </w:tcBorders>
          </w:tcPr>
          <w:p w14:paraId="7CA4C82A" w14:textId="7EA5B938"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Negyvenamieji administraciniai pastatai, garažas</w:t>
            </w:r>
          </w:p>
        </w:tc>
        <w:tc>
          <w:tcPr>
            <w:tcW w:w="1369" w:type="pct"/>
            <w:tcBorders>
              <w:top w:val="none" w:sz="0" w:space="0" w:color="auto"/>
              <w:bottom w:val="none" w:sz="0" w:space="0" w:color="auto"/>
            </w:tcBorders>
          </w:tcPr>
          <w:p w14:paraId="589FF628" w14:textId="10367211"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Tryškių g. 50, Dimaičių k.</w:t>
            </w:r>
          </w:p>
        </w:tc>
        <w:tc>
          <w:tcPr>
            <w:tcW w:w="838" w:type="pct"/>
            <w:tcBorders>
              <w:top w:val="none" w:sz="0" w:space="0" w:color="auto"/>
              <w:bottom w:val="none" w:sz="0" w:space="0" w:color="auto"/>
            </w:tcBorders>
          </w:tcPr>
          <w:p w14:paraId="0BB342F6" w14:textId="30E45B75" w:rsidR="006F1A13" w:rsidRPr="0016245C" w:rsidRDefault="006F1A13" w:rsidP="006F1A13">
            <w:pPr>
              <w:pStyle w:val="Pagrindinistekstas"/>
              <w:autoSpaceDE w:val="0"/>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1160,45</w:t>
            </w:r>
          </w:p>
        </w:tc>
        <w:tc>
          <w:tcPr>
            <w:tcW w:w="1383" w:type="pct"/>
            <w:tcBorders>
              <w:top w:val="none" w:sz="0" w:space="0" w:color="auto"/>
              <w:bottom w:val="none" w:sz="0" w:space="0" w:color="auto"/>
              <w:right w:val="none" w:sz="0" w:space="0" w:color="auto"/>
            </w:tcBorders>
          </w:tcPr>
          <w:p w14:paraId="4B0418DF" w14:textId="43956B59"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w:t>
            </w:r>
          </w:p>
        </w:tc>
      </w:tr>
      <w:tr w:rsidR="006F1A13" w:rsidRPr="0016245C" w14:paraId="53276120" w14:textId="784AB828" w:rsidTr="00CB1A7F">
        <w:tc>
          <w:tcPr>
            <w:cnfStyle w:val="001000000000" w:firstRow="0" w:lastRow="0" w:firstColumn="1" w:lastColumn="0" w:oddVBand="0" w:evenVBand="0" w:oddHBand="0" w:evenHBand="0" w:firstRowFirstColumn="0" w:firstRowLastColumn="0" w:lastRowFirstColumn="0" w:lastRowLastColumn="0"/>
            <w:tcW w:w="1410" w:type="pct"/>
            <w:shd w:val="clear" w:color="auto" w:fill="BFBFBF" w:themeFill="background1" w:themeFillShade="BF"/>
          </w:tcPr>
          <w:p w14:paraId="1EC4DE19" w14:textId="6F52C2F4"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Garažas</w:t>
            </w:r>
          </w:p>
        </w:tc>
        <w:tc>
          <w:tcPr>
            <w:tcW w:w="1369" w:type="pct"/>
            <w:shd w:val="clear" w:color="auto" w:fill="BFBFBF" w:themeFill="background1" w:themeFillShade="BF"/>
          </w:tcPr>
          <w:p w14:paraId="01892599" w14:textId="0D7F6BB8"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 xml:space="preserve">Žemaitės g. 63A, Telšių m. </w:t>
            </w:r>
          </w:p>
        </w:tc>
        <w:tc>
          <w:tcPr>
            <w:tcW w:w="838" w:type="pct"/>
            <w:shd w:val="clear" w:color="auto" w:fill="BFBFBF" w:themeFill="background1" w:themeFillShade="BF"/>
          </w:tcPr>
          <w:p w14:paraId="0574211F" w14:textId="72ACF205" w:rsidR="006F1A13" w:rsidRPr="0016245C" w:rsidRDefault="006F1A13" w:rsidP="006F1A13">
            <w:pPr>
              <w:pStyle w:val="Pagrindinistekstas"/>
              <w:autoSpaceDE w:val="0"/>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1427,18</w:t>
            </w:r>
          </w:p>
        </w:tc>
        <w:tc>
          <w:tcPr>
            <w:tcW w:w="1383" w:type="pct"/>
            <w:shd w:val="clear" w:color="auto" w:fill="BFBFBF" w:themeFill="background1" w:themeFillShade="BF"/>
          </w:tcPr>
          <w:p w14:paraId="6587C439" w14:textId="6FCD9B08" w:rsidR="006F1A13" w:rsidRPr="0016245C" w:rsidRDefault="006F1A13" w:rsidP="006F1A13">
            <w:pPr>
              <w:pStyle w:val="Pagrindinistekstas"/>
              <w:autoSpaceDE w:val="0"/>
              <w:spacing w:after="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w:t>
            </w:r>
          </w:p>
        </w:tc>
      </w:tr>
      <w:tr w:rsidR="006F1A13" w:rsidRPr="0016245C" w14:paraId="09138C4B" w14:textId="0FE9EB31" w:rsidTr="006F1A1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pct"/>
            <w:tcBorders>
              <w:top w:val="none" w:sz="0" w:space="0" w:color="auto"/>
              <w:left w:val="none" w:sz="0" w:space="0" w:color="auto"/>
              <w:bottom w:val="none" w:sz="0" w:space="0" w:color="auto"/>
            </w:tcBorders>
          </w:tcPr>
          <w:p w14:paraId="28C5FD2C" w14:textId="11FD2942" w:rsidR="006F1A13" w:rsidRPr="0016245C" w:rsidRDefault="006F1A13" w:rsidP="006F1A13">
            <w:pPr>
              <w:pStyle w:val="Pagrindinistekstas"/>
              <w:autoSpaceDE w:val="0"/>
              <w:spacing w:after="0"/>
              <w:rPr>
                <w:rFonts w:asciiTheme="minorHAnsi" w:hAnsiTheme="minorHAnsi" w:cstheme="minorHAnsi"/>
                <w:b w:val="0"/>
                <w:bCs w:val="0"/>
                <w:color w:val="000000"/>
                <w:sz w:val="20"/>
                <w:szCs w:val="20"/>
              </w:rPr>
            </w:pPr>
            <w:r w:rsidRPr="0016245C">
              <w:rPr>
                <w:rFonts w:asciiTheme="minorHAnsi" w:hAnsiTheme="minorHAnsi" w:cstheme="minorHAnsi"/>
                <w:b w:val="0"/>
                <w:bCs w:val="0"/>
                <w:sz w:val="20"/>
                <w:szCs w:val="20"/>
              </w:rPr>
              <w:t>Darželis</w:t>
            </w:r>
          </w:p>
        </w:tc>
        <w:tc>
          <w:tcPr>
            <w:tcW w:w="1369" w:type="pct"/>
            <w:tcBorders>
              <w:top w:val="none" w:sz="0" w:space="0" w:color="auto"/>
              <w:bottom w:val="none" w:sz="0" w:space="0" w:color="auto"/>
            </w:tcBorders>
          </w:tcPr>
          <w:p w14:paraId="4E8E54D4" w14:textId="408FE19D"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Žarėnų g. 1B-6, Varnių m.</w:t>
            </w:r>
          </w:p>
        </w:tc>
        <w:tc>
          <w:tcPr>
            <w:tcW w:w="838" w:type="pct"/>
            <w:tcBorders>
              <w:top w:val="none" w:sz="0" w:space="0" w:color="auto"/>
              <w:bottom w:val="none" w:sz="0" w:space="0" w:color="auto"/>
            </w:tcBorders>
          </w:tcPr>
          <w:p w14:paraId="45592CAC" w14:textId="25AE9813" w:rsidR="006F1A13" w:rsidRPr="0016245C" w:rsidRDefault="006F1A13" w:rsidP="006F1A13">
            <w:pPr>
              <w:pStyle w:val="Pagrindinistekstas"/>
              <w:autoSpaceDE w:val="0"/>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1048,12</w:t>
            </w:r>
          </w:p>
        </w:tc>
        <w:tc>
          <w:tcPr>
            <w:tcW w:w="1383" w:type="pct"/>
            <w:tcBorders>
              <w:top w:val="none" w:sz="0" w:space="0" w:color="auto"/>
              <w:bottom w:val="none" w:sz="0" w:space="0" w:color="auto"/>
              <w:right w:val="none" w:sz="0" w:space="0" w:color="auto"/>
            </w:tcBorders>
          </w:tcPr>
          <w:p w14:paraId="1BF0760B" w14:textId="360CE9FE" w:rsidR="006F1A13" w:rsidRPr="0016245C" w:rsidRDefault="006F1A13" w:rsidP="006F1A13">
            <w:pPr>
              <w:pStyle w:val="Pagrindinistekstas"/>
              <w:autoSpaceDE w:val="0"/>
              <w:spacing w:after="0"/>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16245C">
              <w:rPr>
                <w:rFonts w:asciiTheme="minorHAnsi" w:hAnsiTheme="minorHAnsi" w:cstheme="minorHAnsi"/>
                <w:sz w:val="20"/>
                <w:szCs w:val="20"/>
              </w:rPr>
              <w:t>Patenkinama</w:t>
            </w:r>
          </w:p>
        </w:tc>
      </w:tr>
    </w:tbl>
    <w:p w14:paraId="2379C1D1" w14:textId="2E4BAC83" w:rsidR="00FF7ED4" w:rsidRPr="0016245C" w:rsidRDefault="00FF7ED4" w:rsidP="00FF7ED4">
      <w:pPr>
        <w:suppressAutoHyphens/>
        <w:jc w:val="center"/>
        <w:rPr>
          <w:i/>
          <w:sz w:val="16"/>
          <w:szCs w:val="16"/>
          <w:lang w:eastAsia="ar-SA" w:bidi="en-US"/>
        </w:rPr>
      </w:pPr>
      <w:r w:rsidRPr="0016245C">
        <w:rPr>
          <w:i/>
          <w:sz w:val="16"/>
          <w:szCs w:val="16"/>
          <w:lang w:eastAsia="ar-SA" w:bidi="en-US"/>
        </w:rPr>
        <w:t xml:space="preserve">Šaltinis: sudaryta autorių pagal </w:t>
      </w:r>
      <w:r w:rsidR="00F61CCF" w:rsidRPr="0016245C">
        <w:rPr>
          <w:i/>
          <w:sz w:val="16"/>
          <w:szCs w:val="16"/>
          <w:lang w:eastAsia="ar-SA" w:bidi="en-US"/>
        </w:rPr>
        <w:t xml:space="preserve">Telšių </w:t>
      </w:r>
      <w:r w:rsidRPr="0016245C">
        <w:rPr>
          <w:i/>
          <w:sz w:val="16"/>
          <w:szCs w:val="16"/>
          <w:lang w:eastAsia="ar-SA" w:bidi="en-US"/>
        </w:rPr>
        <w:t>rajono savivaldybės administracijos pateiktus duomenis</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
        <w:gridCol w:w="8600"/>
      </w:tblGrid>
      <w:tr w:rsidR="00DC66FB" w:rsidRPr="0016245C" w14:paraId="407794E2" w14:textId="77777777" w:rsidTr="00082208">
        <w:tc>
          <w:tcPr>
            <w:tcW w:w="5000" w:type="pct"/>
            <w:gridSpan w:val="2"/>
            <w:shd w:val="clear" w:color="auto" w:fill="auto"/>
            <w:vAlign w:val="center"/>
          </w:tcPr>
          <w:p w14:paraId="110D2600" w14:textId="58A3C685" w:rsidR="00DC66FB" w:rsidRPr="0016245C" w:rsidRDefault="00F61CCF" w:rsidP="00364C6A">
            <w:pPr>
              <w:spacing w:before="120" w:after="120"/>
              <w:rPr>
                <w:b/>
                <w:color w:val="2F5496"/>
                <w:sz w:val="30"/>
                <w:szCs w:val="30"/>
                <w:u w:val="single"/>
              </w:rPr>
            </w:pPr>
            <w:r w:rsidRPr="0016245C">
              <w:rPr>
                <w:b/>
                <w:color w:val="2F5496"/>
                <w:sz w:val="30"/>
                <w:szCs w:val="30"/>
                <w:u w:val="single"/>
              </w:rPr>
              <w:lastRenderedPageBreak/>
              <w:t>Telšių</w:t>
            </w:r>
            <w:r w:rsidR="00816577" w:rsidRPr="0016245C">
              <w:rPr>
                <w:b/>
                <w:color w:val="2F5496"/>
                <w:sz w:val="30"/>
                <w:szCs w:val="30"/>
                <w:u w:val="single"/>
              </w:rPr>
              <w:t xml:space="preserve"> rajono t</w:t>
            </w:r>
            <w:r w:rsidR="00DC66FB" w:rsidRPr="0016245C">
              <w:rPr>
                <w:b/>
                <w:color w:val="2F5496"/>
                <w:sz w:val="30"/>
                <w:szCs w:val="30"/>
                <w:u w:val="single"/>
              </w:rPr>
              <w:t>eritorijų ir NT</w:t>
            </w:r>
            <w:r w:rsidR="00816577" w:rsidRPr="0016245C">
              <w:rPr>
                <w:b/>
                <w:color w:val="2F5496"/>
                <w:sz w:val="30"/>
                <w:szCs w:val="30"/>
                <w:u w:val="single"/>
              </w:rPr>
              <w:t>, skirto</w:t>
            </w:r>
            <w:r w:rsidR="00DC66FB" w:rsidRPr="0016245C">
              <w:rPr>
                <w:b/>
                <w:color w:val="2F5496"/>
                <w:sz w:val="30"/>
                <w:szCs w:val="30"/>
                <w:u w:val="single"/>
              </w:rPr>
              <w:t xml:space="preserve"> </w:t>
            </w:r>
            <w:r w:rsidR="0025143D" w:rsidRPr="0016245C">
              <w:rPr>
                <w:b/>
                <w:color w:val="2F5496"/>
                <w:sz w:val="30"/>
                <w:szCs w:val="30"/>
                <w:u w:val="single"/>
              </w:rPr>
              <w:t>investavimui</w:t>
            </w:r>
            <w:r w:rsidR="00816577" w:rsidRPr="0016245C">
              <w:rPr>
                <w:b/>
                <w:color w:val="2F5496"/>
                <w:sz w:val="30"/>
                <w:szCs w:val="30"/>
                <w:u w:val="single"/>
              </w:rPr>
              <w:t xml:space="preserve">, </w:t>
            </w:r>
            <w:r w:rsidR="0025143D" w:rsidRPr="0016245C">
              <w:rPr>
                <w:b/>
                <w:color w:val="2F5496"/>
                <w:sz w:val="30"/>
                <w:szCs w:val="30"/>
                <w:u w:val="single"/>
              </w:rPr>
              <w:t>analizė</w:t>
            </w:r>
          </w:p>
        </w:tc>
      </w:tr>
      <w:tr w:rsidR="007E53F1" w:rsidRPr="0016245C" w14:paraId="67F6FDDE" w14:textId="77777777" w:rsidTr="00082208">
        <w:trPr>
          <w:trHeight w:val="917"/>
        </w:trPr>
        <w:tc>
          <w:tcPr>
            <w:tcW w:w="523" w:type="pct"/>
            <w:shd w:val="clear" w:color="auto" w:fill="auto"/>
            <w:vAlign w:val="center"/>
          </w:tcPr>
          <w:p w14:paraId="4697757F" w14:textId="77777777" w:rsidR="007F2923" w:rsidRPr="0016245C" w:rsidRDefault="007F2923" w:rsidP="007F2923">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79529E25" wp14:editId="5D3C813D">
                  <wp:extent cx="422909" cy="457200"/>
                  <wp:effectExtent l="0" t="0" r="0" b="0"/>
                  <wp:docPr id="24" name="Picture 24" descr="Vaizdo rezultatas pagal užklausą „land for investment icon png“">
                    <a:hlinkClick xmlns:a="http://schemas.openxmlformats.org/drawingml/2006/main" r:id="rId16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izdo rezultatas pagal užklausą „land for investment icon png“">
                            <a:hlinkClick r:id="rId165" tgtFrame="&quot;_blank&quot;"/>
                          </pic:cNvPr>
                          <pic:cNvPicPr>
                            <a:picLocks noChangeAspect="1" noChangeArrowheads="1"/>
                          </pic:cNvPicPr>
                        </pic:nvPicPr>
                        <pic:blipFill>
                          <a:blip r:embed="rId166"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3960" cy="469147"/>
                          </a:xfrm>
                          <a:prstGeom prst="rect">
                            <a:avLst/>
                          </a:prstGeom>
                          <a:noFill/>
                          <a:ln>
                            <a:noFill/>
                          </a:ln>
                        </pic:spPr>
                      </pic:pic>
                    </a:graphicData>
                  </a:graphic>
                </wp:inline>
              </w:drawing>
            </w:r>
          </w:p>
        </w:tc>
        <w:tc>
          <w:tcPr>
            <w:tcW w:w="4477" w:type="pct"/>
            <w:shd w:val="clear" w:color="auto" w:fill="auto"/>
          </w:tcPr>
          <w:p w14:paraId="3B836958" w14:textId="70FE065C" w:rsidR="007F2923" w:rsidRPr="0016245C" w:rsidRDefault="00FA12DF" w:rsidP="0092695A">
            <w:pPr>
              <w:jc w:val="both"/>
              <w:rPr>
                <w:b/>
                <w:color w:val="2F5496" w:themeColor="accent1" w:themeShade="BF"/>
                <w:sz w:val="28"/>
                <w:szCs w:val="28"/>
              </w:rPr>
            </w:pPr>
            <w:r w:rsidRPr="0016245C">
              <w:rPr>
                <w:b/>
                <w:color w:val="2F5496" w:themeColor="accent1" w:themeShade="BF"/>
                <w:sz w:val="28"/>
                <w:szCs w:val="28"/>
              </w:rPr>
              <w:t>Laisvų t</w:t>
            </w:r>
            <w:r w:rsidR="00CC2BC4" w:rsidRPr="0016245C">
              <w:rPr>
                <w:b/>
                <w:color w:val="2F5496" w:themeColor="accent1" w:themeShade="BF"/>
                <w:sz w:val="28"/>
                <w:szCs w:val="28"/>
              </w:rPr>
              <w:t>eritorijų investavimui yra per mažai, patys sklypai yra per maži, nutolę vienas nuo kito</w:t>
            </w:r>
          </w:p>
          <w:p w14:paraId="3B6D3780" w14:textId="30ED3556" w:rsidR="007F2923" w:rsidRPr="0016245C" w:rsidRDefault="00CC2BC4" w:rsidP="0092695A">
            <w:pPr>
              <w:jc w:val="both"/>
              <w:rPr>
                <w:i/>
                <w:color w:val="2F5496" w:themeColor="accent1" w:themeShade="BF"/>
                <w:sz w:val="20"/>
                <w:szCs w:val="20"/>
              </w:rPr>
            </w:pPr>
            <w:r w:rsidRPr="0016245C">
              <w:rPr>
                <w:i/>
                <w:color w:val="2F5496" w:themeColor="accent1" w:themeShade="BF"/>
                <w:sz w:val="20"/>
                <w:szCs w:val="20"/>
              </w:rPr>
              <w:t xml:space="preserve">Pagrindinė kliūtis investuotojams – </w:t>
            </w:r>
            <w:r w:rsidR="000F765F" w:rsidRPr="0016245C">
              <w:rPr>
                <w:i/>
                <w:color w:val="2F5496" w:themeColor="accent1" w:themeShade="BF"/>
                <w:sz w:val="20"/>
                <w:szCs w:val="20"/>
              </w:rPr>
              <w:t xml:space="preserve">laisvų </w:t>
            </w:r>
            <w:r w:rsidRPr="0016245C">
              <w:rPr>
                <w:i/>
                <w:color w:val="2F5496" w:themeColor="accent1" w:themeShade="BF"/>
                <w:sz w:val="20"/>
                <w:szCs w:val="20"/>
              </w:rPr>
              <w:t xml:space="preserve">teritorijų investavimui </w:t>
            </w:r>
            <w:r w:rsidR="000F765F" w:rsidRPr="0016245C">
              <w:rPr>
                <w:i/>
                <w:color w:val="2F5496" w:themeColor="accent1" w:themeShade="BF"/>
                <w:sz w:val="20"/>
                <w:szCs w:val="20"/>
              </w:rPr>
              <w:t xml:space="preserve">Telšių mieste ir rajone </w:t>
            </w:r>
            <w:r w:rsidRPr="0016245C">
              <w:rPr>
                <w:i/>
                <w:color w:val="2F5496" w:themeColor="accent1" w:themeShade="BF"/>
                <w:sz w:val="20"/>
                <w:szCs w:val="20"/>
              </w:rPr>
              <w:t>yra per mažai (</w:t>
            </w:r>
            <w:r w:rsidR="004A7F1B" w:rsidRPr="0016245C">
              <w:rPr>
                <w:i/>
                <w:color w:val="2F5496" w:themeColor="accent1" w:themeShade="BF"/>
                <w:sz w:val="20"/>
                <w:szCs w:val="20"/>
              </w:rPr>
              <w:t xml:space="preserve">bendras jų plotas – </w:t>
            </w:r>
            <w:r w:rsidRPr="0016245C">
              <w:rPr>
                <w:i/>
                <w:color w:val="2F5496" w:themeColor="accent1" w:themeShade="BF"/>
                <w:sz w:val="20"/>
                <w:szCs w:val="20"/>
              </w:rPr>
              <w:t xml:space="preserve">apie </w:t>
            </w:r>
            <w:r w:rsidR="001418F9" w:rsidRPr="0016245C">
              <w:rPr>
                <w:i/>
                <w:color w:val="2F5496" w:themeColor="accent1" w:themeShade="BF"/>
                <w:sz w:val="20"/>
                <w:szCs w:val="20"/>
              </w:rPr>
              <w:t xml:space="preserve">19 </w:t>
            </w:r>
            <w:r w:rsidR="00DD3512" w:rsidRPr="0016245C">
              <w:rPr>
                <w:i/>
                <w:color w:val="2F5496" w:themeColor="accent1" w:themeShade="BF"/>
                <w:sz w:val="20"/>
                <w:szCs w:val="20"/>
              </w:rPr>
              <w:t>ha</w:t>
            </w:r>
            <w:r w:rsidRPr="0016245C">
              <w:rPr>
                <w:i/>
                <w:color w:val="2F5496" w:themeColor="accent1" w:themeShade="BF"/>
                <w:sz w:val="20"/>
                <w:szCs w:val="20"/>
              </w:rPr>
              <w:t xml:space="preserve">), patys sklypai – per maži (siekia </w:t>
            </w:r>
            <w:r w:rsidR="00DD3512" w:rsidRPr="0016245C">
              <w:rPr>
                <w:i/>
                <w:color w:val="2F5496" w:themeColor="accent1" w:themeShade="BF"/>
                <w:sz w:val="20"/>
                <w:szCs w:val="20"/>
              </w:rPr>
              <w:t>0,1-4</w:t>
            </w:r>
            <w:r w:rsidR="00B20160" w:rsidRPr="0016245C">
              <w:rPr>
                <w:i/>
                <w:color w:val="2F5496" w:themeColor="accent1" w:themeShade="BF"/>
                <w:sz w:val="20"/>
                <w:szCs w:val="20"/>
              </w:rPr>
              <w:t>,5</w:t>
            </w:r>
            <w:r w:rsidRPr="0016245C">
              <w:rPr>
                <w:i/>
                <w:color w:val="2F5496" w:themeColor="accent1" w:themeShade="BF"/>
                <w:sz w:val="20"/>
                <w:szCs w:val="20"/>
              </w:rPr>
              <w:t xml:space="preserve"> </w:t>
            </w:r>
            <w:r w:rsidR="00DD3512" w:rsidRPr="0016245C">
              <w:rPr>
                <w:i/>
                <w:color w:val="2F5496" w:themeColor="accent1" w:themeShade="BF"/>
                <w:sz w:val="20"/>
                <w:szCs w:val="20"/>
              </w:rPr>
              <w:t>ha</w:t>
            </w:r>
            <w:r w:rsidRPr="0016245C">
              <w:rPr>
                <w:i/>
                <w:color w:val="2F5496" w:themeColor="accent1" w:themeShade="BF"/>
                <w:sz w:val="20"/>
                <w:szCs w:val="20"/>
              </w:rPr>
              <w:t xml:space="preserve">), jie nutolę vienas nuo kito ir išsibarstę </w:t>
            </w:r>
            <w:r w:rsidR="00B20160" w:rsidRPr="0016245C">
              <w:rPr>
                <w:i/>
                <w:color w:val="2F5496" w:themeColor="accent1" w:themeShade="BF"/>
                <w:sz w:val="20"/>
                <w:szCs w:val="20"/>
              </w:rPr>
              <w:t>Telšių mieste ir priemiesčiuose, šalia Luokės mstl</w:t>
            </w:r>
            <w:r w:rsidRPr="0016245C">
              <w:rPr>
                <w:i/>
                <w:color w:val="2F5496" w:themeColor="accent1" w:themeShade="BF"/>
                <w:sz w:val="20"/>
                <w:szCs w:val="20"/>
              </w:rPr>
              <w:t>.</w:t>
            </w:r>
          </w:p>
        </w:tc>
      </w:tr>
      <w:tr w:rsidR="007E53F1" w:rsidRPr="0016245C" w14:paraId="3DD89FCA" w14:textId="77777777" w:rsidTr="00082208">
        <w:trPr>
          <w:trHeight w:val="917"/>
        </w:trPr>
        <w:tc>
          <w:tcPr>
            <w:tcW w:w="523" w:type="pct"/>
            <w:shd w:val="clear" w:color="auto" w:fill="auto"/>
            <w:vAlign w:val="center"/>
          </w:tcPr>
          <w:p w14:paraId="09761BB9" w14:textId="328A7F46" w:rsidR="0025143D" w:rsidRPr="0016245C" w:rsidRDefault="00C87915" w:rsidP="00364C6A">
            <w:pP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06417DCB" wp14:editId="198394AA">
                  <wp:extent cx="522378" cy="419100"/>
                  <wp:effectExtent l="0" t="0" r="0" b="0"/>
                  <wp:docPr id="254" name="Picture 254" descr="Vaizdo rezultatas pagal užklausą „investment area icon png“">
                    <a:hlinkClick xmlns:a="http://schemas.openxmlformats.org/drawingml/2006/main" r:id="rId16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aizdo rezultatas pagal užklausą „investment area icon png“">
                            <a:hlinkClick r:id="rId167" tgtFrame="&quot;_blank&quot;"/>
                          </pic:cNvPr>
                          <pic:cNvPicPr>
                            <a:picLocks noChangeAspect="1" noChangeArrowheads="1"/>
                          </pic:cNvPicPr>
                        </pic:nvPicPr>
                        <pic:blipFill>
                          <a:blip r:embed="rId168"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37868" cy="431528"/>
                          </a:xfrm>
                          <a:prstGeom prst="rect">
                            <a:avLst/>
                          </a:prstGeom>
                          <a:noFill/>
                          <a:ln>
                            <a:noFill/>
                          </a:ln>
                        </pic:spPr>
                      </pic:pic>
                    </a:graphicData>
                  </a:graphic>
                </wp:inline>
              </w:drawing>
            </w:r>
          </w:p>
        </w:tc>
        <w:tc>
          <w:tcPr>
            <w:tcW w:w="4477" w:type="pct"/>
            <w:shd w:val="clear" w:color="auto" w:fill="auto"/>
          </w:tcPr>
          <w:p w14:paraId="1312352B" w14:textId="374893B5" w:rsidR="0025143D" w:rsidRPr="0016245C" w:rsidRDefault="00B20160" w:rsidP="0092695A">
            <w:pPr>
              <w:jc w:val="both"/>
              <w:rPr>
                <w:b/>
                <w:color w:val="2F5496" w:themeColor="accent1" w:themeShade="BF"/>
                <w:sz w:val="28"/>
                <w:szCs w:val="28"/>
              </w:rPr>
            </w:pPr>
            <w:r w:rsidRPr="0016245C">
              <w:rPr>
                <w:b/>
                <w:color w:val="2F5496" w:themeColor="accent1" w:themeShade="BF"/>
                <w:sz w:val="28"/>
                <w:szCs w:val="28"/>
              </w:rPr>
              <w:t>Patraukliausi</w:t>
            </w:r>
            <w:r w:rsidR="0025143D" w:rsidRPr="0016245C">
              <w:rPr>
                <w:b/>
                <w:color w:val="2F5496" w:themeColor="accent1" w:themeShade="BF"/>
                <w:sz w:val="28"/>
                <w:szCs w:val="28"/>
              </w:rPr>
              <w:t xml:space="preserve"> laisv</w:t>
            </w:r>
            <w:r w:rsidRPr="0016245C">
              <w:rPr>
                <w:b/>
                <w:color w:val="2F5496" w:themeColor="accent1" w:themeShade="BF"/>
                <w:sz w:val="28"/>
                <w:szCs w:val="28"/>
              </w:rPr>
              <w:t>i</w:t>
            </w:r>
            <w:r w:rsidR="0025143D" w:rsidRPr="0016245C">
              <w:rPr>
                <w:b/>
                <w:color w:val="2F5496" w:themeColor="accent1" w:themeShade="BF"/>
                <w:sz w:val="28"/>
                <w:szCs w:val="28"/>
              </w:rPr>
              <w:t xml:space="preserve"> žemės sklyp</w:t>
            </w:r>
            <w:r w:rsidRPr="0016245C">
              <w:rPr>
                <w:b/>
                <w:color w:val="2F5496" w:themeColor="accent1" w:themeShade="BF"/>
                <w:sz w:val="28"/>
                <w:szCs w:val="28"/>
              </w:rPr>
              <w:t>ai</w:t>
            </w:r>
            <w:r w:rsidR="0025143D" w:rsidRPr="0016245C">
              <w:rPr>
                <w:b/>
                <w:color w:val="2F5496" w:themeColor="accent1" w:themeShade="BF"/>
                <w:sz w:val="28"/>
                <w:szCs w:val="28"/>
              </w:rPr>
              <w:t xml:space="preserve"> – </w:t>
            </w:r>
            <w:r w:rsidRPr="0016245C">
              <w:rPr>
                <w:b/>
                <w:color w:val="2F5496" w:themeColor="accent1" w:themeShade="BF"/>
                <w:sz w:val="28"/>
                <w:szCs w:val="28"/>
              </w:rPr>
              <w:t xml:space="preserve">Telšių </w:t>
            </w:r>
            <w:r w:rsidR="0025143D" w:rsidRPr="0016245C">
              <w:rPr>
                <w:b/>
                <w:color w:val="2F5496" w:themeColor="accent1" w:themeShade="BF"/>
                <w:sz w:val="28"/>
                <w:szCs w:val="28"/>
              </w:rPr>
              <w:t>m</w:t>
            </w:r>
            <w:r w:rsidR="00E0254A" w:rsidRPr="0016245C">
              <w:rPr>
                <w:b/>
                <w:color w:val="2F5496" w:themeColor="accent1" w:themeShade="BF"/>
                <w:sz w:val="28"/>
                <w:szCs w:val="28"/>
              </w:rPr>
              <w:t>iesto</w:t>
            </w:r>
            <w:r w:rsidR="0025143D" w:rsidRPr="0016245C">
              <w:rPr>
                <w:b/>
                <w:color w:val="2F5496" w:themeColor="accent1" w:themeShade="BF"/>
                <w:sz w:val="28"/>
                <w:szCs w:val="28"/>
              </w:rPr>
              <w:t xml:space="preserve"> </w:t>
            </w:r>
            <w:r w:rsidRPr="0016245C">
              <w:rPr>
                <w:b/>
                <w:color w:val="2F5496" w:themeColor="accent1" w:themeShade="BF"/>
                <w:sz w:val="28"/>
                <w:szCs w:val="28"/>
              </w:rPr>
              <w:t xml:space="preserve">šiaurinėje </w:t>
            </w:r>
            <w:r w:rsidR="00126C14" w:rsidRPr="0016245C">
              <w:rPr>
                <w:b/>
                <w:color w:val="2F5496" w:themeColor="accent1" w:themeShade="BF"/>
                <w:sz w:val="28"/>
                <w:szCs w:val="28"/>
              </w:rPr>
              <w:t>dalyje, šalia magistralinio kelio A11 ir geležinkelio linijos</w:t>
            </w:r>
          </w:p>
          <w:p w14:paraId="3C8E657F" w14:textId="6A3DC954" w:rsidR="0025143D" w:rsidRPr="0016245C" w:rsidRDefault="00126C14" w:rsidP="0092695A">
            <w:pPr>
              <w:jc w:val="both"/>
              <w:rPr>
                <w:i/>
                <w:color w:val="2F5496" w:themeColor="accent1" w:themeShade="BF"/>
                <w:sz w:val="20"/>
                <w:szCs w:val="20"/>
              </w:rPr>
            </w:pPr>
            <w:r w:rsidRPr="0016245C">
              <w:rPr>
                <w:i/>
                <w:color w:val="2F5496" w:themeColor="accent1" w:themeShade="BF"/>
                <w:sz w:val="20"/>
                <w:szCs w:val="20"/>
              </w:rPr>
              <w:t>Patraukliausi</w:t>
            </w:r>
            <w:r w:rsidR="00A96F16" w:rsidRPr="0016245C">
              <w:rPr>
                <w:i/>
                <w:color w:val="2F5496" w:themeColor="accent1" w:themeShade="BF"/>
                <w:sz w:val="20"/>
                <w:szCs w:val="20"/>
              </w:rPr>
              <w:t>a teritorija pramonei įsikurti ir in</w:t>
            </w:r>
            <w:r w:rsidR="003B5517" w:rsidRPr="0016245C">
              <w:rPr>
                <w:i/>
                <w:color w:val="2F5496" w:themeColor="accent1" w:themeShade="BF"/>
                <w:sz w:val="20"/>
                <w:szCs w:val="20"/>
              </w:rPr>
              <w:t>vesticijoms pritraukti</w:t>
            </w:r>
            <w:r w:rsidR="007B7496" w:rsidRPr="0016245C">
              <w:rPr>
                <w:i/>
                <w:color w:val="2F5496" w:themeColor="accent1" w:themeShade="BF"/>
                <w:sz w:val="20"/>
                <w:szCs w:val="20"/>
              </w:rPr>
              <w:t>, kurioje būtų galima pasiūlyti A arba B kategorijų sklypus,</w:t>
            </w:r>
            <w:r w:rsidR="003B5517" w:rsidRPr="0016245C">
              <w:rPr>
                <w:i/>
                <w:color w:val="2F5496" w:themeColor="accent1" w:themeShade="BF"/>
                <w:sz w:val="20"/>
                <w:szCs w:val="20"/>
              </w:rPr>
              <w:t xml:space="preserve"> </w:t>
            </w:r>
            <w:r w:rsidR="00794281" w:rsidRPr="0016245C">
              <w:rPr>
                <w:i/>
                <w:color w:val="2F5496" w:themeColor="accent1" w:themeShade="BF"/>
                <w:sz w:val="20"/>
                <w:szCs w:val="20"/>
              </w:rPr>
              <w:t xml:space="preserve">– buvusi Karinio miestelio teritorija, iš dalies sutvarkyta iš 2014-2020 metų laikotarpio; </w:t>
            </w:r>
            <w:r w:rsidR="0092695A" w:rsidRPr="0016245C">
              <w:rPr>
                <w:i/>
                <w:color w:val="2F5496" w:themeColor="accent1" w:themeShade="BF"/>
                <w:sz w:val="20"/>
                <w:szCs w:val="20"/>
              </w:rPr>
              <w:t>bendras</w:t>
            </w:r>
            <w:r w:rsidR="00794281" w:rsidRPr="0016245C">
              <w:rPr>
                <w:i/>
                <w:color w:val="2F5496" w:themeColor="accent1" w:themeShade="BF"/>
                <w:sz w:val="20"/>
                <w:szCs w:val="20"/>
              </w:rPr>
              <w:t xml:space="preserve"> jos plotas </w:t>
            </w:r>
            <w:r w:rsidR="0092695A" w:rsidRPr="0016245C">
              <w:rPr>
                <w:i/>
                <w:color w:val="2F5496" w:themeColor="accent1" w:themeShade="BF"/>
                <w:sz w:val="20"/>
                <w:szCs w:val="20"/>
              </w:rPr>
              <w:t>–</w:t>
            </w:r>
            <w:r w:rsidR="00794281" w:rsidRPr="0016245C">
              <w:rPr>
                <w:i/>
                <w:color w:val="2F5496" w:themeColor="accent1" w:themeShade="BF"/>
                <w:sz w:val="20"/>
                <w:szCs w:val="20"/>
              </w:rPr>
              <w:t xml:space="preserve"> </w:t>
            </w:r>
            <w:r w:rsidR="0092695A" w:rsidRPr="0016245C">
              <w:rPr>
                <w:i/>
                <w:color w:val="2F5496" w:themeColor="accent1" w:themeShade="BF"/>
                <w:sz w:val="20"/>
                <w:szCs w:val="20"/>
              </w:rPr>
              <w:t>14,61 ha, laisvų sklypų plotas – 8,7 ha</w:t>
            </w:r>
            <w:r w:rsidR="00FA12DF" w:rsidRPr="0016245C">
              <w:rPr>
                <w:i/>
                <w:color w:val="2F5496" w:themeColor="accent1" w:themeShade="BF"/>
                <w:sz w:val="20"/>
                <w:szCs w:val="20"/>
              </w:rPr>
              <w:t>.</w:t>
            </w:r>
          </w:p>
        </w:tc>
      </w:tr>
      <w:tr w:rsidR="007E53F1" w:rsidRPr="0016245C" w14:paraId="17674E3C" w14:textId="77777777" w:rsidTr="00082208">
        <w:trPr>
          <w:trHeight w:val="917"/>
        </w:trPr>
        <w:tc>
          <w:tcPr>
            <w:tcW w:w="523" w:type="pct"/>
            <w:shd w:val="clear" w:color="auto" w:fill="auto"/>
            <w:vAlign w:val="center"/>
          </w:tcPr>
          <w:p w14:paraId="67092F52" w14:textId="77777777" w:rsidR="00E0254A" w:rsidRPr="0016245C" w:rsidRDefault="007E53F1" w:rsidP="007E53F1">
            <w:pPr>
              <w:jc w:val="center"/>
              <w:rPr>
                <w:rFonts w:ascii="Times New Roman" w:eastAsia="Times New Roman" w:hAnsi="Times New Roman" w:cs="Times New Roman"/>
                <w:color w:val="2F5496" w:themeColor="accent1" w:themeShade="BF"/>
                <w:sz w:val="24"/>
                <w:szCs w:val="24"/>
                <w:lang w:eastAsia="lt-LT"/>
              </w:rPr>
            </w:pPr>
            <w:r w:rsidRPr="0016245C">
              <w:rPr>
                <w:rFonts w:ascii="Times New Roman" w:eastAsia="Times New Roman" w:hAnsi="Times New Roman" w:cs="Times New Roman"/>
                <w:noProof/>
                <w:color w:val="2F5496" w:themeColor="accent1" w:themeShade="BF"/>
                <w:sz w:val="24"/>
                <w:szCs w:val="24"/>
                <w:lang w:eastAsia="lt-LT"/>
              </w:rPr>
              <w:drawing>
                <wp:inline distT="0" distB="0" distL="0" distR="0" wp14:anchorId="1BDA55E0" wp14:editId="5429046C">
                  <wp:extent cx="426720" cy="426720"/>
                  <wp:effectExtent l="0" t="0" r="0" b="0"/>
                  <wp:docPr id="29" name="Picture 29" descr="Vaizdo rezultatas pagal užklausą „real estate icon png“">
                    <a:hlinkClick xmlns:a="http://schemas.openxmlformats.org/drawingml/2006/main" r:id="rId16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izdo rezultatas pagal užklausą „real estate icon png“">
                            <a:hlinkClick r:id="rId169" tgtFrame="&quot;_blank&quot;"/>
                          </pic:cNvPr>
                          <pic:cNvPicPr>
                            <a:picLocks noChangeAspect="1" noChangeArrowheads="1"/>
                          </pic:cNvPicPr>
                        </pic:nvPicPr>
                        <pic:blipFill>
                          <a:blip r:embed="rId17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26720" cy="426720"/>
                          </a:xfrm>
                          <a:prstGeom prst="rect">
                            <a:avLst/>
                          </a:prstGeom>
                          <a:noFill/>
                          <a:ln>
                            <a:noFill/>
                          </a:ln>
                        </pic:spPr>
                      </pic:pic>
                    </a:graphicData>
                  </a:graphic>
                </wp:inline>
              </w:drawing>
            </w:r>
          </w:p>
        </w:tc>
        <w:tc>
          <w:tcPr>
            <w:tcW w:w="4477" w:type="pct"/>
            <w:shd w:val="clear" w:color="auto" w:fill="auto"/>
          </w:tcPr>
          <w:p w14:paraId="6669471C" w14:textId="77777777" w:rsidR="00E0254A" w:rsidRPr="0016245C" w:rsidRDefault="007E53F1" w:rsidP="0092695A">
            <w:pPr>
              <w:jc w:val="both"/>
              <w:rPr>
                <w:b/>
                <w:color w:val="2F5496" w:themeColor="accent1" w:themeShade="BF"/>
                <w:sz w:val="28"/>
                <w:szCs w:val="28"/>
              </w:rPr>
            </w:pPr>
            <w:r w:rsidRPr="0016245C">
              <w:rPr>
                <w:b/>
                <w:color w:val="2F5496" w:themeColor="accent1" w:themeShade="BF"/>
                <w:sz w:val="28"/>
                <w:szCs w:val="28"/>
              </w:rPr>
              <w:t>Efektyviai valdomas Savivaldybės nekilnojamasis turtas</w:t>
            </w:r>
          </w:p>
          <w:p w14:paraId="6FD9F3B5" w14:textId="64857BBA" w:rsidR="00E0254A" w:rsidRPr="0016245C" w:rsidRDefault="00C56A52" w:rsidP="0092695A">
            <w:pPr>
              <w:jc w:val="both"/>
              <w:rPr>
                <w:i/>
                <w:color w:val="2F5496" w:themeColor="accent1" w:themeShade="BF"/>
                <w:sz w:val="20"/>
                <w:szCs w:val="20"/>
              </w:rPr>
            </w:pPr>
            <w:r w:rsidRPr="0016245C">
              <w:rPr>
                <w:i/>
                <w:color w:val="2F5496" w:themeColor="accent1" w:themeShade="BF"/>
                <w:sz w:val="20"/>
                <w:szCs w:val="20"/>
              </w:rPr>
              <w:t>Laisvo arba parduodamo NT plotas siekia ma</w:t>
            </w:r>
            <w:r w:rsidR="004D798E" w:rsidRPr="0016245C">
              <w:rPr>
                <w:i/>
                <w:color w:val="2F5496" w:themeColor="accent1" w:themeShade="BF"/>
                <w:sz w:val="20"/>
                <w:szCs w:val="20"/>
              </w:rPr>
              <w:t>ždaug 25 tūkst. kv. m, tau sudaro maždaug 12,4 proc. Telšių nuosavybės teise priklausančio bendro NT ploto.</w:t>
            </w:r>
          </w:p>
        </w:tc>
      </w:tr>
    </w:tbl>
    <w:p w14:paraId="4D0416EA" w14:textId="30EFF300" w:rsidR="00137B39" w:rsidRDefault="00137B39" w:rsidP="001A4B89">
      <w:pPr>
        <w:pStyle w:val="Antrat1"/>
        <w:rPr>
          <w:sz w:val="36"/>
          <w:szCs w:val="36"/>
        </w:rPr>
      </w:pPr>
      <w:bookmarkStart w:id="48" w:name="_Toc117759067"/>
    </w:p>
    <w:p w14:paraId="004A1D06" w14:textId="36481060" w:rsidR="00137B39" w:rsidRDefault="00137B39" w:rsidP="00137B39"/>
    <w:p w14:paraId="05A8F844" w14:textId="3E48EBD8" w:rsidR="00137B39" w:rsidRDefault="00137B39" w:rsidP="00137B39"/>
    <w:p w14:paraId="0E8C9E94" w14:textId="43AC56D4" w:rsidR="00137B39" w:rsidRDefault="00137B39" w:rsidP="00137B39"/>
    <w:p w14:paraId="458BCC4C" w14:textId="1F294BD0" w:rsidR="00137B39" w:rsidRDefault="00137B39" w:rsidP="00137B39"/>
    <w:p w14:paraId="0E4E39FD" w14:textId="6A136710" w:rsidR="00137B39" w:rsidRDefault="00137B39" w:rsidP="00137B39"/>
    <w:p w14:paraId="0565CDF2" w14:textId="2D9A7D6E" w:rsidR="00137B39" w:rsidRDefault="00137B39" w:rsidP="00137B39"/>
    <w:p w14:paraId="1ACAA780" w14:textId="6B88985D" w:rsidR="00137B39" w:rsidRDefault="00137B39" w:rsidP="00137B39"/>
    <w:p w14:paraId="724A10D5" w14:textId="1E74AEB2" w:rsidR="00137B39" w:rsidRDefault="00137B39" w:rsidP="00137B39"/>
    <w:p w14:paraId="7D5EAB1E" w14:textId="33D7908A" w:rsidR="00137B39" w:rsidRDefault="00137B39" w:rsidP="00137B39"/>
    <w:p w14:paraId="6FD0D4AC" w14:textId="397BC2D2" w:rsidR="00137B39" w:rsidRDefault="00137B39" w:rsidP="00137B39"/>
    <w:p w14:paraId="5BEDC156" w14:textId="4B1EF248" w:rsidR="00137B39" w:rsidRDefault="00137B39" w:rsidP="00137B39"/>
    <w:p w14:paraId="7D419F86" w14:textId="5991E30C" w:rsidR="00137B39" w:rsidRDefault="00137B39" w:rsidP="00137B39"/>
    <w:p w14:paraId="4CC01781" w14:textId="00528908" w:rsidR="00137B39" w:rsidRDefault="00137B39" w:rsidP="00137B39"/>
    <w:p w14:paraId="795FB139" w14:textId="671ED62F" w:rsidR="00137B39" w:rsidRDefault="00137B39" w:rsidP="00137B39"/>
    <w:p w14:paraId="250BC8AE" w14:textId="501E7B80" w:rsidR="00137B39" w:rsidRDefault="00137B39" w:rsidP="00137B39"/>
    <w:p w14:paraId="3C74B17F" w14:textId="63CA205D" w:rsidR="00137B39" w:rsidRDefault="00137B39" w:rsidP="00137B39"/>
    <w:p w14:paraId="5C4877B6" w14:textId="6325587B" w:rsidR="00137B39" w:rsidRDefault="00137B39" w:rsidP="00137B39"/>
    <w:p w14:paraId="2AC05EF2" w14:textId="77777777" w:rsidR="00137B39" w:rsidRPr="00137B39" w:rsidRDefault="00137B39" w:rsidP="00137B39"/>
    <w:p w14:paraId="35A92473" w14:textId="17F27F23" w:rsidR="001A4B89" w:rsidRPr="0016245C" w:rsidRDefault="00FA2736" w:rsidP="001A4B89">
      <w:pPr>
        <w:pStyle w:val="Antrat1"/>
        <w:rPr>
          <w:sz w:val="36"/>
          <w:szCs w:val="36"/>
        </w:rPr>
      </w:pPr>
      <w:r w:rsidRPr="0016245C">
        <w:rPr>
          <w:sz w:val="36"/>
          <w:szCs w:val="36"/>
        </w:rPr>
        <w:lastRenderedPageBreak/>
        <w:t>1</w:t>
      </w:r>
      <w:r w:rsidR="001A4B89" w:rsidRPr="0016245C">
        <w:rPr>
          <w:sz w:val="36"/>
          <w:szCs w:val="36"/>
        </w:rPr>
        <w:t>.5. Sėkmingų verslo plėtros, investicijų pritraukimo atvejų analizė</w:t>
      </w:r>
      <w:bookmarkEnd w:id="48"/>
    </w:p>
    <w:p w14:paraId="34E82D10" w14:textId="77777777" w:rsidR="001A4B89" w:rsidRPr="0016245C" w:rsidRDefault="001A4B89"/>
    <w:p w14:paraId="4A159E1F" w14:textId="066019D1" w:rsidR="006C4457" w:rsidRPr="0016245C" w:rsidRDefault="005C143F" w:rsidP="006C4457">
      <w:pPr>
        <w:spacing w:line="276" w:lineRule="auto"/>
        <w:ind w:firstLine="567"/>
        <w:jc w:val="both"/>
        <w:rPr>
          <w:rFonts w:eastAsia="Times New Roman"/>
          <w:iCs/>
        </w:rPr>
      </w:pPr>
      <w:r w:rsidRPr="0016245C">
        <w:rPr>
          <w:iCs/>
        </w:rPr>
        <w:t xml:space="preserve">Tris sėkmingai veikiančiomis privačiomis įmonėmis </w:t>
      </w:r>
      <w:r w:rsidR="007450DD" w:rsidRPr="0016245C">
        <w:rPr>
          <w:iCs/>
        </w:rPr>
        <w:t xml:space="preserve">Telšių </w:t>
      </w:r>
      <w:r w:rsidRPr="0016245C">
        <w:rPr>
          <w:iCs/>
        </w:rPr>
        <w:t>rajone galima pavadinti UAB „</w:t>
      </w:r>
      <w:r w:rsidR="002752D3" w:rsidRPr="0016245C">
        <w:rPr>
          <w:iCs/>
        </w:rPr>
        <w:t>Workman</w:t>
      </w:r>
      <w:r w:rsidRPr="0016245C">
        <w:rPr>
          <w:iCs/>
        </w:rPr>
        <w:t>“, UAB „</w:t>
      </w:r>
      <w:r w:rsidR="0088641B" w:rsidRPr="0016245C">
        <w:rPr>
          <w:iCs/>
        </w:rPr>
        <w:t>Statmax</w:t>
      </w:r>
      <w:r w:rsidRPr="0016245C">
        <w:rPr>
          <w:iCs/>
        </w:rPr>
        <w:t>“ ir UAB „</w:t>
      </w:r>
      <w:r w:rsidR="0088641B" w:rsidRPr="0016245C">
        <w:rPr>
          <w:iCs/>
        </w:rPr>
        <w:t>Kasima</w:t>
      </w:r>
      <w:r w:rsidRPr="0016245C">
        <w:rPr>
          <w:iCs/>
        </w:rPr>
        <w:t>“.</w:t>
      </w:r>
      <w:r w:rsidR="0088641B" w:rsidRPr="0016245C">
        <w:rPr>
          <w:iCs/>
        </w:rPr>
        <w:t xml:space="preserve"> Su šiomis įmonėms Galimybių studijos rengėjai </w:t>
      </w:r>
      <w:r w:rsidR="00D14DA5" w:rsidRPr="0016245C">
        <w:rPr>
          <w:iCs/>
        </w:rPr>
        <w:t xml:space="preserve">2022 metų gegužės mėn. vykdė pokalbius, siekiant įvertinti, kaip įmonės jaučiasi vykdydamos savo veiklą Telšių rajone, su kokiais iššūkiais susiduria, </w:t>
      </w:r>
      <w:r w:rsidR="001621D3" w:rsidRPr="0016245C">
        <w:rPr>
          <w:iCs/>
        </w:rPr>
        <w:t>ar numato įmonių plėtrą, kokios išorės ir vidaus aplinkybės veikia įmonių rezultatus ir panašiai.</w:t>
      </w:r>
      <w:r w:rsidR="00C90933" w:rsidRPr="0016245C">
        <w:rPr>
          <w:iCs/>
        </w:rPr>
        <w:t xml:space="preserve"> Naudotas apklausos metodas </w:t>
      </w:r>
      <w:r w:rsidR="002C6B01" w:rsidRPr="0016245C">
        <w:rPr>
          <w:iCs/>
        </w:rPr>
        <w:t>–</w:t>
      </w:r>
      <w:r w:rsidR="00C90933" w:rsidRPr="0016245C">
        <w:rPr>
          <w:iCs/>
        </w:rPr>
        <w:t xml:space="preserve"> </w:t>
      </w:r>
      <w:r w:rsidR="00C90933" w:rsidRPr="0016245C">
        <w:rPr>
          <w:i/>
        </w:rPr>
        <w:t>intervi</w:t>
      </w:r>
      <w:r w:rsidR="00EF1CCC" w:rsidRPr="0016245C">
        <w:rPr>
          <w:i/>
        </w:rPr>
        <w:t xml:space="preserve">u internetu </w:t>
      </w:r>
      <w:r w:rsidR="00EF1CCC" w:rsidRPr="0016245C">
        <w:rPr>
          <w:iCs/>
        </w:rPr>
        <w:t xml:space="preserve">per „Teams“ programą. </w:t>
      </w:r>
    </w:p>
    <w:p w14:paraId="18B8EEA0" w14:textId="2BDFDB15" w:rsidR="002B5E56" w:rsidRPr="0016245C" w:rsidRDefault="00B84E23" w:rsidP="005C143F">
      <w:pPr>
        <w:spacing w:line="276" w:lineRule="auto"/>
        <w:ind w:firstLine="567"/>
        <w:jc w:val="both"/>
      </w:pPr>
      <w:r w:rsidRPr="0016245C">
        <w:rPr>
          <w:i/>
          <w:iCs/>
        </w:rPr>
        <w:t xml:space="preserve">Įmonių veikos pobūdis ir verslo pradžia. </w:t>
      </w:r>
      <w:r w:rsidR="00DD24A6" w:rsidRPr="0016245C">
        <w:t>UAB „Workman“</w:t>
      </w:r>
      <w:r w:rsidR="00A545C4" w:rsidRPr="0016245C">
        <w:t xml:space="preserve"> – užsienio kapitalo įmonė, kurios </w:t>
      </w:r>
      <w:r w:rsidR="00F372C7" w:rsidRPr="0016245C">
        <w:t>verslo pradžia</w:t>
      </w:r>
      <w:r w:rsidR="00A545C4" w:rsidRPr="0016245C">
        <w:t xml:space="preserve"> Lietuvoje</w:t>
      </w:r>
      <w:r w:rsidR="00F372C7" w:rsidRPr="0016245C">
        <w:t xml:space="preserve"> siekia 2008 metus</w:t>
      </w:r>
      <w:r w:rsidR="006A1F55" w:rsidRPr="0016245C">
        <w:t xml:space="preserve"> (nupirko veikiančią įmonę Viešvėnų I k.)</w:t>
      </w:r>
      <w:r w:rsidR="00DF4C42" w:rsidRPr="0016245C">
        <w:t xml:space="preserve">, iki tol pusiau veiklą vykdė Švedijoje. Įmonė užsiima </w:t>
      </w:r>
      <w:r w:rsidR="00253217" w:rsidRPr="0016245C">
        <w:t xml:space="preserve">skydinių/ </w:t>
      </w:r>
      <w:r w:rsidR="00DF4C42" w:rsidRPr="0016245C">
        <w:t>karkasinių namų gamyba (statyba)</w:t>
      </w:r>
      <w:r w:rsidR="00253217" w:rsidRPr="0016245C">
        <w:t>/ rekonstravim</w:t>
      </w:r>
      <w:r w:rsidR="003F381F" w:rsidRPr="0016245C">
        <w:t>u</w:t>
      </w:r>
      <w:r w:rsidR="00253217" w:rsidRPr="0016245C">
        <w:t>/ remont</w:t>
      </w:r>
      <w:r w:rsidR="003F381F" w:rsidRPr="0016245C">
        <w:t>u</w:t>
      </w:r>
      <w:r w:rsidR="00DF4C42" w:rsidRPr="0016245C">
        <w:t xml:space="preserve">, kuriuos stato Švedijos rinkai. </w:t>
      </w:r>
      <w:r w:rsidR="002B5E56" w:rsidRPr="0016245C">
        <w:t xml:space="preserve">Per dvylika metų įmonė savo veiklą padidino 10-čia kartų. </w:t>
      </w:r>
    </w:p>
    <w:p w14:paraId="2A44CC68" w14:textId="08187A1E" w:rsidR="000F58C3" w:rsidRPr="0016245C" w:rsidRDefault="000F58C3" w:rsidP="005C143F">
      <w:pPr>
        <w:spacing w:line="276" w:lineRule="auto"/>
        <w:ind w:firstLine="567"/>
        <w:jc w:val="both"/>
      </w:pPr>
      <w:r w:rsidRPr="0016245C">
        <w:t xml:space="preserve">UAB „Statmax“ </w:t>
      </w:r>
      <w:r w:rsidR="00E07758" w:rsidRPr="0016245C">
        <w:t>–</w:t>
      </w:r>
      <w:r w:rsidRPr="0016245C">
        <w:t xml:space="preserve"> </w:t>
      </w:r>
      <w:r w:rsidR="00E07758" w:rsidRPr="0016245C">
        <w:t xml:space="preserve">lietuviško kapitalo </w:t>
      </w:r>
      <w:r w:rsidRPr="0016245C">
        <w:t>sta</w:t>
      </w:r>
      <w:r w:rsidR="00E07758" w:rsidRPr="0016245C">
        <w:t>tybinė įmonė</w:t>
      </w:r>
      <w:r w:rsidR="008F0BB8" w:rsidRPr="0016245C">
        <w:t xml:space="preserve">, kurioje dirba apie 50 darbuotojų, įsikūrusi Telšiuose (pagrindinis ofisas), tačiau </w:t>
      </w:r>
      <w:r w:rsidR="0086175B" w:rsidRPr="0016245C">
        <w:t xml:space="preserve">veiklą vykdo visoje šalies teritorijoje. </w:t>
      </w:r>
      <w:r w:rsidR="00C90933" w:rsidRPr="0016245C">
        <w:t>Veiklos pradžia siekia 2011 metus.</w:t>
      </w:r>
    </w:p>
    <w:p w14:paraId="2E117457" w14:textId="2031DD09" w:rsidR="000F08CE" w:rsidRPr="0016245C" w:rsidRDefault="000F08CE" w:rsidP="005C143F">
      <w:pPr>
        <w:spacing w:line="276" w:lineRule="auto"/>
        <w:ind w:firstLine="567"/>
        <w:jc w:val="both"/>
      </w:pPr>
      <w:r w:rsidRPr="0016245C">
        <w:t>UAB „Kasima“ – lietuviško kap</w:t>
      </w:r>
      <w:r w:rsidR="00AB45E7" w:rsidRPr="0016245C">
        <w:t xml:space="preserve">italo įmonė, </w:t>
      </w:r>
      <w:r w:rsidR="005F0716" w:rsidRPr="0016245C">
        <w:t>savo veiklą pradėj</w:t>
      </w:r>
      <w:r w:rsidR="005711F0" w:rsidRPr="0016245C">
        <w:t>usi</w:t>
      </w:r>
      <w:r w:rsidR="005F0716" w:rsidRPr="0016245C">
        <w:t xml:space="preserve"> 2008 met</w:t>
      </w:r>
      <w:r w:rsidR="00CB3072" w:rsidRPr="0016245C">
        <w:t>ais</w:t>
      </w:r>
      <w:r w:rsidR="005F0716" w:rsidRPr="0016245C">
        <w:t xml:space="preserve">, </w:t>
      </w:r>
      <w:r w:rsidR="003D156F" w:rsidRPr="0016245C">
        <w:t>įsikūrusi Telšių miesto pramoninėje teritorijoje</w:t>
      </w:r>
      <w:r w:rsidR="005F0716" w:rsidRPr="0016245C">
        <w:t xml:space="preserve">. </w:t>
      </w:r>
      <w:r w:rsidR="004335C3" w:rsidRPr="0016245C">
        <w:t>Tai maža įmonė</w:t>
      </w:r>
      <w:r w:rsidR="006B67D8" w:rsidRPr="0016245C">
        <w:t xml:space="preserve">, perkanti </w:t>
      </w:r>
      <w:r w:rsidR="00EA615A" w:rsidRPr="0016245C">
        <w:t xml:space="preserve">naują bei naudotą </w:t>
      </w:r>
      <w:r w:rsidR="009C2712" w:rsidRPr="0016245C">
        <w:t xml:space="preserve">statybų </w:t>
      </w:r>
      <w:r w:rsidR="00EA5D3E" w:rsidRPr="0016245C">
        <w:t>ir</w:t>
      </w:r>
      <w:r w:rsidR="009C2712" w:rsidRPr="0016245C">
        <w:t xml:space="preserve"> </w:t>
      </w:r>
      <w:r w:rsidR="004335C3" w:rsidRPr="0016245C">
        <w:t>žemės ūkio techniką</w:t>
      </w:r>
      <w:r w:rsidR="00EA615A" w:rsidRPr="0016245C">
        <w:t xml:space="preserve"> iš užsienio šalių</w:t>
      </w:r>
      <w:r w:rsidR="004335C3" w:rsidRPr="0016245C">
        <w:t xml:space="preserve"> ir ją parduoda</w:t>
      </w:r>
      <w:r w:rsidR="006B67D8" w:rsidRPr="0016245C">
        <w:t>nti</w:t>
      </w:r>
      <w:r w:rsidR="004335C3" w:rsidRPr="0016245C">
        <w:t xml:space="preserve"> Baltijos šalyse</w:t>
      </w:r>
      <w:r w:rsidR="00400AE2" w:rsidRPr="0016245C">
        <w:t xml:space="preserve"> arba reeksportui</w:t>
      </w:r>
      <w:r w:rsidR="00EA5D3E" w:rsidRPr="0016245C">
        <w:t xml:space="preserve"> bei tuo pačiu atliekanti šios technikos aptarnavimą</w:t>
      </w:r>
      <w:r w:rsidR="004335C3" w:rsidRPr="0016245C">
        <w:t xml:space="preserve">. </w:t>
      </w:r>
    </w:p>
    <w:p w14:paraId="2B226593" w14:textId="48FC8F2A" w:rsidR="00265DC2" w:rsidRPr="0016245C" w:rsidRDefault="00265DC2" w:rsidP="006C4457">
      <w:pPr>
        <w:spacing w:line="276" w:lineRule="auto"/>
        <w:ind w:firstLine="567"/>
        <w:jc w:val="both"/>
      </w:pPr>
      <w:r w:rsidRPr="0016245C">
        <w:rPr>
          <w:i/>
        </w:rPr>
        <w:t xml:space="preserve">Sąsajos su </w:t>
      </w:r>
      <w:r w:rsidR="00B84E23" w:rsidRPr="0016245C">
        <w:rPr>
          <w:i/>
        </w:rPr>
        <w:t>Telšių rajonu</w:t>
      </w:r>
      <w:r w:rsidRPr="0016245C">
        <w:rPr>
          <w:i/>
        </w:rPr>
        <w:t xml:space="preserve">. </w:t>
      </w:r>
      <w:r w:rsidRPr="0016245C">
        <w:t xml:space="preserve">UAB </w:t>
      </w:r>
      <w:r w:rsidR="004438C6" w:rsidRPr="0016245C">
        <w:t>„Statmax</w:t>
      </w:r>
      <w:r w:rsidR="009D34B4" w:rsidRPr="0016245C">
        <w:t xml:space="preserve">“ </w:t>
      </w:r>
      <w:r w:rsidR="004438C6" w:rsidRPr="0016245C">
        <w:t xml:space="preserve">ir UAB „Kasima“ savininkai kilę iš Telšių rajono, o UAB „Workman“ </w:t>
      </w:r>
      <w:r w:rsidR="00712018" w:rsidRPr="0016245C">
        <w:t>–</w:t>
      </w:r>
      <w:r w:rsidR="004438C6" w:rsidRPr="0016245C">
        <w:t xml:space="preserve"> </w:t>
      </w:r>
      <w:r w:rsidR="00712018" w:rsidRPr="0016245C">
        <w:t xml:space="preserve">tiesiog nupirko gerą, veikiančią įmonę su reikiama, kvalifikuota darbo jėga. </w:t>
      </w:r>
    </w:p>
    <w:p w14:paraId="2EECE5C6" w14:textId="0A42737F" w:rsidR="00D22B5B" w:rsidRPr="0016245C" w:rsidRDefault="00265DC2" w:rsidP="006C4457">
      <w:pPr>
        <w:spacing w:line="276" w:lineRule="auto"/>
        <w:ind w:firstLine="567"/>
        <w:jc w:val="both"/>
        <w:rPr>
          <w:iCs/>
        </w:rPr>
      </w:pPr>
      <w:r w:rsidRPr="0016245C">
        <w:rPr>
          <w:i/>
        </w:rPr>
        <w:t xml:space="preserve">Kvalifikuota darbo jėga. </w:t>
      </w:r>
      <w:r w:rsidR="005D45A4" w:rsidRPr="0016245C">
        <w:rPr>
          <w:iCs/>
        </w:rPr>
        <w:t xml:space="preserve">Visos trys </w:t>
      </w:r>
      <w:r w:rsidR="00467337" w:rsidRPr="0016245C">
        <w:rPr>
          <w:iCs/>
        </w:rPr>
        <w:t>apklaustos</w:t>
      </w:r>
      <w:r w:rsidR="005D45A4" w:rsidRPr="0016245C">
        <w:rPr>
          <w:iCs/>
        </w:rPr>
        <w:t xml:space="preserve"> įmonės </w:t>
      </w:r>
      <w:r w:rsidR="00467337" w:rsidRPr="0016245C">
        <w:rPr>
          <w:iCs/>
        </w:rPr>
        <w:t>nurodo, kad pagrindinė verslo vystymo problema Telšių rajone –</w:t>
      </w:r>
      <w:r w:rsidR="00F6455B" w:rsidRPr="0016245C">
        <w:rPr>
          <w:iCs/>
        </w:rPr>
        <w:t xml:space="preserve"> </w:t>
      </w:r>
      <w:r w:rsidR="008C1BB3" w:rsidRPr="0016245C">
        <w:rPr>
          <w:iCs/>
        </w:rPr>
        <w:t xml:space="preserve">reikiamos </w:t>
      </w:r>
      <w:r w:rsidR="00835874" w:rsidRPr="0016245C">
        <w:rPr>
          <w:iCs/>
        </w:rPr>
        <w:t>kvalifikacijos</w:t>
      </w:r>
      <w:r w:rsidR="008C1BB3" w:rsidRPr="0016245C">
        <w:rPr>
          <w:iCs/>
        </w:rPr>
        <w:t xml:space="preserve"> ir profesijų darbuotojų </w:t>
      </w:r>
      <w:r w:rsidR="00835874" w:rsidRPr="0016245C">
        <w:rPr>
          <w:iCs/>
        </w:rPr>
        <w:t xml:space="preserve">(parengtų specialistų) </w:t>
      </w:r>
      <w:r w:rsidR="00467337" w:rsidRPr="0016245C">
        <w:rPr>
          <w:iCs/>
        </w:rPr>
        <w:t>trūkumas</w:t>
      </w:r>
      <w:r w:rsidR="00835874" w:rsidRPr="0016245C">
        <w:rPr>
          <w:iCs/>
        </w:rPr>
        <w:t>. Šią problemą UAB „Workman</w:t>
      </w:r>
      <w:r w:rsidR="0007726A" w:rsidRPr="0016245C">
        <w:rPr>
          <w:iCs/>
        </w:rPr>
        <w:t>“</w:t>
      </w:r>
      <w:r w:rsidR="00835874" w:rsidRPr="0016245C">
        <w:rPr>
          <w:iCs/>
        </w:rPr>
        <w:t xml:space="preserve"> </w:t>
      </w:r>
      <w:r w:rsidR="0007726A" w:rsidRPr="0016245C">
        <w:rPr>
          <w:iCs/>
        </w:rPr>
        <w:t>sprendžia</w:t>
      </w:r>
      <w:r w:rsidR="00835874" w:rsidRPr="0016245C">
        <w:rPr>
          <w:iCs/>
        </w:rPr>
        <w:t xml:space="preserve"> apsimokydama vietoje </w:t>
      </w:r>
      <w:r w:rsidR="0007726A" w:rsidRPr="0016245C">
        <w:rPr>
          <w:iCs/>
        </w:rPr>
        <w:t>dirbti norą parodžiusiu</w:t>
      </w:r>
      <w:r w:rsidR="00D22B5B" w:rsidRPr="0016245C">
        <w:rPr>
          <w:iCs/>
        </w:rPr>
        <w:t>s</w:t>
      </w:r>
      <w:r w:rsidR="0007726A" w:rsidRPr="0016245C">
        <w:rPr>
          <w:iCs/>
        </w:rPr>
        <w:t xml:space="preserve"> asmenis</w:t>
      </w:r>
      <w:r w:rsidR="00F6455B" w:rsidRPr="0016245C">
        <w:rPr>
          <w:iCs/>
        </w:rPr>
        <w:t xml:space="preserve">, </w:t>
      </w:r>
      <w:r w:rsidR="0007726A" w:rsidRPr="0016245C">
        <w:rPr>
          <w:iCs/>
        </w:rPr>
        <w:t>nes jų darbo pobūdis, turima įranga ir finansiniai pajėgumai tai leidžia daryti</w:t>
      </w:r>
      <w:r w:rsidR="00DD2752" w:rsidRPr="0016245C">
        <w:rPr>
          <w:iCs/>
        </w:rPr>
        <w:t xml:space="preserve">. </w:t>
      </w:r>
      <w:r w:rsidR="009177C1" w:rsidRPr="0016245C">
        <w:rPr>
          <w:iCs/>
        </w:rPr>
        <w:t xml:space="preserve">UAB „Statmax“ inžinerinio </w:t>
      </w:r>
      <w:r w:rsidR="0014240F" w:rsidRPr="0016245C">
        <w:rPr>
          <w:iCs/>
        </w:rPr>
        <w:t xml:space="preserve">personalo bei kitų darbuotojų ieško visoje Lietuvoje </w:t>
      </w:r>
      <w:r w:rsidR="001516B2" w:rsidRPr="0016245C">
        <w:rPr>
          <w:iCs/>
        </w:rPr>
        <w:t xml:space="preserve">– </w:t>
      </w:r>
      <w:r w:rsidR="0014240F" w:rsidRPr="0016245C">
        <w:rPr>
          <w:iCs/>
        </w:rPr>
        <w:t xml:space="preserve">kadangi įmonė </w:t>
      </w:r>
      <w:r w:rsidR="001516B2" w:rsidRPr="0016245C">
        <w:rPr>
          <w:iCs/>
        </w:rPr>
        <w:t xml:space="preserve">dažnai </w:t>
      </w:r>
      <w:r w:rsidR="0014240F" w:rsidRPr="0016245C">
        <w:rPr>
          <w:iCs/>
        </w:rPr>
        <w:t xml:space="preserve">savo veiklą vykdo </w:t>
      </w:r>
      <w:r w:rsidR="001516B2" w:rsidRPr="0016245C">
        <w:rPr>
          <w:iCs/>
        </w:rPr>
        <w:t xml:space="preserve">ne Telšiuose (statybos darbus atlieka didžiuosiuose šalies </w:t>
      </w:r>
      <w:r w:rsidR="00153691" w:rsidRPr="0016245C">
        <w:rPr>
          <w:iCs/>
        </w:rPr>
        <w:t>miestuose</w:t>
      </w:r>
      <w:r w:rsidR="001516B2" w:rsidRPr="0016245C">
        <w:rPr>
          <w:iCs/>
        </w:rPr>
        <w:t xml:space="preserve">, kur </w:t>
      </w:r>
      <w:r w:rsidR="00153691" w:rsidRPr="0016245C">
        <w:rPr>
          <w:iCs/>
        </w:rPr>
        <w:t xml:space="preserve">didesnė tokių darbuotojų pasiūla), tai ten ir pasisamdo </w:t>
      </w:r>
      <w:r w:rsidR="00F6455B" w:rsidRPr="0016245C">
        <w:rPr>
          <w:iCs/>
        </w:rPr>
        <w:t>darbuotojus</w:t>
      </w:r>
      <w:r w:rsidR="00153691" w:rsidRPr="0016245C">
        <w:rPr>
          <w:iCs/>
        </w:rPr>
        <w:t>, sudarydama atskiras komandas. Jei įmonė rastų atitinkamos kvalifikacijos darbuotojų Telšiuose,  organizuotų jų komandiruotes į objektus</w:t>
      </w:r>
      <w:r w:rsidR="00C13B09" w:rsidRPr="0016245C">
        <w:rPr>
          <w:iCs/>
        </w:rPr>
        <w:t>, nes Telšiuose darbo jėgas yra pigesnė</w:t>
      </w:r>
      <w:r w:rsidR="00153691" w:rsidRPr="0016245C">
        <w:rPr>
          <w:iCs/>
        </w:rPr>
        <w:t xml:space="preserve">. </w:t>
      </w:r>
      <w:r w:rsidR="008156D3" w:rsidRPr="0016245C">
        <w:rPr>
          <w:iCs/>
        </w:rPr>
        <w:t xml:space="preserve">Savo ruožtu, UAB „Kasima“ </w:t>
      </w:r>
      <w:r w:rsidR="004C21B2" w:rsidRPr="0016245C">
        <w:rPr>
          <w:iCs/>
        </w:rPr>
        <w:t>kvalifikuotos</w:t>
      </w:r>
      <w:r w:rsidR="008156D3" w:rsidRPr="0016245C">
        <w:rPr>
          <w:iCs/>
        </w:rPr>
        <w:t xml:space="preserve"> darbo jėgos trūkumo problemą pastaruoju metu pradėjo spręsti </w:t>
      </w:r>
      <w:r w:rsidR="004C21B2" w:rsidRPr="0016245C">
        <w:rPr>
          <w:iCs/>
        </w:rPr>
        <w:t>ieškodama</w:t>
      </w:r>
      <w:r w:rsidR="008156D3" w:rsidRPr="0016245C">
        <w:rPr>
          <w:iCs/>
        </w:rPr>
        <w:t xml:space="preserve"> tokių darbuotojų iš trečiųjų šalių </w:t>
      </w:r>
      <w:r w:rsidR="004C21B2" w:rsidRPr="0016245C">
        <w:rPr>
          <w:iCs/>
        </w:rPr>
        <w:t>–</w:t>
      </w:r>
      <w:r w:rsidR="008156D3" w:rsidRPr="0016245C">
        <w:rPr>
          <w:iCs/>
        </w:rPr>
        <w:t xml:space="preserve"> Ukraino</w:t>
      </w:r>
      <w:r w:rsidR="004C21B2" w:rsidRPr="0016245C">
        <w:rPr>
          <w:iCs/>
        </w:rPr>
        <w:t>je, Baltarusijoje ir pan.</w:t>
      </w:r>
    </w:p>
    <w:p w14:paraId="1D164171" w14:textId="7CE28FFC" w:rsidR="00CF6304" w:rsidRPr="0016245C" w:rsidRDefault="00DD2752" w:rsidP="006C4457">
      <w:pPr>
        <w:spacing w:line="276" w:lineRule="auto"/>
        <w:ind w:firstLine="567"/>
        <w:jc w:val="both"/>
        <w:rPr>
          <w:iCs/>
        </w:rPr>
      </w:pPr>
      <w:r w:rsidRPr="0016245C">
        <w:rPr>
          <w:iCs/>
        </w:rPr>
        <w:t xml:space="preserve">UAB „Workman“ pastebėjo, kad stengiasi komunikuoti su Telšių regiono profesinio mokymo centru, siūlydami </w:t>
      </w:r>
      <w:r w:rsidR="009D34B4" w:rsidRPr="0016245C">
        <w:rPr>
          <w:iCs/>
        </w:rPr>
        <w:t xml:space="preserve">jiems </w:t>
      </w:r>
      <w:r w:rsidR="0001113C" w:rsidRPr="0016245C">
        <w:rPr>
          <w:iCs/>
        </w:rPr>
        <w:t>vykdyti mokymo programas, kurie rengtų jiems reikalingų profesijų darbuotojus (</w:t>
      </w:r>
      <w:r w:rsidR="0010161A" w:rsidRPr="0016245C">
        <w:rPr>
          <w:iCs/>
        </w:rPr>
        <w:t>stalius</w:t>
      </w:r>
      <w:r w:rsidR="0001113C" w:rsidRPr="0016245C">
        <w:rPr>
          <w:iCs/>
        </w:rPr>
        <w:t>, statybininkus</w:t>
      </w:r>
      <w:r w:rsidR="0010161A" w:rsidRPr="0016245C">
        <w:rPr>
          <w:iCs/>
        </w:rPr>
        <w:t>, santechnik</w:t>
      </w:r>
      <w:r w:rsidR="001560F3" w:rsidRPr="0016245C">
        <w:rPr>
          <w:iCs/>
        </w:rPr>
        <w:t>us</w:t>
      </w:r>
      <w:r w:rsidR="0010161A" w:rsidRPr="0016245C">
        <w:rPr>
          <w:iCs/>
        </w:rPr>
        <w:t>, gipso montavimo, vidaus apdailos specialist</w:t>
      </w:r>
      <w:r w:rsidR="001560F3" w:rsidRPr="0016245C">
        <w:rPr>
          <w:iCs/>
        </w:rPr>
        <w:t>us</w:t>
      </w:r>
      <w:r w:rsidR="0001113C" w:rsidRPr="0016245C">
        <w:rPr>
          <w:iCs/>
        </w:rPr>
        <w:t xml:space="preserve"> ir pan.) ir siūlydami įmonėje atlikti praktiką ir pan.</w:t>
      </w:r>
      <w:r w:rsidR="00F34B28" w:rsidRPr="0016245C">
        <w:rPr>
          <w:iCs/>
        </w:rPr>
        <w:t xml:space="preserve"> Privalumus įmonės mato, kad </w:t>
      </w:r>
      <w:r w:rsidR="001F416B" w:rsidRPr="0016245C">
        <w:rPr>
          <w:iCs/>
        </w:rPr>
        <w:t>ta pati darbo jėga Telšių rajone kainuoja maždaug 20-čia procentų mažiau nei didžiuosiuose šalies miestuose (Vilniuje, Kaune)</w:t>
      </w:r>
      <w:r w:rsidR="00E70411" w:rsidRPr="0016245C">
        <w:rPr>
          <w:iCs/>
        </w:rPr>
        <w:t>.</w:t>
      </w:r>
      <w:r w:rsidR="00984409" w:rsidRPr="0016245C">
        <w:rPr>
          <w:iCs/>
        </w:rPr>
        <w:t xml:space="preserve"> UAB „Statmax“ labiausiai trūksta aukštąjį išsilavinimą turinčių </w:t>
      </w:r>
      <w:r w:rsidR="00C13B09" w:rsidRPr="0016245C">
        <w:rPr>
          <w:iCs/>
        </w:rPr>
        <w:t>inžinerinio</w:t>
      </w:r>
      <w:r w:rsidR="00984409" w:rsidRPr="0016245C">
        <w:rPr>
          <w:iCs/>
        </w:rPr>
        <w:t xml:space="preserve"> profilio</w:t>
      </w:r>
      <w:r w:rsidR="00C13B09" w:rsidRPr="0016245C">
        <w:rPr>
          <w:iCs/>
        </w:rPr>
        <w:t xml:space="preserve"> darbuotojų</w:t>
      </w:r>
      <w:r w:rsidR="00984409" w:rsidRPr="0016245C">
        <w:rPr>
          <w:iCs/>
        </w:rPr>
        <w:t xml:space="preserve">, </w:t>
      </w:r>
      <w:r w:rsidR="00C13B09" w:rsidRPr="0016245C">
        <w:rPr>
          <w:iCs/>
        </w:rPr>
        <w:t>kurie</w:t>
      </w:r>
      <w:r w:rsidR="00984409" w:rsidRPr="0016245C">
        <w:rPr>
          <w:iCs/>
        </w:rPr>
        <w:t xml:space="preserve"> Telšių rajone nėra ruošiami</w:t>
      </w:r>
      <w:r w:rsidR="00ED3C50" w:rsidRPr="0016245C">
        <w:rPr>
          <w:iCs/>
        </w:rPr>
        <w:t>, todėl siūlo komunikuoti su Universitetais Šiauliuose, Klaipėdoje</w:t>
      </w:r>
      <w:r w:rsidR="00984409" w:rsidRPr="0016245C">
        <w:rPr>
          <w:iCs/>
        </w:rPr>
        <w:t xml:space="preserve">. </w:t>
      </w:r>
      <w:r w:rsidR="001560F3" w:rsidRPr="0016245C">
        <w:rPr>
          <w:iCs/>
        </w:rPr>
        <w:t xml:space="preserve">UAB „Kasima“ </w:t>
      </w:r>
      <w:r w:rsidR="007325B2" w:rsidRPr="0016245C">
        <w:rPr>
          <w:iCs/>
        </w:rPr>
        <w:t xml:space="preserve">labiausiai reikalingi mechanikai. </w:t>
      </w:r>
    </w:p>
    <w:p w14:paraId="3026286C" w14:textId="601F4B7E" w:rsidR="00E70411" w:rsidRPr="0016245C" w:rsidRDefault="009F28D4" w:rsidP="006C4457">
      <w:pPr>
        <w:spacing w:line="276" w:lineRule="auto"/>
        <w:ind w:firstLine="567"/>
        <w:jc w:val="both"/>
        <w:rPr>
          <w:iCs/>
        </w:rPr>
      </w:pPr>
      <w:r w:rsidRPr="0016245C">
        <w:rPr>
          <w:iCs/>
        </w:rPr>
        <w:t>Įmonių d</w:t>
      </w:r>
      <w:r w:rsidR="00E70411" w:rsidRPr="0016245C">
        <w:rPr>
          <w:iCs/>
        </w:rPr>
        <w:t xml:space="preserve">arbuotojai į darbą atvažiuoja </w:t>
      </w:r>
      <w:r w:rsidRPr="0016245C">
        <w:rPr>
          <w:iCs/>
        </w:rPr>
        <w:t xml:space="preserve">arba savu transportu (UAB „Workman“), arba įmonės juos atsiveža (UAB „Workman“). UAB „Workman“ nurodė, kad viešasis transportas kaimo vietovėje neišplėtotas, nepriderinti maršrutai, todėl darbuotojai negali pasinaudoti viešuoju transportu atvažiuojant į darbą. </w:t>
      </w:r>
      <w:r w:rsidR="001B1269" w:rsidRPr="0016245C">
        <w:rPr>
          <w:iCs/>
        </w:rPr>
        <w:t>UAB „Statmax“ darbuotojus į darbo vietas visoje šalies teritorijoje komandiruoja tam tikram laikotarpiui</w:t>
      </w:r>
      <w:r w:rsidR="00CE65BC" w:rsidRPr="0016245C">
        <w:rPr>
          <w:iCs/>
        </w:rPr>
        <w:t xml:space="preserve">, todėl viešasis transportas Telšių rajone jiems nėra reikšmingas. </w:t>
      </w:r>
    </w:p>
    <w:p w14:paraId="2864684F" w14:textId="468217D6" w:rsidR="00AF7FA6" w:rsidRPr="0016245C" w:rsidRDefault="006B3AB0" w:rsidP="00D516B1">
      <w:pPr>
        <w:spacing w:line="276" w:lineRule="auto"/>
        <w:ind w:firstLine="567"/>
        <w:jc w:val="both"/>
        <w:rPr>
          <w:iCs/>
        </w:rPr>
      </w:pPr>
      <w:r w:rsidRPr="0016245C">
        <w:rPr>
          <w:i/>
        </w:rPr>
        <w:t xml:space="preserve">Infrastruktūra ir logistika. </w:t>
      </w:r>
      <w:r w:rsidR="00AF7FA6" w:rsidRPr="0016245C">
        <w:rPr>
          <w:iCs/>
        </w:rPr>
        <w:t>Kadangi apklaustos įmonės yra skirtingos savo vykdoma veikla (</w:t>
      </w:r>
      <w:r w:rsidR="007356B5" w:rsidRPr="0016245C">
        <w:rPr>
          <w:iCs/>
        </w:rPr>
        <w:t xml:space="preserve">gamybos, statybos ir </w:t>
      </w:r>
      <w:r w:rsidR="007325B2" w:rsidRPr="0016245C">
        <w:rPr>
          <w:iCs/>
        </w:rPr>
        <w:t>prekybos</w:t>
      </w:r>
      <w:r w:rsidR="007356B5" w:rsidRPr="0016245C">
        <w:rPr>
          <w:iCs/>
        </w:rPr>
        <w:t xml:space="preserve"> sektoriai), tai ir </w:t>
      </w:r>
      <w:r w:rsidR="00F8474D" w:rsidRPr="0016245C">
        <w:rPr>
          <w:iCs/>
        </w:rPr>
        <w:t>poreikis infrastruktūrai yra šiek tiek skirtingas</w:t>
      </w:r>
      <w:r w:rsidR="007356B5" w:rsidRPr="0016245C">
        <w:rPr>
          <w:iCs/>
        </w:rPr>
        <w:t xml:space="preserve">. UAB „Workman“, kaip gamybinei įmonei, reikalinga visa susijusi infrastruktūra – tiek gamybinės patalpos su visais inžineriniais tinklais ir susisiekimo </w:t>
      </w:r>
      <w:r w:rsidR="007356B5" w:rsidRPr="0016245C">
        <w:rPr>
          <w:iCs/>
        </w:rPr>
        <w:lastRenderedPageBreak/>
        <w:t>komunikacijomis, tiek sandėliavimo patalpos pagamintai produkcijai laikyti.</w:t>
      </w:r>
      <w:r w:rsidR="00F240A0" w:rsidRPr="0016245C">
        <w:rPr>
          <w:iCs/>
        </w:rPr>
        <w:t xml:space="preserve"> Kadangi įmonė </w:t>
      </w:r>
      <w:r w:rsidR="00DA5DAF" w:rsidRPr="0016245C">
        <w:rPr>
          <w:iCs/>
        </w:rPr>
        <w:t>vykdė plėtrą ir nupirko neypatingai geros būklės veikiančios įmonės patalpas</w:t>
      </w:r>
      <w:r w:rsidR="00F8474D" w:rsidRPr="0016245C">
        <w:rPr>
          <w:iCs/>
        </w:rPr>
        <w:t xml:space="preserve"> ir veikia </w:t>
      </w:r>
      <w:r w:rsidR="00600845" w:rsidRPr="0016245C">
        <w:rPr>
          <w:iCs/>
        </w:rPr>
        <w:t>kaimo vietovėje, apie 20 km nutolusioje nuo Telšių miesto,</w:t>
      </w:r>
      <w:r w:rsidR="00DA5DAF" w:rsidRPr="0016245C">
        <w:rPr>
          <w:iCs/>
        </w:rPr>
        <w:t xml:space="preserve"> tai investavo į gamybinių/ sandėliavimo patalpų </w:t>
      </w:r>
      <w:r w:rsidR="000065F0" w:rsidRPr="0016245C">
        <w:rPr>
          <w:iCs/>
        </w:rPr>
        <w:t>rekonstrukciją</w:t>
      </w:r>
      <w:r w:rsidR="00DA5DAF" w:rsidRPr="0016245C">
        <w:rPr>
          <w:iCs/>
        </w:rPr>
        <w:t xml:space="preserve">, </w:t>
      </w:r>
      <w:r w:rsidR="001A1357" w:rsidRPr="0016245C">
        <w:rPr>
          <w:iCs/>
        </w:rPr>
        <w:t xml:space="preserve">o iš inžinerinių tinklų </w:t>
      </w:r>
      <w:r w:rsidR="000065F0" w:rsidRPr="0016245C">
        <w:rPr>
          <w:iCs/>
        </w:rPr>
        <w:t xml:space="preserve">įmonė naudojasi tik elektros tinklais, kitų </w:t>
      </w:r>
      <w:r w:rsidR="001A1357" w:rsidRPr="0016245C">
        <w:rPr>
          <w:iCs/>
        </w:rPr>
        <w:t>komunikacijų</w:t>
      </w:r>
      <w:r w:rsidR="000065F0" w:rsidRPr="0016245C">
        <w:rPr>
          <w:iCs/>
        </w:rPr>
        <w:t xml:space="preserve"> neturi</w:t>
      </w:r>
      <w:r w:rsidR="001A1357" w:rsidRPr="0016245C">
        <w:rPr>
          <w:iCs/>
        </w:rPr>
        <w:t xml:space="preserve"> (vietinis vandentiekis, </w:t>
      </w:r>
      <w:r w:rsidR="00891BA2" w:rsidRPr="0016245C">
        <w:rPr>
          <w:iCs/>
        </w:rPr>
        <w:t>žvyro kelias, kuris yra valstybinis</w:t>
      </w:r>
      <w:r w:rsidR="00AF128B" w:rsidRPr="0016245C">
        <w:rPr>
          <w:iCs/>
        </w:rPr>
        <w:t xml:space="preserve"> ir</w:t>
      </w:r>
      <w:r w:rsidR="00891BA2" w:rsidRPr="0016245C">
        <w:rPr>
          <w:iCs/>
        </w:rPr>
        <w:t xml:space="preserve"> </w:t>
      </w:r>
      <w:r w:rsidR="00D67F0E" w:rsidRPr="0016245C">
        <w:rPr>
          <w:iCs/>
        </w:rPr>
        <w:t>retai kada prižiūrimas</w:t>
      </w:r>
      <w:r w:rsidR="00DA5DAF" w:rsidRPr="0016245C">
        <w:rPr>
          <w:iCs/>
        </w:rPr>
        <w:t xml:space="preserve">). </w:t>
      </w:r>
      <w:r w:rsidR="006F3773" w:rsidRPr="0016245C">
        <w:rPr>
          <w:iCs/>
        </w:rPr>
        <w:t xml:space="preserve">UAB „Statmax“ veiklos pobūdis leidžia neturėti problemų dėl infrastruktūros Telšių </w:t>
      </w:r>
      <w:r w:rsidR="00281397" w:rsidRPr="0016245C">
        <w:rPr>
          <w:iCs/>
        </w:rPr>
        <w:t>mieste</w:t>
      </w:r>
      <w:r w:rsidR="006F3773" w:rsidRPr="0016245C">
        <w:rPr>
          <w:iCs/>
        </w:rPr>
        <w:t xml:space="preserve">, nes fiziškai jų </w:t>
      </w:r>
      <w:r w:rsidR="00281397" w:rsidRPr="0016245C">
        <w:rPr>
          <w:iCs/>
        </w:rPr>
        <w:t>darbuotojai</w:t>
      </w:r>
      <w:r w:rsidR="006F3773" w:rsidRPr="0016245C">
        <w:rPr>
          <w:iCs/>
        </w:rPr>
        <w:t xml:space="preserve"> </w:t>
      </w:r>
      <w:r w:rsidR="003919C7" w:rsidRPr="0016245C">
        <w:rPr>
          <w:iCs/>
        </w:rPr>
        <w:t xml:space="preserve">dažniausiai </w:t>
      </w:r>
      <w:r w:rsidR="006F3773" w:rsidRPr="0016245C">
        <w:rPr>
          <w:iCs/>
        </w:rPr>
        <w:t>dirba kitose šalies teritorijose, tačiau akcentavo</w:t>
      </w:r>
      <w:r w:rsidR="00281397" w:rsidRPr="0016245C">
        <w:rPr>
          <w:iCs/>
        </w:rPr>
        <w:t xml:space="preserve">, kad norintiems plėstis Telšių rajone trūksta laisvų sklypų, nėra jokios </w:t>
      </w:r>
      <w:r w:rsidR="003919C7" w:rsidRPr="0016245C">
        <w:rPr>
          <w:iCs/>
        </w:rPr>
        <w:t xml:space="preserve">specialiosios pramoninės zonos </w:t>
      </w:r>
      <w:r w:rsidR="00281397" w:rsidRPr="0016245C">
        <w:rPr>
          <w:iCs/>
        </w:rPr>
        <w:t xml:space="preserve">(pramonės parko ar LEZ). </w:t>
      </w:r>
      <w:r w:rsidR="00A939B1" w:rsidRPr="0016245C">
        <w:rPr>
          <w:iCs/>
        </w:rPr>
        <w:t xml:space="preserve">UAB „Kasima“ nurodė, kad inžinerinę ir susisekimo infrastruktūrą susikūrė patys. </w:t>
      </w:r>
    </w:p>
    <w:p w14:paraId="4DD923F6" w14:textId="3828D6A8" w:rsidR="00B84E23" w:rsidRPr="0016245C" w:rsidRDefault="00B84E23" w:rsidP="006C4457">
      <w:pPr>
        <w:spacing w:line="276" w:lineRule="auto"/>
        <w:ind w:firstLine="567"/>
        <w:jc w:val="both"/>
        <w:rPr>
          <w:i/>
        </w:rPr>
      </w:pPr>
      <w:r w:rsidRPr="0016245C">
        <w:rPr>
          <w:i/>
        </w:rPr>
        <w:t>Santykiai su vietos valdžia.</w:t>
      </w:r>
      <w:r w:rsidR="008B24A3" w:rsidRPr="0016245C">
        <w:rPr>
          <w:iCs/>
        </w:rPr>
        <w:t xml:space="preserve"> </w:t>
      </w:r>
      <w:r w:rsidR="0036605B" w:rsidRPr="0016245C">
        <w:rPr>
          <w:iCs/>
        </w:rPr>
        <w:t xml:space="preserve">Įmonės nurodo, kad santykiai su vietos valdžia yra geri, </w:t>
      </w:r>
      <w:r w:rsidR="00D65B54" w:rsidRPr="0016245C">
        <w:rPr>
          <w:iCs/>
        </w:rPr>
        <w:t>tačiau nurodo, kad vietos valdžia da</w:t>
      </w:r>
      <w:r w:rsidR="00EE5976" w:rsidRPr="0016245C">
        <w:rPr>
          <w:iCs/>
        </w:rPr>
        <w:t>ž</w:t>
      </w:r>
      <w:r w:rsidR="00D65B54" w:rsidRPr="0016245C">
        <w:rPr>
          <w:iCs/>
        </w:rPr>
        <w:t>nai daug ko bijo</w:t>
      </w:r>
      <w:r w:rsidR="00EE5976" w:rsidRPr="0016245C">
        <w:rPr>
          <w:iCs/>
        </w:rPr>
        <w:t xml:space="preserve">, </w:t>
      </w:r>
      <w:r w:rsidR="008C5001" w:rsidRPr="0016245C">
        <w:rPr>
          <w:iCs/>
        </w:rPr>
        <w:t>trukdo ir biurokratiniai barjerai (nes verslas visada veikti norėtų greičiau)</w:t>
      </w:r>
      <w:r w:rsidR="00EE5976" w:rsidRPr="0016245C">
        <w:rPr>
          <w:iCs/>
        </w:rPr>
        <w:t>.</w:t>
      </w:r>
      <w:r w:rsidR="001C15AB" w:rsidRPr="0016245C">
        <w:rPr>
          <w:iCs/>
        </w:rPr>
        <w:t xml:space="preserve"> Akcentuotas ir verslininkų </w:t>
      </w:r>
      <w:r w:rsidR="001F16D0" w:rsidRPr="0016245C">
        <w:rPr>
          <w:iCs/>
        </w:rPr>
        <w:t>iniciatyvos</w:t>
      </w:r>
      <w:r w:rsidR="001C15AB" w:rsidRPr="0016245C">
        <w:rPr>
          <w:iCs/>
        </w:rPr>
        <w:t xml:space="preserve"> trūkumas </w:t>
      </w:r>
      <w:r w:rsidR="001F16D0" w:rsidRPr="0016245C">
        <w:rPr>
          <w:iCs/>
        </w:rPr>
        <w:t xml:space="preserve">– </w:t>
      </w:r>
      <w:r w:rsidR="001C15AB" w:rsidRPr="0016245C">
        <w:rPr>
          <w:iCs/>
        </w:rPr>
        <w:t xml:space="preserve">Telšių rajono savivaldybėje nėra verslininkų asociacijos (priklauso Šiaulių </w:t>
      </w:r>
      <w:r w:rsidR="001F16D0" w:rsidRPr="0016245C">
        <w:rPr>
          <w:iCs/>
        </w:rPr>
        <w:t>amatų</w:t>
      </w:r>
      <w:r w:rsidR="001C15AB" w:rsidRPr="0016245C">
        <w:rPr>
          <w:iCs/>
        </w:rPr>
        <w:t xml:space="preserve"> rūmams)</w:t>
      </w:r>
      <w:r w:rsidR="007426F4" w:rsidRPr="0016245C">
        <w:rPr>
          <w:iCs/>
        </w:rPr>
        <w:t>.</w:t>
      </w:r>
      <w:r w:rsidR="001F16D0" w:rsidRPr="0016245C">
        <w:rPr>
          <w:iCs/>
        </w:rPr>
        <w:t xml:space="preserve"> </w:t>
      </w:r>
    </w:p>
    <w:p w14:paraId="3D079947" w14:textId="48EE68DE" w:rsidR="00B84E23" w:rsidRPr="0016245C" w:rsidRDefault="00B84E23" w:rsidP="006C4457">
      <w:pPr>
        <w:spacing w:line="276" w:lineRule="auto"/>
        <w:ind w:firstLine="567"/>
        <w:jc w:val="both"/>
        <w:rPr>
          <w:iCs/>
        </w:rPr>
      </w:pPr>
      <w:r w:rsidRPr="0016245C">
        <w:rPr>
          <w:i/>
        </w:rPr>
        <w:t xml:space="preserve">Plėtros galimybės. </w:t>
      </w:r>
      <w:r w:rsidR="009F28D4" w:rsidRPr="0016245C">
        <w:rPr>
          <w:iCs/>
        </w:rPr>
        <w:t xml:space="preserve">Plėtrą </w:t>
      </w:r>
      <w:r w:rsidR="00F62188" w:rsidRPr="0016245C">
        <w:rPr>
          <w:iCs/>
        </w:rPr>
        <w:t>yra</w:t>
      </w:r>
      <w:r w:rsidR="009F28D4" w:rsidRPr="0016245C">
        <w:rPr>
          <w:iCs/>
        </w:rPr>
        <w:t xml:space="preserve"> numačiusios</w:t>
      </w:r>
      <w:r w:rsidR="00C36558" w:rsidRPr="0016245C">
        <w:rPr>
          <w:iCs/>
        </w:rPr>
        <w:t xml:space="preserve"> visos trys apklaustos įmonės</w:t>
      </w:r>
      <w:r w:rsidR="009F28D4" w:rsidRPr="0016245C">
        <w:rPr>
          <w:iCs/>
        </w:rPr>
        <w:t>, tačiau</w:t>
      </w:r>
      <w:r w:rsidR="00C36558" w:rsidRPr="0016245C">
        <w:rPr>
          <w:iCs/>
        </w:rPr>
        <w:t xml:space="preserve"> kiekviena iš jų susiduria su tam tikrais apribojimais. U</w:t>
      </w:r>
      <w:r w:rsidR="00F62188" w:rsidRPr="0016245C">
        <w:rPr>
          <w:iCs/>
        </w:rPr>
        <w:t>AB „Workman“ plėtrą a</w:t>
      </w:r>
      <w:r w:rsidR="009C30A1" w:rsidRPr="0016245C">
        <w:rPr>
          <w:iCs/>
        </w:rPr>
        <w:t xml:space="preserve">priboja </w:t>
      </w:r>
      <w:r w:rsidR="00F62188" w:rsidRPr="0016245C">
        <w:rPr>
          <w:iCs/>
        </w:rPr>
        <w:t xml:space="preserve">inžinerinės </w:t>
      </w:r>
      <w:r w:rsidR="009C30A1" w:rsidRPr="0016245C">
        <w:rPr>
          <w:iCs/>
        </w:rPr>
        <w:t>infrastruktūros stygius</w:t>
      </w:r>
      <w:r w:rsidR="00F62188" w:rsidRPr="0016245C">
        <w:rPr>
          <w:iCs/>
        </w:rPr>
        <w:t xml:space="preserve"> bei </w:t>
      </w:r>
      <w:r w:rsidR="00901BAB" w:rsidRPr="0016245C">
        <w:rPr>
          <w:iCs/>
        </w:rPr>
        <w:t>kelio, kuris yra nepatogus, neprižiūrimas, išsidėstymas</w:t>
      </w:r>
      <w:r w:rsidR="00C36558" w:rsidRPr="0016245C">
        <w:rPr>
          <w:iCs/>
        </w:rPr>
        <w:t xml:space="preserve">, nors </w:t>
      </w:r>
      <w:r w:rsidR="00106F93" w:rsidRPr="0016245C">
        <w:rPr>
          <w:iCs/>
        </w:rPr>
        <w:t xml:space="preserve">laisvų žemės sklypų aplink turimas gamybines patalpas užtektų. </w:t>
      </w:r>
      <w:r w:rsidR="00CB47E9" w:rsidRPr="0016245C">
        <w:rPr>
          <w:iCs/>
        </w:rPr>
        <w:t xml:space="preserve">UAB „Statmax“ </w:t>
      </w:r>
      <w:r w:rsidR="00106F93" w:rsidRPr="0016245C">
        <w:rPr>
          <w:iCs/>
        </w:rPr>
        <w:t>ir UAB „Kasima“ plėtrą riboja</w:t>
      </w:r>
      <w:r w:rsidR="00CB47E9" w:rsidRPr="0016245C">
        <w:rPr>
          <w:iCs/>
        </w:rPr>
        <w:t xml:space="preserve"> </w:t>
      </w:r>
      <w:r w:rsidR="004B5ADB" w:rsidRPr="0016245C">
        <w:rPr>
          <w:iCs/>
        </w:rPr>
        <w:t>laisvų žemės sklypų tinkamų investicijoms trūkumas (</w:t>
      </w:r>
      <w:r w:rsidR="00106F93" w:rsidRPr="0016245C">
        <w:rPr>
          <w:iCs/>
        </w:rPr>
        <w:t xml:space="preserve">UAB „Statmax“ </w:t>
      </w:r>
      <w:r w:rsidR="004B5ADB" w:rsidRPr="0016245C">
        <w:rPr>
          <w:iCs/>
        </w:rPr>
        <w:t>numato modulinės gamybos cecho įrengimą</w:t>
      </w:r>
      <w:r w:rsidR="00F512F6" w:rsidRPr="0016245C">
        <w:rPr>
          <w:iCs/>
        </w:rPr>
        <w:t>, UAB „Kasima</w:t>
      </w:r>
      <w:r w:rsidR="00FE6062" w:rsidRPr="0016245C">
        <w:rPr>
          <w:iCs/>
        </w:rPr>
        <w:t xml:space="preserve">“ numato </w:t>
      </w:r>
      <w:r w:rsidR="00604F39" w:rsidRPr="0016245C">
        <w:rPr>
          <w:iCs/>
        </w:rPr>
        <w:t>išsikėlimą iš Lietuvos arba filialo atidarymą ne Lietuvoje</w:t>
      </w:r>
      <w:r w:rsidR="00720780" w:rsidRPr="0016245C">
        <w:rPr>
          <w:iCs/>
        </w:rPr>
        <w:t xml:space="preserve"> dėl nuolat kintančios nacionalinės teisinės bei mokestinės bazės</w:t>
      </w:r>
      <w:r w:rsidR="004B5ADB" w:rsidRPr="0016245C">
        <w:rPr>
          <w:iCs/>
        </w:rPr>
        <w:t>)</w:t>
      </w:r>
      <w:r w:rsidR="00100040" w:rsidRPr="0016245C">
        <w:rPr>
          <w:iCs/>
        </w:rPr>
        <w:t>. P</w:t>
      </w:r>
      <w:r w:rsidR="003C323F" w:rsidRPr="0016245C">
        <w:rPr>
          <w:iCs/>
        </w:rPr>
        <w:t xml:space="preserve">lėtros </w:t>
      </w:r>
      <w:r w:rsidR="00155DE9" w:rsidRPr="0016245C">
        <w:rPr>
          <w:iCs/>
        </w:rPr>
        <w:t xml:space="preserve">žmogiškųjų išteklių prasme </w:t>
      </w:r>
      <w:r w:rsidR="003C323F" w:rsidRPr="0016245C">
        <w:rPr>
          <w:iCs/>
        </w:rPr>
        <w:t>nenumato UAB „</w:t>
      </w:r>
      <w:r w:rsidR="00155DE9" w:rsidRPr="0016245C">
        <w:rPr>
          <w:iCs/>
        </w:rPr>
        <w:t>Kasima“</w:t>
      </w:r>
      <w:r w:rsidR="00100040" w:rsidRPr="0016245C">
        <w:rPr>
          <w:iCs/>
        </w:rPr>
        <w:t>, n</w:t>
      </w:r>
      <w:r w:rsidR="00155DE9" w:rsidRPr="0016245C">
        <w:rPr>
          <w:iCs/>
        </w:rPr>
        <w:t>es jų požiūriu da</w:t>
      </w:r>
      <w:r w:rsidR="00020CF7" w:rsidRPr="0016245C">
        <w:rPr>
          <w:iCs/>
        </w:rPr>
        <w:t>bar</w:t>
      </w:r>
      <w:r w:rsidR="00155DE9" w:rsidRPr="0016245C">
        <w:rPr>
          <w:iCs/>
        </w:rPr>
        <w:t xml:space="preserve">tinėje rinkoje išlieka ne dideli, o </w:t>
      </w:r>
      <w:r w:rsidR="00020CF7" w:rsidRPr="0016245C">
        <w:rPr>
          <w:iCs/>
        </w:rPr>
        <w:t>dinamiški</w:t>
      </w:r>
      <w:r w:rsidR="00155DE9" w:rsidRPr="0016245C">
        <w:rPr>
          <w:iCs/>
        </w:rPr>
        <w:t xml:space="preserve"> verslai</w:t>
      </w:r>
      <w:r w:rsidR="00100040" w:rsidRPr="0016245C">
        <w:rPr>
          <w:iCs/>
        </w:rPr>
        <w:t>.</w:t>
      </w:r>
      <w:r w:rsidR="00155DE9" w:rsidRPr="0016245C">
        <w:rPr>
          <w:iCs/>
        </w:rPr>
        <w:t xml:space="preserve"> </w:t>
      </w:r>
    </w:p>
    <w:p w14:paraId="0DC664B7" w14:textId="133B100F" w:rsidR="00082208" w:rsidRPr="0016245C" w:rsidRDefault="008A3A21" w:rsidP="005400F3">
      <w:pPr>
        <w:spacing w:line="276" w:lineRule="auto"/>
        <w:ind w:firstLine="567"/>
        <w:jc w:val="both"/>
        <w:rPr>
          <w:iCs/>
        </w:rPr>
      </w:pPr>
      <w:r w:rsidRPr="0016245C">
        <w:rPr>
          <w:iCs/>
        </w:rPr>
        <w:t xml:space="preserve">Apibendrinti </w:t>
      </w:r>
      <w:r w:rsidR="0072156A" w:rsidRPr="0016245C">
        <w:rPr>
          <w:iCs/>
        </w:rPr>
        <w:t>interviu</w:t>
      </w:r>
      <w:r w:rsidRPr="0016245C">
        <w:rPr>
          <w:iCs/>
        </w:rPr>
        <w:t xml:space="preserve"> metu </w:t>
      </w:r>
      <w:r w:rsidR="0072156A" w:rsidRPr="0016245C">
        <w:rPr>
          <w:iCs/>
        </w:rPr>
        <w:t xml:space="preserve">išgryninti verslo vystymo Telšių rajono savivaldybėje privalumai ir trūkumai nurodyti kitoje lentelėje. </w:t>
      </w:r>
    </w:p>
    <w:p w14:paraId="3D089DF1" w14:textId="19ECFF5E" w:rsidR="0072156A" w:rsidRPr="0016245C" w:rsidRDefault="0072156A" w:rsidP="0072156A">
      <w:pPr>
        <w:suppressAutoHyphens/>
        <w:spacing w:after="0" w:line="240" w:lineRule="auto"/>
        <w:jc w:val="center"/>
        <w:rPr>
          <w:b/>
          <w:i/>
          <w:sz w:val="18"/>
          <w:szCs w:val="18"/>
          <w:lang w:eastAsia="ar-SA"/>
        </w:rPr>
      </w:pPr>
      <w:r w:rsidRPr="0016245C">
        <w:rPr>
          <w:b/>
          <w:sz w:val="18"/>
          <w:szCs w:val="18"/>
          <w:lang w:eastAsia="ar-SA"/>
        </w:rPr>
        <w:t xml:space="preserve">1.5.1. lentelė. </w:t>
      </w:r>
      <w:r w:rsidRPr="0016245C">
        <w:rPr>
          <w:b/>
          <w:i/>
          <w:sz w:val="18"/>
          <w:szCs w:val="18"/>
          <w:lang w:eastAsia="ar-SA"/>
        </w:rPr>
        <w:t xml:space="preserve">Apibendrinti verslo vystymo Telšių rajono privalumai ir trūkumai </w:t>
      </w:r>
    </w:p>
    <w:tbl>
      <w:tblPr>
        <w:tblStyle w:val="Lentelstinklelis"/>
        <w:tblW w:w="0" w:type="auto"/>
        <w:tblLook w:val="04A0" w:firstRow="1" w:lastRow="0" w:firstColumn="1" w:lastColumn="0" w:noHBand="0" w:noVBand="1"/>
      </w:tblPr>
      <w:tblGrid>
        <w:gridCol w:w="4349"/>
        <w:gridCol w:w="5279"/>
      </w:tblGrid>
      <w:tr w:rsidR="00034157" w:rsidRPr="00137B39" w14:paraId="35175DF8" w14:textId="77777777" w:rsidTr="004D798E">
        <w:trPr>
          <w:tblHeader/>
        </w:trPr>
        <w:tc>
          <w:tcPr>
            <w:tcW w:w="4585" w:type="dxa"/>
          </w:tcPr>
          <w:p w14:paraId="5B37F132" w14:textId="0434B96D" w:rsidR="00034157" w:rsidRPr="00137B39" w:rsidRDefault="0072156A" w:rsidP="001E7160">
            <w:pPr>
              <w:jc w:val="center"/>
              <w:rPr>
                <w:b/>
                <w:bCs/>
                <w:iCs/>
                <w:color w:val="00B050"/>
                <w:sz w:val="20"/>
                <w:szCs w:val="20"/>
              </w:rPr>
            </w:pPr>
            <w:r w:rsidRPr="00137B39">
              <w:rPr>
                <w:b/>
                <w:bCs/>
                <w:iCs/>
                <w:color w:val="00B050"/>
                <w:sz w:val="20"/>
                <w:szCs w:val="20"/>
              </w:rPr>
              <w:t>PRIVALUMAI</w:t>
            </w:r>
          </w:p>
        </w:tc>
        <w:tc>
          <w:tcPr>
            <w:tcW w:w="5610" w:type="dxa"/>
          </w:tcPr>
          <w:p w14:paraId="0C2CFDF5" w14:textId="13C0E597" w:rsidR="00034157" w:rsidRPr="00137B39" w:rsidRDefault="0072156A" w:rsidP="001E7160">
            <w:pPr>
              <w:jc w:val="center"/>
              <w:rPr>
                <w:b/>
                <w:bCs/>
                <w:iCs/>
                <w:color w:val="FF0000"/>
                <w:sz w:val="20"/>
                <w:szCs w:val="20"/>
              </w:rPr>
            </w:pPr>
            <w:r w:rsidRPr="00137B39">
              <w:rPr>
                <w:b/>
                <w:bCs/>
                <w:iCs/>
                <w:color w:val="FF0000"/>
                <w:sz w:val="20"/>
                <w:szCs w:val="20"/>
              </w:rPr>
              <w:t>TRŪKUMAI</w:t>
            </w:r>
          </w:p>
        </w:tc>
      </w:tr>
      <w:tr w:rsidR="00034157" w:rsidRPr="00137B39" w14:paraId="78F6D163" w14:textId="77777777" w:rsidTr="004C40CE">
        <w:tc>
          <w:tcPr>
            <w:tcW w:w="4585" w:type="dxa"/>
          </w:tcPr>
          <w:p w14:paraId="5C7CD540" w14:textId="4F8981FD" w:rsidR="00034157" w:rsidRPr="00137B39" w:rsidRDefault="00034157" w:rsidP="001E7160">
            <w:pPr>
              <w:jc w:val="both"/>
              <w:rPr>
                <w:iCs/>
                <w:color w:val="00B050"/>
                <w:sz w:val="20"/>
                <w:szCs w:val="20"/>
              </w:rPr>
            </w:pPr>
            <w:r w:rsidRPr="00137B39">
              <w:rPr>
                <w:iCs/>
                <w:color w:val="00B050"/>
                <w:sz w:val="20"/>
                <w:szCs w:val="20"/>
              </w:rPr>
              <w:t>Savivaldybė nedidelė, todėl versl</w:t>
            </w:r>
            <w:r w:rsidR="00145493" w:rsidRPr="00137B39">
              <w:rPr>
                <w:iCs/>
                <w:color w:val="00B050"/>
                <w:sz w:val="20"/>
                <w:szCs w:val="20"/>
              </w:rPr>
              <w:t>ui sudaromos geresnės galimybės sulaukti</w:t>
            </w:r>
            <w:r w:rsidRPr="00137B39">
              <w:rPr>
                <w:iCs/>
                <w:color w:val="00B050"/>
                <w:sz w:val="20"/>
                <w:szCs w:val="20"/>
              </w:rPr>
              <w:t xml:space="preserve"> daugiau dėmesio, nei </w:t>
            </w:r>
            <w:r w:rsidR="00145493" w:rsidRPr="00137B39">
              <w:rPr>
                <w:iCs/>
                <w:color w:val="00B050"/>
                <w:sz w:val="20"/>
                <w:szCs w:val="20"/>
              </w:rPr>
              <w:t>dirbant</w:t>
            </w:r>
            <w:r w:rsidRPr="00137B39">
              <w:rPr>
                <w:iCs/>
                <w:color w:val="00B050"/>
                <w:sz w:val="20"/>
                <w:szCs w:val="20"/>
              </w:rPr>
              <w:t xml:space="preserve"> dideliame </w:t>
            </w:r>
            <w:r w:rsidR="00D02446" w:rsidRPr="00137B39">
              <w:rPr>
                <w:iCs/>
                <w:color w:val="00B050"/>
                <w:sz w:val="20"/>
                <w:szCs w:val="20"/>
              </w:rPr>
              <w:t>mieste</w:t>
            </w:r>
            <w:r w:rsidRPr="00137B39">
              <w:rPr>
                <w:iCs/>
                <w:color w:val="00B050"/>
                <w:sz w:val="20"/>
                <w:szCs w:val="20"/>
              </w:rPr>
              <w:t xml:space="preserve"> </w:t>
            </w:r>
          </w:p>
        </w:tc>
        <w:tc>
          <w:tcPr>
            <w:tcW w:w="5610" w:type="dxa"/>
          </w:tcPr>
          <w:p w14:paraId="3C0DD024" w14:textId="3588DBE1" w:rsidR="00034157" w:rsidRPr="00137B39" w:rsidRDefault="00697563" w:rsidP="001E7160">
            <w:pPr>
              <w:jc w:val="both"/>
              <w:rPr>
                <w:iCs/>
                <w:color w:val="FF0000"/>
                <w:sz w:val="20"/>
                <w:szCs w:val="20"/>
              </w:rPr>
            </w:pPr>
            <w:r w:rsidRPr="00137B39">
              <w:rPr>
                <w:iCs/>
                <w:color w:val="FF0000"/>
                <w:sz w:val="20"/>
                <w:szCs w:val="20"/>
              </w:rPr>
              <w:t>Darbo jėga – mažiau kvalifikuota</w:t>
            </w:r>
            <w:r w:rsidR="00FD392E" w:rsidRPr="00137B39">
              <w:rPr>
                <w:iCs/>
                <w:color w:val="FF0000"/>
                <w:sz w:val="20"/>
                <w:szCs w:val="20"/>
              </w:rPr>
              <w:t>, pači</w:t>
            </w:r>
            <w:r w:rsidR="00B02086" w:rsidRPr="00137B39">
              <w:rPr>
                <w:iCs/>
                <w:color w:val="FF0000"/>
                <w:sz w:val="20"/>
                <w:szCs w:val="20"/>
              </w:rPr>
              <w:t xml:space="preserve">ų darbuotojų yra mažiau (nes mažiau žmonių), todėl </w:t>
            </w:r>
            <w:r w:rsidR="006F7F97" w:rsidRPr="00137B39">
              <w:rPr>
                <w:iCs/>
                <w:color w:val="FF0000"/>
                <w:sz w:val="20"/>
                <w:szCs w:val="20"/>
              </w:rPr>
              <w:t>į</w:t>
            </w:r>
            <w:r w:rsidR="00B02086" w:rsidRPr="00137B39">
              <w:rPr>
                <w:iCs/>
                <w:color w:val="FF0000"/>
                <w:sz w:val="20"/>
                <w:szCs w:val="20"/>
              </w:rPr>
              <w:t xml:space="preserve">monės </w:t>
            </w:r>
            <w:r w:rsidR="006F7F97" w:rsidRPr="00137B39">
              <w:rPr>
                <w:iCs/>
                <w:color w:val="FF0000"/>
                <w:sz w:val="20"/>
                <w:szCs w:val="20"/>
              </w:rPr>
              <w:t>susiduria</w:t>
            </w:r>
            <w:r w:rsidR="00B02086" w:rsidRPr="00137B39">
              <w:rPr>
                <w:iCs/>
                <w:color w:val="FF0000"/>
                <w:sz w:val="20"/>
                <w:szCs w:val="20"/>
              </w:rPr>
              <w:t xml:space="preserve"> su iššūkiais juo atrenkant</w:t>
            </w:r>
            <w:r w:rsidR="004B5ADB" w:rsidRPr="00137B39">
              <w:rPr>
                <w:iCs/>
                <w:color w:val="FF0000"/>
                <w:sz w:val="20"/>
                <w:szCs w:val="20"/>
              </w:rPr>
              <w:t xml:space="preserve">. </w:t>
            </w:r>
          </w:p>
        </w:tc>
      </w:tr>
      <w:tr w:rsidR="00034157" w:rsidRPr="00137B39" w14:paraId="013114C2" w14:textId="77777777" w:rsidTr="004C40CE">
        <w:tc>
          <w:tcPr>
            <w:tcW w:w="4585" w:type="dxa"/>
          </w:tcPr>
          <w:p w14:paraId="2FCBBAC7" w14:textId="5DF13AA6" w:rsidR="00034157" w:rsidRPr="00137B39" w:rsidRDefault="00D02446" w:rsidP="001E7160">
            <w:pPr>
              <w:jc w:val="both"/>
              <w:rPr>
                <w:iCs/>
                <w:color w:val="00B050"/>
                <w:sz w:val="20"/>
                <w:szCs w:val="20"/>
              </w:rPr>
            </w:pPr>
            <w:r w:rsidRPr="00137B39">
              <w:rPr>
                <w:iCs/>
                <w:color w:val="00B050"/>
                <w:sz w:val="20"/>
                <w:szCs w:val="20"/>
              </w:rPr>
              <w:t xml:space="preserve">Konkurencija dėl darbuotojų yra </w:t>
            </w:r>
            <w:r w:rsidR="00857C95" w:rsidRPr="00137B39">
              <w:rPr>
                <w:iCs/>
                <w:color w:val="00B050"/>
                <w:sz w:val="20"/>
                <w:szCs w:val="20"/>
              </w:rPr>
              <w:t>mažesnė</w:t>
            </w:r>
            <w:r w:rsidR="00697563" w:rsidRPr="00137B39">
              <w:rPr>
                <w:iCs/>
                <w:color w:val="00B050"/>
                <w:sz w:val="20"/>
                <w:szCs w:val="20"/>
              </w:rPr>
              <w:t xml:space="preserve">, todėl </w:t>
            </w:r>
            <w:r w:rsidR="00FE43DE" w:rsidRPr="00137B39">
              <w:rPr>
                <w:iCs/>
                <w:color w:val="00B050"/>
                <w:sz w:val="20"/>
                <w:szCs w:val="20"/>
              </w:rPr>
              <w:t xml:space="preserve">pigesnė darbo </w:t>
            </w:r>
            <w:r w:rsidR="007A0F2E" w:rsidRPr="00137B39">
              <w:rPr>
                <w:iCs/>
                <w:color w:val="00B050"/>
                <w:sz w:val="20"/>
                <w:szCs w:val="20"/>
              </w:rPr>
              <w:t>jėga</w:t>
            </w:r>
          </w:p>
        </w:tc>
        <w:tc>
          <w:tcPr>
            <w:tcW w:w="5610" w:type="dxa"/>
          </w:tcPr>
          <w:p w14:paraId="35C928DA" w14:textId="1C9304BA" w:rsidR="00034157" w:rsidRPr="00137B39" w:rsidRDefault="004B5ADB" w:rsidP="001E7160">
            <w:pPr>
              <w:jc w:val="both"/>
              <w:rPr>
                <w:iCs/>
                <w:color w:val="FF0000"/>
                <w:sz w:val="20"/>
                <w:szCs w:val="20"/>
              </w:rPr>
            </w:pPr>
            <w:r w:rsidRPr="00137B39">
              <w:rPr>
                <w:iCs/>
                <w:color w:val="FF0000"/>
                <w:sz w:val="20"/>
                <w:szCs w:val="20"/>
              </w:rPr>
              <w:t>Aukštos kvalifikacijos darbuotojai (pavyzdžiui, inžinerinio profilio) nėra ruošiami, todėl jų rasti neįmanoma</w:t>
            </w:r>
            <w:r w:rsidR="006F7F97" w:rsidRPr="00137B39">
              <w:rPr>
                <w:iCs/>
                <w:color w:val="FF0000"/>
                <w:sz w:val="20"/>
                <w:szCs w:val="20"/>
              </w:rPr>
              <w:t>.</w:t>
            </w:r>
          </w:p>
        </w:tc>
      </w:tr>
      <w:tr w:rsidR="009409A1" w:rsidRPr="00137B39" w14:paraId="2C70D520" w14:textId="77777777" w:rsidTr="004C40CE">
        <w:tc>
          <w:tcPr>
            <w:tcW w:w="4585" w:type="dxa"/>
          </w:tcPr>
          <w:p w14:paraId="52F5F69F" w14:textId="5132ECC3" w:rsidR="009409A1" w:rsidRPr="00137B39" w:rsidRDefault="009409A1" w:rsidP="009409A1">
            <w:pPr>
              <w:jc w:val="both"/>
              <w:rPr>
                <w:iCs/>
                <w:color w:val="00B050"/>
                <w:sz w:val="20"/>
                <w:szCs w:val="20"/>
              </w:rPr>
            </w:pPr>
            <w:r w:rsidRPr="00137B39">
              <w:rPr>
                <w:iCs/>
                <w:color w:val="00B050"/>
                <w:sz w:val="20"/>
                <w:szCs w:val="20"/>
              </w:rPr>
              <w:t>Darbuotojai dirba uoliau, yra mažiau išpuikę</w:t>
            </w:r>
          </w:p>
        </w:tc>
        <w:tc>
          <w:tcPr>
            <w:tcW w:w="5610" w:type="dxa"/>
          </w:tcPr>
          <w:p w14:paraId="410308AE" w14:textId="1C416E2E" w:rsidR="009409A1" w:rsidRPr="00137B39" w:rsidRDefault="009409A1" w:rsidP="009409A1">
            <w:pPr>
              <w:jc w:val="both"/>
              <w:rPr>
                <w:iCs/>
                <w:color w:val="FF0000"/>
                <w:sz w:val="20"/>
                <w:szCs w:val="20"/>
              </w:rPr>
            </w:pPr>
            <w:r w:rsidRPr="00137B39">
              <w:rPr>
                <w:iCs/>
                <w:color w:val="FF0000"/>
                <w:sz w:val="20"/>
                <w:szCs w:val="20"/>
              </w:rPr>
              <w:t xml:space="preserve">Žema jaunų asmenų motyvacija likti dirbti ir gyventi Telšiuose. </w:t>
            </w:r>
          </w:p>
        </w:tc>
      </w:tr>
      <w:tr w:rsidR="009409A1" w:rsidRPr="00137B39" w14:paraId="13D6DD36" w14:textId="77777777" w:rsidTr="004C40CE">
        <w:tc>
          <w:tcPr>
            <w:tcW w:w="4585" w:type="dxa"/>
          </w:tcPr>
          <w:p w14:paraId="7FAD0543" w14:textId="394BA2A9" w:rsidR="009409A1" w:rsidRPr="00137B39" w:rsidRDefault="009409A1" w:rsidP="009409A1">
            <w:pPr>
              <w:jc w:val="both"/>
              <w:rPr>
                <w:iCs/>
                <w:color w:val="00B050"/>
                <w:sz w:val="20"/>
                <w:szCs w:val="20"/>
              </w:rPr>
            </w:pPr>
            <w:r w:rsidRPr="00137B39">
              <w:rPr>
                <w:iCs/>
                <w:color w:val="00B050"/>
                <w:sz w:val="20"/>
                <w:szCs w:val="20"/>
              </w:rPr>
              <w:t>Tinkamas ir geras bendradarbiavimas su profesinio mokymo įstaiga (ieško būdų bendradarbiauti, stengiasi atliepti verslo poreikius, tačiau juos apriboja teisinė bazė)</w:t>
            </w:r>
          </w:p>
        </w:tc>
        <w:tc>
          <w:tcPr>
            <w:tcW w:w="5610" w:type="dxa"/>
          </w:tcPr>
          <w:p w14:paraId="2BAFD6F9" w14:textId="5136203A" w:rsidR="009409A1" w:rsidRPr="00137B39" w:rsidRDefault="009409A1" w:rsidP="009409A1">
            <w:pPr>
              <w:jc w:val="both"/>
              <w:rPr>
                <w:iCs/>
                <w:color w:val="FF0000"/>
                <w:sz w:val="20"/>
                <w:szCs w:val="20"/>
              </w:rPr>
            </w:pPr>
            <w:r w:rsidRPr="00137B39">
              <w:rPr>
                <w:iCs/>
                <w:color w:val="FF0000"/>
                <w:sz w:val="20"/>
                <w:szCs w:val="20"/>
              </w:rPr>
              <w:t>Lietuvoje (ir Telšių r. sav.) profesinis mokymasis ir profesijos įgijimas –  nepatrauklu</w:t>
            </w:r>
          </w:p>
        </w:tc>
      </w:tr>
      <w:tr w:rsidR="009409A1" w:rsidRPr="00137B39" w14:paraId="3D60C713" w14:textId="77777777" w:rsidTr="004C40CE">
        <w:tc>
          <w:tcPr>
            <w:tcW w:w="4585" w:type="dxa"/>
          </w:tcPr>
          <w:p w14:paraId="34F1106C" w14:textId="7FB6E0B1" w:rsidR="009409A1" w:rsidRPr="00137B39" w:rsidRDefault="009409A1" w:rsidP="009409A1">
            <w:pPr>
              <w:jc w:val="both"/>
              <w:rPr>
                <w:iCs/>
                <w:color w:val="00B050"/>
                <w:sz w:val="20"/>
                <w:szCs w:val="20"/>
              </w:rPr>
            </w:pPr>
            <w:r w:rsidRPr="00137B39">
              <w:rPr>
                <w:iCs/>
                <w:color w:val="00B050"/>
                <w:sz w:val="20"/>
                <w:szCs w:val="20"/>
              </w:rPr>
              <w:t>Puiki savivaldybė gyventi, kurtis jaunoms šeimoms (kompaktiškas miestas, sutvarkytas su išvystyta infrastruktūra gyvenimui, graži gamta, daug žalumos, tyras oras, daug ežerų)</w:t>
            </w:r>
          </w:p>
        </w:tc>
        <w:tc>
          <w:tcPr>
            <w:tcW w:w="5610" w:type="dxa"/>
          </w:tcPr>
          <w:p w14:paraId="1F0FD4BB" w14:textId="5C5AA962" w:rsidR="009409A1" w:rsidRPr="00137B39" w:rsidRDefault="009409A1" w:rsidP="009409A1">
            <w:pPr>
              <w:jc w:val="both"/>
              <w:rPr>
                <w:iCs/>
                <w:color w:val="FF0000"/>
                <w:sz w:val="20"/>
                <w:szCs w:val="20"/>
              </w:rPr>
            </w:pPr>
            <w:r w:rsidRPr="00137B39">
              <w:rPr>
                <w:iCs/>
                <w:color w:val="FF0000"/>
                <w:sz w:val="20"/>
                <w:szCs w:val="20"/>
              </w:rPr>
              <w:t>Per mažas nacionalinis dėmesys problemoms regione, neprižiūrima valstybinės reikšmės infrastruktūra, dažnai savivaldybės to neįtakoja</w:t>
            </w:r>
          </w:p>
        </w:tc>
      </w:tr>
      <w:tr w:rsidR="009409A1" w:rsidRPr="00137B39" w14:paraId="500A60CF" w14:textId="77777777" w:rsidTr="004C40CE">
        <w:tc>
          <w:tcPr>
            <w:tcW w:w="4585" w:type="dxa"/>
          </w:tcPr>
          <w:p w14:paraId="44C20622" w14:textId="122661CD" w:rsidR="009409A1" w:rsidRPr="00137B39" w:rsidRDefault="009409A1" w:rsidP="009409A1">
            <w:pPr>
              <w:jc w:val="both"/>
              <w:rPr>
                <w:iCs/>
                <w:color w:val="00B050"/>
                <w:sz w:val="20"/>
                <w:szCs w:val="20"/>
              </w:rPr>
            </w:pPr>
            <w:r w:rsidRPr="00137B39">
              <w:rPr>
                <w:iCs/>
                <w:color w:val="00B050"/>
                <w:sz w:val="20"/>
                <w:szCs w:val="20"/>
              </w:rPr>
              <w:t xml:space="preserve">Trūksta savivaldos ir verslo bendruomenės glaudesnio bendradarbiavimo </w:t>
            </w:r>
          </w:p>
        </w:tc>
        <w:tc>
          <w:tcPr>
            <w:tcW w:w="5610" w:type="dxa"/>
          </w:tcPr>
          <w:p w14:paraId="62722536" w14:textId="56F4B12C" w:rsidR="009409A1" w:rsidRPr="00137B39" w:rsidRDefault="004C40CE" w:rsidP="009409A1">
            <w:pPr>
              <w:jc w:val="both"/>
              <w:rPr>
                <w:iCs/>
                <w:color w:val="FF0000"/>
                <w:sz w:val="20"/>
                <w:szCs w:val="20"/>
              </w:rPr>
            </w:pPr>
            <w:r w:rsidRPr="00137B39">
              <w:rPr>
                <w:iCs/>
                <w:color w:val="FF0000"/>
                <w:sz w:val="20"/>
                <w:szCs w:val="20"/>
              </w:rPr>
              <w:t>Nuolat kintanti nep</w:t>
            </w:r>
            <w:r w:rsidR="00765040" w:rsidRPr="00137B39">
              <w:rPr>
                <w:iCs/>
                <w:color w:val="FF0000"/>
                <w:sz w:val="20"/>
                <w:szCs w:val="20"/>
              </w:rPr>
              <w:t>a</w:t>
            </w:r>
            <w:r w:rsidRPr="00137B39">
              <w:rPr>
                <w:iCs/>
                <w:color w:val="FF0000"/>
                <w:sz w:val="20"/>
                <w:szCs w:val="20"/>
              </w:rPr>
              <w:t xml:space="preserve">lanki verslui linkme nacionalinė teisinė bazė bei mokestinė sistema </w:t>
            </w:r>
            <w:r w:rsidR="00765040" w:rsidRPr="00137B39">
              <w:rPr>
                <w:iCs/>
                <w:color w:val="FF0000"/>
                <w:sz w:val="20"/>
                <w:szCs w:val="20"/>
              </w:rPr>
              <w:t>įtakoja verslų išsikėlimą iš šalies</w:t>
            </w:r>
          </w:p>
        </w:tc>
      </w:tr>
      <w:tr w:rsidR="009409A1" w:rsidRPr="00137B39" w14:paraId="5D2CAB6C" w14:textId="77777777" w:rsidTr="004C40CE">
        <w:tc>
          <w:tcPr>
            <w:tcW w:w="4585" w:type="dxa"/>
          </w:tcPr>
          <w:p w14:paraId="3930B706" w14:textId="77777777" w:rsidR="009409A1" w:rsidRPr="00137B39" w:rsidRDefault="009409A1" w:rsidP="009409A1">
            <w:pPr>
              <w:jc w:val="both"/>
              <w:rPr>
                <w:iCs/>
                <w:color w:val="00B050"/>
                <w:sz w:val="20"/>
                <w:szCs w:val="20"/>
              </w:rPr>
            </w:pPr>
          </w:p>
        </w:tc>
        <w:tc>
          <w:tcPr>
            <w:tcW w:w="5610" w:type="dxa"/>
          </w:tcPr>
          <w:p w14:paraId="1CEA2225" w14:textId="1D3C615C" w:rsidR="009409A1" w:rsidRPr="00137B39" w:rsidRDefault="004C40CE" w:rsidP="009409A1">
            <w:pPr>
              <w:jc w:val="both"/>
              <w:rPr>
                <w:iCs/>
                <w:color w:val="FF0000"/>
                <w:sz w:val="20"/>
                <w:szCs w:val="20"/>
              </w:rPr>
            </w:pPr>
            <w:r w:rsidRPr="00137B39">
              <w:rPr>
                <w:iCs/>
                <w:color w:val="FF0000"/>
                <w:sz w:val="20"/>
                <w:szCs w:val="20"/>
              </w:rPr>
              <w:t xml:space="preserve">Savivaldybėje ar Savivaldybės įstaigoje nėra kontaktinio asmens (koordinatoriaus), kuris bendrautų </w:t>
            </w:r>
            <w:r w:rsidRPr="00137B39">
              <w:rPr>
                <w:iCs/>
                <w:color w:val="FF0000"/>
                <w:sz w:val="20"/>
                <w:szCs w:val="20"/>
                <w:u w:val="single"/>
              </w:rPr>
              <w:t>tiesiogiai</w:t>
            </w:r>
            <w:r w:rsidRPr="00137B39">
              <w:rPr>
                <w:iCs/>
                <w:color w:val="FF0000"/>
                <w:sz w:val="20"/>
                <w:szCs w:val="20"/>
              </w:rPr>
              <w:t xml:space="preserve"> su verslu</w:t>
            </w:r>
          </w:p>
        </w:tc>
      </w:tr>
      <w:tr w:rsidR="009409A1" w:rsidRPr="00137B39" w14:paraId="574989ED" w14:textId="77777777" w:rsidTr="004C40CE">
        <w:tc>
          <w:tcPr>
            <w:tcW w:w="4585" w:type="dxa"/>
          </w:tcPr>
          <w:p w14:paraId="5EC8D954" w14:textId="77777777" w:rsidR="009409A1" w:rsidRPr="00137B39" w:rsidRDefault="009409A1" w:rsidP="009409A1">
            <w:pPr>
              <w:jc w:val="both"/>
              <w:rPr>
                <w:iCs/>
                <w:color w:val="00B050"/>
                <w:sz w:val="20"/>
                <w:szCs w:val="20"/>
              </w:rPr>
            </w:pPr>
          </w:p>
        </w:tc>
        <w:tc>
          <w:tcPr>
            <w:tcW w:w="5610" w:type="dxa"/>
          </w:tcPr>
          <w:p w14:paraId="5A465577" w14:textId="4B37FCAC" w:rsidR="009409A1" w:rsidRPr="00137B39" w:rsidRDefault="009409A1" w:rsidP="009409A1">
            <w:pPr>
              <w:jc w:val="both"/>
              <w:rPr>
                <w:iCs/>
                <w:color w:val="FF0000"/>
                <w:sz w:val="20"/>
                <w:szCs w:val="20"/>
              </w:rPr>
            </w:pPr>
            <w:r w:rsidRPr="00137B39">
              <w:rPr>
                <w:iCs/>
                <w:color w:val="FF0000"/>
                <w:sz w:val="20"/>
                <w:szCs w:val="20"/>
              </w:rPr>
              <w:t>Nėra laisvų tinkamų investicijoms žemės sklypų, nėra specialiosios ekonominės zonos</w:t>
            </w:r>
          </w:p>
        </w:tc>
      </w:tr>
      <w:tr w:rsidR="009409A1" w:rsidRPr="00137B39" w14:paraId="3A492131" w14:textId="77777777" w:rsidTr="004C40CE">
        <w:tc>
          <w:tcPr>
            <w:tcW w:w="4585" w:type="dxa"/>
          </w:tcPr>
          <w:p w14:paraId="2C007BE9" w14:textId="77777777" w:rsidR="009409A1" w:rsidRPr="00137B39" w:rsidRDefault="009409A1" w:rsidP="009409A1">
            <w:pPr>
              <w:jc w:val="both"/>
              <w:rPr>
                <w:iCs/>
                <w:color w:val="00B050"/>
                <w:sz w:val="20"/>
                <w:szCs w:val="20"/>
              </w:rPr>
            </w:pPr>
          </w:p>
        </w:tc>
        <w:tc>
          <w:tcPr>
            <w:tcW w:w="5610" w:type="dxa"/>
          </w:tcPr>
          <w:p w14:paraId="299E55AA" w14:textId="3DE524D5" w:rsidR="009409A1" w:rsidRPr="00137B39" w:rsidRDefault="009409A1" w:rsidP="009409A1">
            <w:pPr>
              <w:jc w:val="both"/>
              <w:rPr>
                <w:iCs/>
                <w:color w:val="FF0000"/>
                <w:sz w:val="20"/>
                <w:szCs w:val="20"/>
              </w:rPr>
            </w:pPr>
            <w:r w:rsidRPr="00137B39">
              <w:rPr>
                <w:iCs/>
                <w:color w:val="FF0000"/>
                <w:sz w:val="20"/>
                <w:szCs w:val="20"/>
              </w:rPr>
              <w:t>Vietinių verslininkų iniciatyvų trūkumas, nėra verslininkų asociacijos (priklauso Šiauliams)</w:t>
            </w:r>
          </w:p>
        </w:tc>
      </w:tr>
      <w:tr w:rsidR="009409A1" w:rsidRPr="00137B39" w14:paraId="2E58EF45" w14:textId="77777777" w:rsidTr="004C40CE">
        <w:tc>
          <w:tcPr>
            <w:tcW w:w="4585" w:type="dxa"/>
          </w:tcPr>
          <w:p w14:paraId="48FBD562" w14:textId="77777777" w:rsidR="009409A1" w:rsidRPr="00137B39" w:rsidRDefault="009409A1" w:rsidP="009409A1">
            <w:pPr>
              <w:jc w:val="both"/>
              <w:rPr>
                <w:iCs/>
                <w:color w:val="00B050"/>
                <w:sz w:val="20"/>
                <w:szCs w:val="20"/>
              </w:rPr>
            </w:pPr>
          </w:p>
        </w:tc>
        <w:tc>
          <w:tcPr>
            <w:tcW w:w="5610" w:type="dxa"/>
          </w:tcPr>
          <w:p w14:paraId="0035E32D" w14:textId="0DC96868" w:rsidR="009409A1" w:rsidRPr="00137B39" w:rsidRDefault="009409A1" w:rsidP="009409A1">
            <w:pPr>
              <w:jc w:val="both"/>
              <w:rPr>
                <w:iCs/>
                <w:color w:val="FF0000"/>
                <w:sz w:val="20"/>
                <w:szCs w:val="20"/>
              </w:rPr>
            </w:pPr>
            <w:r w:rsidRPr="00137B39">
              <w:rPr>
                <w:iCs/>
                <w:color w:val="FF0000"/>
                <w:sz w:val="20"/>
                <w:szCs w:val="20"/>
              </w:rPr>
              <w:t>Per mažas dėmesys SVV sektoriui</w:t>
            </w:r>
          </w:p>
        </w:tc>
      </w:tr>
    </w:tbl>
    <w:p w14:paraId="5A5A9E53" w14:textId="7BFA727E" w:rsidR="000C1645" w:rsidRPr="0016245C" w:rsidRDefault="00C6276F" w:rsidP="00C6276F">
      <w:pPr>
        <w:spacing w:line="276" w:lineRule="auto"/>
        <w:jc w:val="center"/>
        <w:rPr>
          <w:b/>
          <w:i/>
          <w:iCs/>
          <w:color w:val="FFFFFF" w:themeColor="background1"/>
          <w:highlight w:val="darkBlue"/>
        </w:rPr>
      </w:pPr>
      <w:r w:rsidRPr="0016245C">
        <w:rPr>
          <w:i/>
          <w:sz w:val="16"/>
          <w:szCs w:val="16"/>
          <w:lang w:eastAsia="ar-SA" w:bidi="en-US"/>
        </w:rPr>
        <w:t>Šaltinis: sudaryta autorių</w:t>
      </w:r>
    </w:p>
    <w:p w14:paraId="46BBB5AD" w14:textId="52ED24EF" w:rsidR="00082208" w:rsidRPr="00AE0CB6" w:rsidRDefault="0072156A" w:rsidP="00AE0CB6">
      <w:pPr>
        <w:spacing w:line="276" w:lineRule="auto"/>
        <w:ind w:firstLine="567"/>
        <w:jc w:val="both"/>
        <w:rPr>
          <w:bCs/>
          <w:i/>
          <w:iCs/>
          <w:color w:val="FFFFFF" w:themeColor="background1"/>
        </w:rPr>
      </w:pPr>
      <w:r w:rsidRPr="0016245C">
        <w:rPr>
          <w:bCs/>
          <w:i/>
          <w:iCs/>
          <w:color w:val="FFFFFF" w:themeColor="background1"/>
          <w:shd w:val="clear" w:color="auto" w:fill="2F5496" w:themeFill="accent1" w:themeFillShade="BF"/>
        </w:rPr>
        <w:t>Apibendrinant galim</w:t>
      </w:r>
      <w:r w:rsidR="007C5A50" w:rsidRPr="0016245C">
        <w:rPr>
          <w:bCs/>
          <w:i/>
          <w:iCs/>
          <w:color w:val="FFFFFF" w:themeColor="background1"/>
          <w:shd w:val="clear" w:color="auto" w:fill="2F5496" w:themeFill="accent1" w:themeFillShade="BF"/>
        </w:rPr>
        <w:t>a</w:t>
      </w:r>
      <w:r w:rsidRPr="0016245C">
        <w:rPr>
          <w:bCs/>
          <w:i/>
          <w:iCs/>
          <w:color w:val="FFFFFF" w:themeColor="background1"/>
          <w:shd w:val="clear" w:color="auto" w:fill="2F5496" w:themeFill="accent1" w:themeFillShade="BF"/>
        </w:rPr>
        <w:t xml:space="preserve"> daryti išvada, kad įmonės </w:t>
      </w:r>
      <w:r w:rsidR="007C5A50" w:rsidRPr="0016245C">
        <w:rPr>
          <w:bCs/>
          <w:i/>
          <w:iCs/>
          <w:color w:val="FFFFFF" w:themeColor="background1"/>
          <w:shd w:val="clear" w:color="auto" w:fill="2F5496" w:themeFill="accent1" w:themeFillShade="BF"/>
        </w:rPr>
        <w:t>pritartų</w:t>
      </w:r>
      <w:r w:rsidRPr="0016245C">
        <w:rPr>
          <w:bCs/>
          <w:i/>
          <w:iCs/>
          <w:color w:val="FFFFFF" w:themeColor="background1"/>
          <w:shd w:val="clear" w:color="auto" w:fill="2F5496" w:themeFill="accent1" w:themeFillShade="BF"/>
        </w:rPr>
        <w:t xml:space="preserve"> ne laisvos </w:t>
      </w:r>
      <w:r w:rsidR="007C5A50" w:rsidRPr="0016245C">
        <w:rPr>
          <w:bCs/>
          <w:i/>
          <w:iCs/>
          <w:color w:val="FFFFFF" w:themeColor="background1"/>
          <w:shd w:val="clear" w:color="auto" w:fill="2F5496" w:themeFill="accent1" w:themeFillShade="BF"/>
        </w:rPr>
        <w:t>ekonominės</w:t>
      </w:r>
      <w:r w:rsidRPr="0016245C">
        <w:rPr>
          <w:bCs/>
          <w:i/>
          <w:iCs/>
          <w:color w:val="FFFFFF" w:themeColor="background1"/>
          <w:shd w:val="clear" w:color="auto" w:fill="2F5496" w:themeFill="accent1" w:themeFillShade="BF"/>
        </w:rPr>
        <w:t xml:space="preserve"> zonos, o tam tikro pramonės parko ar</w:t>
      </w:r>
      <w:r w:rsidR="007C5A50" w:rsidRPr="0016245C">
        <w:rPr>
          <w:bCs/>
          <w:i/>
          <w:iCs/>
          <w:color w:val="FFFFFF" w:themeColor="background1"/>
          <w:shd w:val="clear" w:color="auto" w:fill="2F5496" w:themeFill="accent1" w:themeFillShade="BF"/>
        </w:rPr>
        <w:t xml:space="preserve"> pramoninės teritorijos su reikalinga infrastruktūra ir laisvais </w:t>
      </w:r>
      <w:r w:rsidR="002D70EF" w:rsidRPr="0016245C">
        <w:rPr>
          <w:bCs/>
          <w:i/>
          <w:iCs/>
          <w:color w:val="FFFFFF" w:themeColor="background1"/>
          <w:shd w:val="clear" w:color="auto" w:fill="2F5496" w:themeFill="accent1" w:themeFillShade="BF"/>
        </w:rPr>
        <w:t>tinkamais</w:t>
      </w:r>
      <w:r w:rsidR="007C5A50" w:rsidRPr="0016245C">
        <w:rPr>
          <w:bCs/>
          <w:i/>
          <w:iCs/>
          <w:color w:val="FFFFFF" w:themeColor="background1"/>
          <w:shd w:val="clear" w:color="auto" w:fill="2F5496" w:themeFill="accent1" w:themeFillShade="BF"/>
        </w:rPr>
        <w:t xml:space="preserve"> in</w:t>
      </w:r>
      <w:r w:rsidR="002D70EF" w:rsidRPr="0016245C">
        <w:rPr>
          <w:bCs/>
          <w:i/>
          <w:iCs/>
          <w:color w:val="FFFFFF" w:themeColor="background1"/>
          <w:shd w:val="clear" w:color="auto" w:fill="2F5496" w:themeFill="accent1" w:themeFillShade="BF"/>
        </w:rPr>
        <w:t xml:space="preserve">vesticijoms žemės sklypais </w:t>
      </w:r>
      <w:r w:rsidR="00683BAD" w:rsidRPr="0016245C">
        <w:rPr>
          <w:bCs/>
          <w:i/>
          <w:iCs/>
          <w:color w:val="FFFFFF" w:themeColor="background1"/>
          <w:shd w:val="clear" w:color="auto" w:fill="2F5496" w:themeFill="accent1" w:themeFillShade="BF"/>
        </w:rPr>
        <w:t>įkūrimui</w:t>
      </w:r>
      <w:r w:rsidR="002D70EF" w:rsidRPr="0016245C">
        <w:rPr>
          <w:bCs/>
          <w:i/>
          <w:iCs/>
          <w:color w:val="FFFFFF" w:themeColor="background1"/>
          <w:shd w:val="clear" w:color="auto" w:fill="2F5496" w:themeFill="accent1" w:themeFillShade="BF"/>
        </w:rPr>
        <w:t xml:space="preserve"> Telšių </w:t>
      </w:r>
      <w:r w:rsidR="00683BAD" w:rsidRPr="0016245C">
        <w:rPr>
          <w:bCs/>
          <w:i/>
          <w:iCs/>
          <w:color w:val="FFFFFF" w:themeColor="background1"/>
          <w:shd w:val="clear" w:color="auto" w:fill="2F5496" w:themeFill="accent1" w:themeFillShade="BF"/>
        </w:rPr>
        <w:t>mieste arba netoli Telšių miesto teritorijos</w:t>
      </w:r>
      <w:r w:rsidR="005A7AAA" w:rsidRPr="0016245C">
        <w:rPr>
          <w:bCs/>
          <w:i/>
          <w:iCs/>
          <w:color w:val="FFFFFF" w:themeColor="background1"/>
          <w:shd w:val="clear" w:color="auto" w:fill="2F5496" w:themeFill="accent1" w:themeFillShade="BF"/>
        </w:rPr>
        <w:t>.</w:t>
      </w:r>
      <w:r w:rsidR="00683BAD" w:rsidRPr="0016245C">
        <w:rPr>
          <w:bCs/>
          <w:i/>
          <w:iCs/>
          <w:color w:val="FFFFFF" w:themeColor="background1"/>
        </w:rPr>
        <w:t xml:space="preserve">. </w:t>
      </w:r>
    </w:p>
    <w:p w14:paraId="2F2A0E53" w14:textId="2B73ECDD" w:rsidR="008337AF" w:rsidRPr="0016245C" w:rsidRDefault="008337AF" w:rsidP="008337AF">
      <w:pPr>
        <w:pStyle w:val="Antrat1"/>
        <w:rPr>
          <w:sz w:val="36"/>
          <w:szCs w:val="36"/>
        </w:rPr>
      </w:pPr>
      <w:bookmarkStart w:id="49" w:name="_Toc117759068"/>
      <w:r w:rsidRPr="0016245C">
        <w:rPr>
          <w:sz w:val="36"/>
          <w:szCs w:val="36"/>
        </w:rPr>
        <w:lastRenderedPageBreak/>
        <w:t xml:space="preserve">1.6. </w:t>
      </w:r>
      <w:r w:rsidR="008B1C65" w:rsidRPr="0016245C">
        <w:rPr>
          <w:sz w:val="36"/>
          <w:szCs w:val="36"/>
        </w:rPr>
        <w:t xml:space="preserve">Telšių </w:t>
      </w:r>
      <w:r w:rsidRPr="0016245C">
        <w:rPr>
          <w:sz w:val="36"/>
          <w:szCs w:val="36"/>
        </w:rPr>
        <w:t>rajono esamų ir potencialių investuotojų poreikių vertini</w:t>
      </w:r>
      <w:r w:rsidR="00A847D1" w:rsidRPr="0016245C">
        <w:rPr>
          <w:sz w:val="36"/>
          <w:szCs w:val="36"/>
        </w:rPr>
        <w:t>ma</w:t>
      </w:r>
      <w:r w:rsidRPr="0016245C">
        <w:rPr>
          <w:sz w:val="36"/>
          <w:szCs w:val="36"/>
        </w:rPr>
        <w:t>s</w:t>
      </w:r>
      <w:bookmarkEnd w:id="49"/>
    </w:p>
    <w:p w14:paraId="4A7775C8" w14:textId="77777777" w:rsidR="001939A2" w:rsidRPr="0016245C" w:rsidRDefault="001939A2" w:rsidP="001939A2">
      <w:pPr>
        <w:autoSpaceDE w:val="0"/>
        <w:spacing w:before="160"/>
        <w:ind w:firstLine="709"/>
        <w:jc w:val="both"/>
        <w:rPr>
          <w:highlight w:val="yellow"/>
        </w:rPr>
      </w:pPr>
    </w:p>
    <w:p w14:paraId="5AF99AC0" w14:textId="21514386" w:rsidR="00F34C5E" w:rsidRPr="0016245C" w:rsidRDefault="00F34C5E" w:rsidP="00F34C5E">
      <w:pPr>
        <w:spacing w:before="160"/>
        <w:ind w:firstLine="709"/>
        <w:jc w:val="both"/>
      </w:pPr>
      <w:r w:rsidRPr="0016245C">
        <w:t xml:space="preserve">Ši ataskaita – tai </w:t>
      </w:r>
      <w:r w:rsidR="008A3B34" w:rsidRPr="0016245C">
        <w:t>sutelktos grupės diskusijos metu</w:t>
      </w:r>
      <w:r w:rsidRPr="0016245C">
        <w:t xml:space="preserve"> </w:t>
      </w:r>
      <w:r w:rsidR="00E6056F" w:rsidRPr="0016245C">
        <w:t>Telšių</w:t>
      </w:r>
      <w:r w:rsidRPr="0016245C">
        <w:t xml:space="preserve"> rajono savivaldybės ir UAB „</w:t>
      </w:r>
      <w:r w:rsidR="00E6056F" w:rsidRPr="0016245C">
        <w:t>Generalis</w:t>
      </w:r>
      <w:r w:rsidRPr="0016245C">
        <w:t xml:space="preserve">“ atlikto tyrimo, kurio </w:t>
      </w:r>
      <w:r w:rsidR="006865A4" w:rsidRPr="0016245C">
        <w:t>tikslas buvo</w:t>
      </w:r>
      <w:r w:rsidRPr="0016245C">
        <w:t xml:space="preserve"> įvertinti </w:t>
      </w:r>
      <w:r w:rsidR="00E6056F" w:rsidRPr="0016245C">
        <w:t>Telšių</w:t>
      </w:r>
      <w:r w:rsidRPr="0016245C">
        <w:t xml:space="preserve"> rajono verslininkų ir investuotojų poreikius bei </w:t>
      </w:r>
      <w:r w:rsidR="00427B4E" w:rsidRPr="0016245C">
        <w:t xml:space="preserve">tuo pačiu </w:t>
      </w:r>
      <w:r w:rsidR="00ED2EE6" w:rsidRPr="0016245C">
        <w:t xml:space="preserve">atskleisti </w:t>
      </w:r>
      <w:r w:rsidR="006865A4" w:rsidRPr="0016245C">
        <w:t xml:space="preserve">tikslinės grupės </w:t>
      </w:r>
      <w:r w:rsidR="00ED2EE6" w:rsidRPr="0016245C">
        <w:t>požiūrį į Telšių rajono savivaldybės ekonominę bei socialinę dabartinę situaciją, ateities perspektyvas</w:t>
      </w:r>
      <w:r w:rsidR="007F3F67" w:rsidRPr="0016245C">
        <w:t>, suvestinė</w:t>
      </w:r>
      <w:r w:rsidRPr="0016245C">
        <w:t xml:space="preserve">. Šios tyrimo ataskaitos duomenys </w:t>
      </w:r>
      <w:r w:rsidR="007F3F67" w:rsidRPr="0016245C">
        <w:t>naudojama</w:t>
      </w:r>
      <w:r w:rsidRPr="0016245C">
        <w:t xml:space="preserve"> rengiant „</w:t>
      </w:r>
      <w:r w:rsidR="00ED2EE6" w:rsidRPr="0016245C">
        <w:t>Investicijų pritraukimo į Telšių rajoną</w:t>
      </w:r>
      <w:r w:rsidRPr="0016245C">
        <w:t xml:space="preserve"> galimybių studiją“.</w:t>
      </w:r>
      <w:r w:rsidR="008A3B34" w:rsidRPr="0016245C">
        <w:t xml:space="preserve"> </w:t>
      </w:r>
    </w:p>
    <w:p w14:paraId="34B29F9A" w14:textId="1FCC1588" w:rsidR="00F34C5E" w:rsidRPr="0016245C" w:rsidRDefault="00F34C5E" w:rsidP="00F34C5E">
      <w:pPr>
        <w:spacing w:before="160"/>
        <w:ind w:firstLine="709"/>
        <w:jc w:val="both"/>
        <w:rPr>
          <w:rFonts w:cstheme="minorHAnsi"/>
          <w:color w:val="000000" w:themeColor="text1"/>
        </w:rPr>
      </w:pPr>
      <w:r w:rsidRPr="0016245C">
        <w:rPr>
          <w:rFonts w:cstheme="minorHAnsi"/>
          <w:b/>
          <w:color w:val="000000" w:themeColor="text1"/>
        </w:rPr>
        <w:t>Tyrimo aprašymas:</w:t>
      </w:r>
      <w:r w:rsidRPr="0016245C">
        <w:rPr>
          <w:rFonts w:cstheme="minorHAnsi"/>
          <w:color w:val="000000" w:themeColor="text1"/>
        </w:rPr>
        <w:t xml:space="preserve"> </w:t>
      </w:r>
      <w:bookmarkStart w:id="50" w:name="_Hlk516822525"/>
      <w:r w:rsidR="007F3F67" w:rsidRPr="0016245C">
        <w:rPr>
          <w:rFonts w:cstheme="minorHAnsi"/>
          <w:color w:val="000000" w:themeColor="text1"/>
        </w:rPr>
        <w:t>Telšių</w:t>
      </w:r>
      <w:r w:rsidRPr="0016245C">
        <w:rPr>
          <w:rFonts w:cstheme="minorHAnsi"/>
          <w:color w:val="000000" w:themeColor="text1"/>
        </w:rPr>
        <w:t xml:space="preserve"> rajono savivaldybėje buvo atliktas sutelktos (</w:t>
      </w:r>
      <w:r w:rsidRPr="0016245C">
        <w:rPr>
          <w:rFonts w:cstheme="minorHAnsi"/>
        </w:rPr>
        <w:t>fokus</w:t>
      </w:r>
      <w:r w:rsidRPr="0016245C">
        <w:rPr>
          <w:rFonts w:cstheme="minorHAnsi"/>
          <w:color w:val="000000" w:themeColor="text1"/>
        </w:rPr>
        <w:t>) grupės diskusijos tyrimas, leidžiantis atskleisti tikslinės grupės (investuotojų, verslininkų, švietimo institucijų ir savivaldybės atstovų) požiūrį, į savivaldybės socialinę, ekonominę ir kultūrinę dabartinę situaciją bei ateities perspektyvas šiame rajone</w:t>
      </w:r>
      <w:r w:rsidR="007F3F67" w:rsidRPr="0016245C">
        <w:rPr>
          <w:rFonts w:cstheme="minorHAnsi"/>
          <w:color w:val="000000" w:themeColor="text1"/>
        </w:rPr>
        <w:t>, tuo pačiu stengiantis išsiaiškinti verslininkų ir investuotojų poreikius</w:t>
      </w:r>
      <w:r w:rsidRPr="0016245C">
        <w:rPr>
          <w:rFonts w:cstheme="minorHAnsi"/>
          <w:color w:val="000000" w:themeColor="text1"/>
        </w:rPr>
        <w:t xml:space="preserve">. </w:t>
      </w:r>
    </w:p>
    <w:bookmarkEnd w:id="50"/>
    <w:p w14:paraId="69CA90BC" w14:textId="77777777" w:rsidR="004D6217" w:rsidRPr="0016245C" w:rsidRDefault="00F34C5E" w:rsidP="004D6217">
      <w:pPr>
        <w:spacing w:before="160"/>
        <w:ind w:firstLine="709"/>
        <w:jc w:val="both"/>
        <w:rPr>
          <w:rFonts w:cstheme="minorHAnsi"/>
          <w:color w:val="000000" w:themeColor="text1"/>
        </w:rPr>
      </w:pPr>
      <w:r w:rsidRPr="0016245C">
        <w:rPr>
          <w:rFonts w:cstheme="minorHAnsi"/>
          <w:b/>
          <w:color w:val="000000" w:themeColor="text1"/>
        </w:rPr>
        <w:t>Tyrimo metodas ir metodologija</w:t>
      </w:r>
      <w:r w:rsidRPr="0016245C">
        <w:rPr>
          <w:rFonts w:cstheme="minorHAnsi"/>
          <w:color w:val="000000" w:themeColor="text1"/>
        </w:rPr>
        <w:t>. Duomenys buvo renkami naudojant sutelkt</w:t>
      </w:r>
      <w:r w:rsidR="00AB58ED" w:rsidRPr="0016245C">
        <w:rPr>
          <w:rFonts w:cstheme="minorHAnsi"/>
          <w:color w:val="000000" w:themeColor="text1"/>
        </w:rPr>
        <w:t>os</w:t>
      </w:r>
      <w:r w:rsidRPr="0016245C">
        <w:rPr>
          <w:rFonts w:cstheme="minorHAnsi"/>
          <w:color w:val="000000" w:themeColor="text1"/>
        </w:rPr>
        <w:t xml:space="preserve"> grup</w:t>
      </w:r>
      <w:r w:rsidR="00AB58ED" w:rsidRPr="0016245C">
        <w:rPr>
          <w:rFonts w:cstheme="minorHAnsi"/>
          <w:color w:val="000000" w:themeColor="text1"/>
        </w:rPr>
        <w:t>ės (</w:t>
      </w:r>
      <w:r w:rsidR="00AB58ED" w:rsidRPr="0016245C">
        <w:rPr>
          <w:rFonts w:cstheme="minorHAnsi"/>
          <w:i/>
          <w:iCs/>
          <w:color w:val="000000" w:themeColor="text1"/>
        </w:rPr>
        <w:t xml:space="preserve">Focus </w:t>
      </w:r>
      <w:r w:rsidR="00AB58ED" w:rsidRPr="0016245C">
        <w:rPr>
          <w:rFonts w:cstheme="minorHAnsi"/>
          <w:color w:val="000000" w:themeColor="text1"/>
        </w:rPr>
        <w:t>grupės)</w:t>
      </w:r>
      <w:r w:rsidRPr="0016245C">
        <w:rPr>
          <w:rFonts w:cstheme="minorHAnsi"/>
          <w:color w:val="000000" w:themeColor="text1"/>
        </w:rPr>
        <w:t xml:space="preserve"> diskusijos metodą. Šis metodas – tai grupės diskusija, kurios metu pasirinkta tema diskusijos moderatorius plėtoja diskusiją su tiriamaisiais. Diskusijos dalyviai (informantai) atrinkti taikant tikslinės atrankos kriterijų (pagal užimamų pareigų pobūdį). Tyrimo metu buvo naudojamos teminės diskusijos gairės (jos </w:t>
      </w:r>
      <w:r w:rsidR="007F3F67" w:rsidRPr="0016245C">
        <w:rPr>
          <w:rFonts w:cstheme="minorHAnsi"/>
        </w:rPr>
        <w:t>pateiktos prieduose</w:t>
      </w:r>
      <w:r w:rsidRPr="0016245C">
        <w:rPr>
          <w:rFonts w:cstheme="minorHAnsi"/>
          <w:color w:val="000000" w:themeColor="text1"/>
        </w:rPr>
        <w:t>).</w:t>
      </w:r>
      <w:r w:rsidRPr="0016245C">
        <w:rPr>
          <w:rFonts w:cstheme="minorHAnsi"/>
          <w:color w:val="000000" w:themeColor="text1"/>
          <w:highlight w:val="yellow"/>
        </w:rPr>
        <w:t xml:space="preserve"> </w:t>
      </w:r>
    </w:p>
    <w:p w14:paraId="1DD3B0E8" w14:textId="77777777" w:rsidR="004D6217" w:rsidRPr="0016245C" w:rsidRDefault="00F34C5E" w:rsidP="004D6217">
      <w:pPr>
        <w:spacing w:before="160"/>
        <w:ind w:firstLine="709"/>
        <w:jc w:val="both"/>
        <w:rPr>
          <w:rFonts w:cstheme="minorHAnsi"/>
          <w:color w:val="000000" w:themeColor="text1"/>
        </w:rPr>
      </w:pPr>
      <w:r w:rsidRPr="0016245C">
        <w:rPr>
          <w:rFonts w:cstheme="minorHAnsi"/>
          <w:b/>
          <w:color w:val="000000" w:themeColor="text1"/>
        </w:rPr>
        <w:t xml:space="preserve">Tyrimo imtis. </w:t>
      </w:r>
      <w:r w:rsidRPr="0016245C">
        <w:rPr>
          <w:rFonts w:cstheme="minorHAnsi"/>
          <w:color w:val="000000" w:themeColor="text1"/>
        </w:rPr>
        <w:t>Nėra bendros taisyklės, nusakančios kokio dydžio imtis turėtų būti grupinės diskusijos tyrime. Paprastai į grupinę diskusiją rekomenduojama kviesti ne daugiau nei 20 dalyvių atrinktus pagal vieną ar keletą kriterijų (Silverman 2011)</w:t>
      </w:r>
      <w:r w:rsidRPr="0016245C">
        <w:rPr>
          <w:rStyle w:val="Puslapioinaosnuoroda"/>
          <w:rFonts w:cstheme="minorHAnsi"/>
          <w:color w:val="000000" w:themeColor="text1"/>
        </w:rPr>
        <w:footnoteReference w:id="65"/>
      </w:r>
      <w:r w:rsidRPr="0016245C">
        <w:rPr>
          <w:rFonts w:cstheme="minorHAnsi"/>
          <w:color w:val="000000" w:themeColor="text1"/>
        </w:rPr>
        <w:t xml:space="preserve">. </w:t>
      </w:r>
    </w:p>
    <w:p w14:paraId="5B9BA177" w14:textId="427BAE1F" w:rsidR="00F34C5E" w:rsidRPr="0016245C" w:rsidRDefault="00F34C5E" w:rsidP="004D6217">
      <w:pPr>
        <w:spacing w:before="160"/>
        <w:ind w:firstLine="709"/>
        <w:jc w:val="both"/>
        <w:rPr>
          <w:rFonts w:cstheme="minorHAnsi"/>
          <w:color w:val="000000" w:themeColor="text1"/>
          <w:highlight w:val="yellow"/>
        </w:rPr>
      </w:pPr>
      <w:r w:rsidRPr="0016245C">
        <w:rPr>
          <w:rFonts w:cstheme="minorHAnsi"/>
          <w:b/>
          <w:color w:val="000000" w:themeColor="text1"/>
        </w:rPr>
        <w:t xml:space="preserve">Tyrimo procesas. </w:t>
      </w:r>
      <w:r w:rsidRPr="0016245C">
        <w:rPr>
          <w:rFonts w:cstheme="minorHAnsi"/>
          <w:color w:val="000000" w:themeColor="text1"/>
        </w:rPr>
        <w:t xml:space="preserve">Prieš </w:t>
      </w:r>
      <w:r w:rsidR="007F3F67" w:rsidRPr="0016245C">
        <w:rPr>
          <w:rFonts w:cstheme="minorHAnsi"/>
          <w:color w:val="000000" w:themeColor="text1"/>
        </w:rPr>
        <w:t>3 savaites</w:t>
      </w:r>
      <w:r w:rsidRPr="0016245C">
        <w:rPr>
          <w:rFonts w:cstheme="minorHAnsi"/>
          <w:color w:val="000000" w:themeColor="text1"/>
        </w:rPr>
        <w:t xml:space="preserve"> iki diskusijos datos visiems informantams per tarpininką (Savivaldybės administracijos darbuotoją) buvo išsiųstas kvietimas dalyvauti diskusijoje, kuriame buvo nurodytas diskusijos tikslas, laikas ir vieta. Iš viso tyrime dalyvavo </w:t>
      </w:r>
      <w:r w:rsidR="004E68FF" w:rsidRPr="0016245C">
        <w:rPr>
          <w:rFonts w:cstheme="minorHAnsi"/>
          <w:color w:val="000000" w:themeColor="text1"/>
        </w:rPr>
        <w:t>17</w:t>
      </w:r>
      <w:r w:rsidRPr="0016245C">
        <w:rPr>
          <w:rFonts w:cstheme="minorHAnsi"/>
          <w:color w:val="000000" w:themeColor="text1"/>
        </w:rPr>
        <w:t xml:space="preserve"> dalyvių. Diskusija vyko </w:t>
      </w:r>
      <w:r w:rsidR="004E68FF" w:rsidRPr="0016245C">
        <w:rPr>
          <w:rFonts w:cstheme="minorHAnsi"/>
          <w:color w:val="000000" w:themeColor="text1"/>
        </w:rPr>
        <w:t xml:space="preserve">Telšių </w:t>
      </w:r>
      <w:r w:rsidRPr="0016245C">
        <w:rPr>
          <w:rFonts w:cstheme="minorHAnsi"/>
          <w:color w:val="000000" w:themeColor="text1"/>
        </w:rPr>
        <w:t xml:space="preserve">rajono savivaldybės patalpose </w:t>
      </w:r>
      <w:r w:rsidR="004E68FF" w:rsidRPr="0016245C">
        <w:rPr>
          <w:rFonts w:cstheme="minorHAnsi"/>
          <w:color w:val="000000" w:themeColor="text1"/>
        </w:rPr>
        <w:t>2022 m. birželio 28</w:t>
      </w:r>
      <w:r w:rsidRPr="0016245C">
        <w:rPr>
          <w:rFonts w:cstheme="minorHAnsi"/>
          <w:color w:val="000000" w:themeColor="text1"/>
        </w:rPr>
        <w:t xml:space="preserve"> d. Diskusijos pradžia </w:t>
      </w:r>
      <w:r w:rsidR="00997CF8" w:rsidRPr="0016245C">
        <w:rPr>
          <w:rFonts w:cstheme="minorHAnsi"/>
          <w:color w:val="000000" w:themeColor="text1"/>
        </w:rPr>
        <w:t>–</w:t>
      </w:r>
      <w:r w:rsidRPr="0016245C">
        <w:rPr>
          <w:rFonts w:cstheme="minorHAnsi"/>
          <w:color w:val="000000" w:themeColor="text1"/>
        </w:rPr>
        <w:t xml:space="preserve"> 1</w:t>
      </w:r>
      <w:r w:rsidR="00997CF8" w:rsidRPr="0016245C">
        <w:rPr>
          <w:rFonts w:cstheme="minorHAnsi"/>
          <w:color w:val="000000" w:themeColor="text1"/>
        </w:rPr>
        <w:t>4.45 val.</w:t>
      </w:r>
      <w:r w:rsidRPr="0016245C">
        <w:rPr>
          <w:rFonts w:cstheme="minorHAnsi"/>
          <w:color w:val="000000" w:themeColor="text1"/>
        </w:rPr>
        <w:t xml:space="preserve"> val., pabaiga – 1</w:t>
      </w:r>
      <w:r w:rsidR="00997CF8" w:rsidRPr="0016245C">
        <w:rPr>
          <w:rFonts w:cstheme="minorHAnsi"/>
          <w:color w:val="000000" w:themeColor="text1"/>
        </w:rPr>
        <w:t>6.45</w:t>
      </w:r>
      <w:r w:rsidRPr="0016245C">
        <w:rPr>
          <w:rFonts w:cstheme="minorHAnsi"/>
          <w:color w:val="000000" w:themeColor="text1"/>
        </w:rPr>
        <w:t xml:space="preserve"> val. Siekiant užtikrinti tyrimo duomenų patikimumą, dalyvių pokalbis įrašytas. Prieš diskusiją dalyvių buvo paprašyta užpildyti trumpą anketą </w:t>
      </w:r>
      <w:r w:rsidR="00997CF8" w:rsidRPr="0016245C">
        <w:rPr>
          <w:rFonts w:cstheme="minorHAnsi"/>
          <w:color w:val="000000" w:themeColor="text1"/>
        </w:rPr>
        <w:t xml:space="preserve">(registracijos lapą) </w:t>
      </w:r>
      <w:r w:rsidRPr="0016245C">
        <w:rPr>
          <w:rFonts w:cstheme="minorHAnsi"/>
          <w:color w:val="000000" w:themeColor="text1"/>
        </w:rPr>
        <w:t>su socialiniais</w:t>
      </w:r>
      <w:r w:rsidR="00C6276F" w:rsidRPr="0016245C">
        <w:rPr>
          <w:rFonts w:cstheme="minorHAnsi"/>
          <w:color w:val="000000" w:themeColor="text1"/>
        </w:rPr>
        <w:t>-demografiniais</w:t>
      </w:r>
      <w:r w:rsidRPr="0016245C">
        <w:rPr>
          <w:rFonts w:cstheme="minorHAnsi"/>
          <w:color w:val="000000" w:themeColor="text1"/>
        </w:rPr>
        <w:t xml:space="preserve"> duomenimis. Žemiau esančioje schemoje yra pateikiama grupinės diskusijos tyrimo etapų seka.</w:t>
      </w:r>
    </w:p>
    <w:p w14:paraId="7C8E3DF9" w14:textId="77777777" w:rsidR="00F34C5E" w:rsidRPr="0016245C" w:rsidRDefault="00F34C5E" w:rsidP="001F3A80">
      <w:pPr>
        <w:spacing w:before="160"/>
        <w:ind w:right="284"/>
        <w:jc w:val="center"/>
        <w:rPr>
          <w:rFonts w:cstheme="minorHAnsi"/>
          <w:color w:val="000000" w:themeColor="text1"/>
        </w:rPr>
      </w:pPr>
      <w:r w:rsidRPr="0016245C">
        <w:rPr>
          <w:rFonts w:cstheme="minorHAnsi"/>
          <w:noProof/>
          <w:color w:val="000000" w:themeColor="text1"/>
          <w:lang w:eastAsia="lt-LT"/>
        </w:rPr>
        <w:drawing>
          <wp:inline distT="0" distB="0" distL="0" distR="0" wp14:anchorId="0A30D3CC" wp14:editId="21ACBA68">
            <wp:extent cx="4772025" cy="2133600"/>
            <wp:effectExtent l="0" t="19050" r="0" b="3810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1" r:lo="rId172" r:qs="rId173" r:cs="rId174"/>
              </a:graphicData>
            </a:graphic>
          </wp:inline>
        </w:drawing>
      </w:r>
    </w:p>
    <w:p w14:paraId="77EC814D" w14:textId="66348EBC" w:rsidR="00F34C5E" w:rsidRPr="0016245C" w:rsidRDefault="00F34C5E" w:rsidP="00C6276F">
      <w:pPr>
        <w:spacing w:after="0" w:line="240" w:lineRule="auto"/>
        <w:jc w:val="center"/>
        <w:rPr>
          <w:rFonts w:cstheme="minorHAnsi"/>
          <w:b/>
          <w:i/>
          <w:iCs/>
          <w:color w:val="000000" w:themeColor="text1"/>
          <w:sz w:val="18"/>
          <w:szCs w:val="18"/>
        </w:rPr>
      </w:pPr>
      <w:r w:rsidRPr="0016245C">
        <w:rPr>
          <w:rFonts w:cstheme="minorHAnsi"/>
          <w:b/>
          <w:i/>
          <w:iCs/>
          <w:color w:val="000000" w:themeColor="text1"/>
          <w:sz w:val="18"/>
          <w:szCs w:val="18"/>
        </w:rPr>
        <w:t>1</w:t>
      </w:r>
      <w:r w:rsidR="001F3A80" w:rsidRPr="0016245C">
        <w:rPr>
          <w:rFonts w:cstheme="minorHAnsi"/>
          <w:b/>
          <w:i/>
          <w:iCs/>
          <w:color w:val="000000" w:themeColor="text1"/>
          <w:sz w:val="18"/>
          <w:szCs w:val="18"/>
        </w:rPr>
        <w:t>.6.1</w:t>
      </w:r>
      <w:r w:rsidRPr="0016245C">
        <w:rPr>
          <w:rFonts w:cstheme="minorHAnsi"/>
          <w:b/>
          <w:i/>
          <w:iCs/>
          <w:color w:val="000000" w:themeColor="text1"/>
          <w:sz w:val="18"/>
          <w:szCs w:val="18"/>
        </w:rPr>
        <w:t xml:space="preserve"> pav. Grupinės diskusijos tyrimo etapų seka</w:t>
      </w:r>
    </w:p>
    <w:p w14:paraId="0F584C7C" w14:textId="77777777" w:rsidR="00C6276F" w:rsidRPr="0016245C" w:rsidRDefault="00C6276F" w:rsidP="00C6276F">
      <w:pPr>
        <w:spacing w:after="0" w:line="240" w:lineRule="auto"/>
        <w:jc w:val="center"/>
        <w:rPr>
          <w:b/>
          <w:i/>
          <w:iCs/>
          <w:color w:val="FFFFFF" w:themeColor="background1"/>
          <w:highlight w:val="darkBlue"/>
        </w:rPr>
      </w:pPr>
      <w:r w:rsidRPr="0016245C">
        <w:rPr>
          <w:i/>
          <w:sz w:val="16"/>
          <w:szCs w:val="16"/>
          <w:lang w:eastAsia="ar-SA" w:bidi="en-US"/>
        </w:rPr>
        <w:t>Šaltinis: sudaryta autorių</w:t>
      </w:r>
    </w:p>
    <w:p w14:paraId="47294CF3" w14:textId="77777777" w:rsidR="00F34C5E" w:rsidRPr="0016245C" w:rsidRDefault="00F34C5E" w:rsidP="00F34C5E">
      <w:pPr>
        <w:spacing w:before="160"/>
        <w:ind w:firstLine="709"/>
        <w:jc w:val="both"/>
        <w:rPr>
          <w:rFonts w:cstheme="minorHAnsi"/>
          <w:color w:val="000000" w:themeColor="text1"/>
        </w:rPr>
      </w:pPr>
      <w:r w:rsidRPr="0016245C">
        <w:rPr>
          <w:rFonts w:cstheme="minorHAnsi"/>
          <w:b/>
          <w:color w:val="000000" w:themeColor="text1"/>
        </w:rPr>
        <w:lastRenderedPageBreak/>
        <w:t>Tyrimo etika</w:t>
      </w:r>
      <w:r w:rsidRPr="0016245C">
        <w:rPr>
          <w:rFonts w:cstheme="minorHAnsi"/>
          <w:color w:val="000000" w:themeColor="text1"/>
        </w:rPr>
        <w:t xml:space="preserve">. Diskusijos metu dalyviai buvo informuoti apie tyrimo tikslą, galimybę atsisakyti dalyvauti tyrime bet kuriuo metu. Dalyviams paaiškinta, kaip bus panaudoti tyrimo duomenys, ir tai, kad laikantis anonimiškumo ir konfidencialumo principo, tyrimo ataskaitoje nebus pateikiama informacija, kuri leistų atskleisti informantų tapatybę bei pažeistų jų teisę į privatumą. </w:t>
      </w:r>
    </w:p>
    <w:p w14:paraId="1679E85D" w14:textId="53127691" w:rsidR="00F34C5E" w:rsidRPr="0016245C" w:rsidRDefault="00F34C5E" w:rsidP="00C6276F">
      <w:pPr>
        <w:spacing w:after="0" w:line="360" w:lineRule="auto"/>
        <w:jc w:val="center"/>
        <w:rPr>
          <w:rFonts w:cstheme="minorHAnsi"/>
          <w:b/>
          <w:i/>
          <w:iCs/>
          <w:color w:val="000000" w:themeColor="text1"/>
          <w:sz w:val="18"/>
          <w:szCs w:val="18"/>
        </w:rPr>
      </w:pPr>
      <w:r w:rsidRPr="0016245C">
        <w:rPr>
          <w:rFonts w:cstheme="minorHAnsi"/>
          <w:b/>
          <w:i/>
          <w:iCs/>
          <w:color w:val="000000" w:themeColor="text1"/>
          <w:sz w:val="18"/>
          <w:szCs w:val="18"/>
        </w:rPr>
        <w:t>1</w:t>
      </w:r>
      <w:r w:rsidR="00C6276F" w:rsidRPr="0016245C">
        <w:rPr>
          <w:rFonts w:cstheme="minorHAnsi"/>
          <w:b/>
          <w:i/>
          <w:iCs/>
          <w:color w:val="000000" w:themeColor="text1"/>
          <w:sz w:val="18"/>
          <w:szCs w:val="18"/>
        </w:rPr>
        <w:t>.6.1</w:t>
      </w:r>
      <w:r w:rsidRPr="0016245C">
        <w:rPr>
          <w:rFonts w:cstheme="minorHAnsi"/>
          <w:b/>
          <w:i/>
          <w:iCs/>
          <w:color w:val="000000" w:themeColor="text1"/>
          <w:sz w:val="18"/>
          <w:szCs w:val="18"/>
        </w:rPr>
        <w:t xml:space="preserve"> lentelė. Tyrimo dalyvių socialinės-demografinės charakteristikos</w:t>
      </w:r>
    </w:p>
    <w:tbl>
      <w:tblPr>
        <w:tblStyle w:val="Lentelstinklelis"/>
        <w:tblW w:w="5000" w:type="pct"/>
        <w:jc w:val="center"/>
        <w:tblLook w:val="04A0" w:firstRow="1" w:lastRow="0" w:firstColumn="1" w:lastColumn="0" w:noHBand="0" w:noVBand="1"/>
      </w:tblPr>
      <w:tblGrid>
        <w:gridCol w:w="3148"/>
        <w:gridCol w:w="6480"/>
      </w:tblGrid>
      <w:tr w:rsidR="00F34C5E" w:rsidRPr="0016245C" w14:paraId="092A827E" w14:textId="77777777" w:rsidTr="00396B26">
        <w:trPr>
          <w:jc w:val="center"/>
        </w:trPr>
        <w:tc>
          <w:tcPr>
            <w:tcW w:w="1635" w:type="pct"/>
          </w:tcPr>
          <w:p w14:paraId="5DD3E258" w14:textId="77777777" w:rsidR="00F34C5E" w:rsidRPr="0016245C" w:rsidRDefault="00F34C5E" w:rsidP="00396B26">
            <w:pPr>
              <w:spacing w:line="300" w:lineRule="auto"/>
              <w:jc w:val="both"/>
              <w:rPr>
                <w:rFonts w:cstheme="minorHAnsi"/>
                <w:b/>
                <w:i/>
                <w:color w:val="000000" w:themeColor="text1"/>
                <w:sz w:val="21"/>
                <w:szCs w:val="21"/>
              </w:rPr>
            </w:pPr>
            <w:r w:rsidRPr="0016245C">
              <w:rPr>
                <w:rFonts w:cstheme="minorHAnsi"/>
                <w:b/>
                <w:i/>
                <w:color w:val="000000" w:themeColor="text1"/>
                <w:sz w:val="21"/>
                <w:szCs w:val="21"/>
              </w:rPr>
              <w:t>Lytis</w:t>
            </w:r>
          </w:p>
        </w:tc>
        <w:tc>
          <w:tcPr>
            <w:tcW w:w="3365" w:type="pct"/>
          </w:tcPr>
          <w:p w14:paraId="249F2A67" w14:textId="648B37C9" w:rsidR="00F34C5E" w:rsidRPr="0016245C" w:rsidRDefault="00F34C5E" w:rsidP="00396B26">
            <w:pPr>
              <w:tabs>
                <w:tab w:val="left" w:pos="2865"/>
              </w:tabs>
              <w:spacing w:line="300" w:lineRule="auto"/>
              <w:jc w:val="both"/>
              <w:rPr>
                <w:rFonts w:cstheme="minorHAnsi"/>
                <w:i/>
                <w:color w:val="000000" w:themeColor="text1"/>
                <w:sz w:val="21"/>
                <w:szCs w:val="21"/>
              </w:rPr>
            </w:pPr>
            <w:r w:rsidRPr="0016245C">
              <w:rPr>
                <w:rFonts w:cstheme="minorHAnsi"/>
                <w:i/>
                <w:color w:val="000000" w:themeColor="text1"/>
                <w:sz w:val="21"/>
                <w:szCs w:val="21"/>
              </w:rPr>
              <w:t>vyra</w:t>
            </w:r>
            <w:r w:rsidR="000519F5" w:rsidRPr="0016245C">
              <w:rPr>
                <w:rFonts w:cstheme="minorHAnsi"/>
                <w:i/>
                <w:color w:val="000000" w:themeColor="text1"/>
                <w:sz w:val="21"/>
                <w:szCs w:val="21"/>
              </w:rPr>
              <w:t>i</w:t>
            </w:r>
            <w:r w:rsidRPr="0016245C">
              <w:rPr>
                <w:rFonts w:cstheme="minorHAnsi"/>
                <w:i/>
                <w:color w:val="000000" w:themeColor="text1"/>
                <w:sz w:val="21"/>
                <w:szCs w:val="21"/>
              </w:rPr>
              <w:t xml:space="preserve"> – </w:t>
            </w:r>
            <w:r w:rsidR="000519F5" w:rsidRPr="0016245C">
              <w:rPr>
                <w:rFonts w:cstheme="minorHAnsi"/>
                <w:i/>
                <w:color w:val="000000" w:themeColor="text1"/>
                <w:sz w:val="21"/>
                <w:szCs w:val="21"/>
              </w:rPr>
              <w:t>9</w:t>
            </w:r>
            <w:r w:rsidRPr="0016245C">
              <w:rPr>
                <w:rFonts w:cstheme="minorHAnsi"/>
                <w:i/>
                <w:color w:val="000000" w:themeColor="text1"/>
                <w:sz w:val="21"/>
                <w:szCs w:val="21"/>
              </w:rPr>
              <w:t>; moter</w:t>
            </w:r>
            <w:r w:rsidR="000519F5" w:rsidRPr="0016245C">
              <w:rPr>
                <w:rFonts w:cstheme="minorHAnsi"/>
                <w:i/>
                <w:color w:val="000000" w:themeColor="text1"/>
                <w:sz w:val="21"/>
                <w:szCs w:val="21"/>
              </w:rPr>
              <w:t>y</w:t>
            </w:r>
            <w:r w:rsidRPr="0016245C">
              <w:rPr>
                <w:rFonts w:cstheme="minorHAnsi"/>
                <w:i/>
                <w:color w:val="000000" w:themeColor="text1"/>
                <w:sz w:val="21"/>
                <w:szCs w:val="21"/>
              </w:rPr>
              <w:t xml:space="preserve">s - </w:t>
            </w:r>
            <w:r w:rsidR="000519F5" w:rsidRPr="0016245C">
              <w:rPr>
                <w:rFonts w:cstheme="minorHAnsi"/>
                <w:i/>
                <w:color w:val="000000" w:themeColor="text1"/>
                <w:sz w:val="21"/>
                <w:szCs w:val="21"/>
              </w:rPr>
              <w:t>8</w:t>
            </w:r>
          </w:p>
        </w:tc>
      </w:tr>
      <w:tr w:rsidR="00F34C5E" w:rsidRPr="0016245C" w14:paraId="6A22C50D" w14:textId="77777777" w:rsidTr="00396B26">
        <w:trPr>
          <w:jc w:val="center"/>
        </w:trPr>
        <w:tc>
          <w:tcPr>
            <w:tcW w:w="1635" w:type="pct"/>
          </w:tcPr>
          <w:p w14:paraId="3EDCE3C8" w14:textId="77777777" w:rsidR="00F34C5E" w:rsidRPr="0016245C" w:rsidRDefault="00F34C5E" w:rsidP="00396B26">
            <w:pPr>
              <w:spacing w:line="300" w:lineRule="auto"/>
              <w:jc w:val="both"/>
              <w:rPr>
                <w:rFonts w:cstheme="minorHAnsi"/>
                <w:b/>
                <w:i/>
                <w:color w:val="000000" w:themeColor="text1"/>
                <w:sz w:val="21"/>
                <w:szCs w:val="21"/>
              </w:rPr>
            </w:pPr>
            <w:r w:rsidRPr="0016245C">
              <w:rPr>
                <w:rFonts w:cstheme="minorHAnsi"/>
                <w:b/>
                <w:i/>
                <w:color w:val="000000" w:themeColor="text1"/>
                <w:sz w:val="21"/>
                <w:szCs w:val="21"/>
              </w:rPr>
              <w:t>Darbo sritis</w:t>
            </w:r>
          </w:p>
        </w:tc>
        <w:tc>
          <w:tcPr>
            <w:tcW w:w="3365" w:type="pct"/>
          </w:tcPr>
          <w:p w14:paraId="3B1B387D" w14:textId="59D9CC90" w:rsidR="00F34C5E" w:rsidRPr="0016245C" w:rsidRDefault="00F34C5E" w:rsidP="00396B26">
            <w:pPr>
              <w:spacing w:line="300" w:lineRule="auto"/>
              <w:jc w:val="both"/>
              <w:rPr>
                <w:rFonts w:cstheme="minorHAnsi"/>
                <w:i/>
                <w:sz w:val="21"/>
                <w:szCs w:val="21"/>
              </w:rPr>
            </w:pPr>
            <w:r w:rsidRPr="0016245C">
              <w:rPr>
                <w:rFonts w:cstheme="minorHAnsi"/>
                <w:i/>
                <w:sz w:val="21"/>
                <w:szCs w:val="21"/>
              </w:rPr>
              <w:t xml:space="preserve">Verslo įmonių ir asociacijų atstovai </w:t>
            </w:r>
            <w:r w:rsidR="009E6668" w:rsidRPr="0016245C">
              <w:rPr>
                <w:rFonts w:cstheme="minorHAnsi"/>
                <w:i/>
                <w:sz w:val="21"/>
                <w:szCs w:val="21"/>
              </w:rPr>
              <w:t>–</w:t>
            </w:r>
            <w:r w:rsidRPr="0016245C">
              <w:rPr>
                <w:rFonts w:cstheme="minorHAnsi"/>
                <w:i/>
                <w:sz w:val="21"/>
                <w:szCs w:val="21"/>
              </w:rPr>
              <w:t xml:space="preserve"> </w:t>
            </w:r>
            <w:r w:rsidR="00922C8F" w:rsidRPr="0016245C">
              <w:rPr>
                <w:rFonts w:cstheme="minorHAnsi"/>
                <w:i/>
                <w:sz w:val="21"/>
                <w:szCs w:val="21"/>
              </w:rPr>
              <w:t>6</w:t>
            </w:r>
          </w:p>
          <w:p w14:paraId="1E52DC2B" w14:textId="0E780F5F" w:rsidR="00F34C5E" w:rsidRPr="0016245C" w:rsidRDefault="009E6668" w:rsidP="00396B26">
            <w:pPr>
              <w:spacing w:line="300" w:lineRule="auto"/>
              <w:jc w:val="both"/>
              <w:rPr>
                <w:rFonts w:cstheme="minorHAnsi"/>
                <w:i/>
                <w:sz w:val="21"/>
                <w:szCs w:val="21"/>
              </w:rPr>
            </w:pPr>
            <w:r w:rsidRPr="0016245C">
              <w:rPr>
                <w:rFonts w:cstheme="minorHAnsi"/>
                <w:i/>
                <w:sz w:val="21"/>
                <w:szCs w:val="21"/>
              </w:rPr>
              <w:t xml:space="preserve">Telšių </w:t>
            </w:r>
            <w:r w:rsidR="00F34C5E" w:rsidRPr="0016245C">
              <w:rPr>
                <w:rFonts w:cstheme="minorHAnsi"/>
                <w:i/>
                <w:sz w:val="21"/>
                <w:szCs w:val="21"/>
              </w:rPr>
              <w:t xml:space="preserve">rajono savivaldybės atstovai </w:t>
            </w:r>
            <w:r w:rsidR="00271E47" w:rsidRPr="0016245C">
              <w:rPr>
                <w:rFonts w:cstheme="minorHAnsi"/>
                <w:i/>
                <w:sz w:val="21"/>
                <w:szCs w:val="21"/>
              </w:rPr>
              <w:t>–</w:t>
            </w:r>
            <w:r w:rsidR="00F34C5E" w:rsidRPr="0016245C">
              <w:rPr>
                <w:rFonts w:cstheme="minorHAnsi"/>
                <w:i/>
                <w:sz w:val="21"/>
                <w:szCs w:val="21"/>
              </w:rPr>
              <w:t xml:space="preserve"> </w:t>
            </w:r>
            <w:r w:rsidR="00B27E40" w:rsidRPr="0016245C">
              <w:rPr>
                <w:rFonts w:cstheme="minorHAnsi"/>
                <w:i/>
                <w:sz w:val="21"/>
                <w:szCs w:val="21"/>
              </w:rPr>
              <w:t>9</w:t>
            </w:r>
          </w:p>
          <w:p w14:paraId="6BD51F68" w14:textId="30554C17" w:rsidR="00F34C5E" w:rsidRPr="0016245C" w:rsidRDefault="009E6668" w:rsidP="00396B26">
            <w:pPr>
              <w:spacing w:line="300" w:lineRule="auto"/>
              <w:jc w:val="both"/>
              <w:rPr>
                <w:rFonts w:cstheme="minorHAnsi"/>
                <w:i/>
                <w:color w:val="000000" w:themeColor="text1"/>
                <w:sz w:val="21"/>
                <w:szCs w:val="21"/>
              </w:rPr>
            </w:pPr>
            <w:r w:rsidRPr="0016245C">
              <w:rPr>
                <w:rFonts w:cstheme="minorHAnsi"/>
                <w:i/>
                <w:color w:val="000000" w:themeColor="text1"/>
                <w:sz w:val="21"/>
                <w:szCs w:val="21"/>
              </w:rPr>
              <w:t>Telšių</w:t>
            </w:r>
            <w:r w:rsidR="00F34C5E" w:rsidRPr="0016245C">
              <w:rPr>
                <w:rFonts w:cstheme="minorHAnsi"/>
                <w:i/>
                <w:color w:val="000000" w:themeColor="text1"/>
                <w:sz w:val="21"/>
                <w:szCs w:val="21"/>
              </w:rPr>
              <w:t xml:space="preserve"> rajono </w:t>
            </w:r>
            <w:r w:rsidR="00F34C5E" w:rsidRPr="0016245C">
              <w:rPr>
                <w:rFonts w:cstheme="minorHAnsi"/>
                <w:i/>
                <w:sz w:val="21"/>
                <w:szCs w:val="21"/>
              </w:rPr>
              <w:t xml:space="preserve">švietimo ir mokslo </w:t>
            </w:r>
            <w:r w:rsidR="00F34C5E" w:rsidRPr="0016245C">
              <w:rPr>
                <w:rFonts w:cstheme="minorHAnsi"/>
                <w:i/>
                <w:color w:val="000000" w:themeColor="text1"/>
                <w:sz w:val="21"/>
                <w:szCs w:val="21"/>
              </w:rPr>
              <w:t>įstaigų</w:t>
            </w:r>
            <w:r w:rsidR="00F41182" w:rsidRPr="0016245C">
              <w:rPr>
                <w:rFonts w:cstheme="minorHAnsi"/>
                <w:i/>
                <w:color w:val="000000" w:themeColor="text1"/>
                <w:sz w:val="21"/>
                <w:szCs w:val="21"/>
              </w:rPr>
              <w:t>, kitų įstaigų</w:t>
            </w:r>
            <w:r w:rsidR="00F34C5E" w:rsidRPr="0016245C">
              <w:rPr>
                <w:rFonts w:cstheme="minorHAnsi"/>
                <w:i/>
                <w:color w:val="000000" w:themeColor="text1"/>
                <w:sz w:val="21"/>
                <w:szCs w:val="21"/>
              </w:rPr>
              <w:t xml:space="preserve"> atstovai </w:t>
            </w:r>
            <w:r w:rsidRPr="0016245C">
              <w:rPr>
                <w:rFonts w:cstheme="minorHAnsi"/>
                <w:i/>
                <w:color w:val="000000" w:themeColor="text1"/>
                <w:sz w:val="21"/>
                <w:szCs w:val="21"/>
              </w:rPr>
              <w:t>–</w:t>
            </w:r>
            <w:r w:rsidR="00F34C5E" w:rsidRPr="0016245C">
              <w:rPr>
                <w:rFonts w:cstheme="minorHAnsi"/>
                <w:i/>
                <w:color w:val="000000" w:themeColor="text1"/>
                <w:sz w:val="21"/>
                <w:szCs w:val="21"/>
              </w:rPr>
              <w:t xml:space="preserve"> </w:t>
            </w:r>
            <w:r w:rsidR="00B27E40" w:rsidRPr="0016245C">
              <w:rPr>
                <w:rFonts w:cstheme="minorHAnsi"/>
                <w:i/>
                <w:color w:val="000000" w:themeColor="text1"/>
                <w:sz w:val="21"/>
                <w:szCs w:val="21"/>
              </w:rPr>
              <w:t>2</w:t>
            </w:r>
          </w:p>
        </w:tc>
      </w:tr>
    </w:tbl>
    <w:p w14:paraId="2B77F7D3" w14:textId="77777777" w:rsidR="00C6276F" w:rsidRPr="0016245C" w:rsidRDefault="00C6276F" w:rsidP="00C6276F">
      <w:pPr>
        <w:spacing w:line="276" w:lineRule="auto"/>
        <w:jc w:val="center"/>
        <w:rPr>
          <w:b/>
          <w:i/>
          <w:iCs/>
          <w:color w:val="FFFFFF" w:themeColor="background1"/>
          <w:highlight w:val="darkBlue"/>
        </w:rPr>
      </w:pPr>
      <w:r w:rsidRPr="0016245C">
        <w:rPr>
          <w:i/>
          <w:sz w:val="16"/>
          <w:szCs w:val="16"/>
          <w:lang w:eastAsia="ar-SA" w:bidi="en-US"/>
        </w:rPr>
        <w:t>Šaltinis: sudaryta autorių</w:t>
      </w:r>
    </w:p>
    <w:p w14:paraId="71D2C42F" w14:textId="688B2B77" w:rsidR="00203837" w:rsidRPr="0016245C" w:rsidRDefault="00C6276F" w:rsidP="00700866">
      <w:pPr>
        <w:ind w:firstLine="709"/>
        <w:jc w:val="both"/>
        <w:rPr>
          <w:bCs/>
        </w:rPr>
      </w:pPr>
      <w:bookmarkStart w:id="51" w:name="_Toc516653795"/>
      <w:r w:rsidRPr="0016245C">
        <w:rPr>
          <w:b/>
        </w:rPr>
        <w:t>Diskusijos rezultatai</w:t>
      </w:r>
      <w:r w:rsidR="00BF4570" w:rsidRPr="0016245C">
        <w:rPr>
          <w:b/>
        </w:rPr>
        <w:t xml:space="preserve">. </w:t>
      </w:r>
      <w:r w:rsidR="00BF4570" w:rsidRPr="0016245C">
        <w:rPr>
          <w:bCs/>
        </w:rPr>
        <w:t xml:space="preserve">Diskusiją sudarė dvi dalys ir apibendrinimas. </w:t>
      </w:r>
      <w:r w:rsidR="00474B30" w:rsidRPr="0016245C">
        <w:rPr>
          <w:bCs/>
        </w:rPr>
        <w:t xml:space="preserve">Pirmoji dalis apėmė žmogiškųjų išteklių Telšių rajone privalumų, trūkumų, </w:t>
      </w:r>
      <w:r w:rsidR="00922C8F" w:rsidRPr="0016245C">
        <w:rPr>
          <w:bCs/>
        </w:rPr>
        <w:t>iššūkius</w:t>
      </w:r>
      <w:r w:rsidR="00474B30" w:rsidRPr="0016245C">
        <w:rPr>
          <w:bCs/>
        </w:rPr>
        <w:t xml:space="preserve"> ir galimyb</w:t>
      </w:r>
      <w:r w:rsidR="00345C49" w:rsidRPr="0016245C">
        <w:rPr>
          <w:bCs/>
        </w:rPr>
        <w:t>ių vertinimą</w:t>
      </w:r>
      <w:r w:rsidR="00474B30" w:rsidRPr="0016245C">
        <w:rPr>
          <w:bCs/>
        </w:rPr>
        <w:t>.</w:t>
      </w:r>
      <w:r w:rsidR="00345C49" w:rsidRPr="0016245C">
        <w:rPr>
          <w:bCs/>
        </w:rPr>
        <w:t xml:space="preserve"> Antroji dalis – infrastruktūros ir aplinkos Telšių rajone vertinimą. Šios dvi kryptys analizuotos, vertinant diskusijos moderatoriaus pateiktų teiginių kontekste</w:t>
      </w:r>
      <w:r w:rsidR="00DA3B5E" w:rsidRPr="0016245C">
        <w:rPr>
          <w:bCs/>
        </w:rPr>
        <w:t xml:space="preserve"> (iš viso diskusijos dalyviams buvo pateikta 1</w:t>
      </w:r>
      <w:r w:rsidR="00967DAD" w:rsidRPr="0016245C">
        <w:rPr>
          <w:bCs/>
        </w:rPr>
        <w:t>2</w:t>
      </w:r>
      <w:r w:rsidR="00DA3B5E" w:rsidRPr="0016245C">
        <w:rPr>
          <w:bCs/>
        </w:rPr>
        <w:t xml:space="preserve"> teiginių)</w:t>
      </w:r>
      <w:r w:rsidR="00345C49" w:rsidRPr="0016245C">
        <w:rPr>
          <w:bCs/>
        </w:rPr>
        <w:t xml:space="preserve">. </w:t>
      </w:r>
    </w:p>
    <w:p w14:paraId="3BA53417" w14:textId="1ABF27BD" w:rsidR="00700866" w:rsidRPr="0016245C" w:rsidRDefault="00203837" w:rsidP="00203837">
      <w:pPr>
        <w:ind w:firstLine="709"/>
        <w:jc w:val="both"/>
        <w:rPr>
          <w:b/>
          <w:u w:val="single"/>
        </w:rPr>
      </w:pPr>
      <w:r w:rsidRPr="0016245C">
        <w:rPr>
          <w:b/>
          <w:u w:val="single"/>
        </w:rPr>
        <w:t xml:space="preserve">I dalies „Žmogiškieji ištekliai Telšių rajone“ teiginių blokų analizė: </w:t>
      </w:r>
    </w:p>
    <w:p w14:paraId="61776F91" w14:textId="515430B8" w:rsidR="0050419B" w:rsidRPr="0016245C" w:rsidRDefault="00700866" w:rsidP="00700866">
      <w:pPr>
        <w:ind w:firstLine="709"/>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1 teiginys.</w:t>
      </w:r>
      <w:r w:rsidRPr="0016245C">
        <w:rPr>
          <w:rFonts w:cstheme="minorHAnsi"/>
          <w:b/>
          <w:b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Telšių profesinio mokymo įstaigoje ruošiamų specialistų specializacijos  yra </w:t>
      </w:r>
      <w:r w:rsidR="004D2F2A" w:rsidRPr="0016245C">
        <w:rPr>
          <w:rFonts w:cstheme="minorHAnsi"/>
          <w:i/>
          <w:iCs/>
          <w:color w:val="FFFFFF" w:themeColor="background1"/>
          <w:shd w:val="clear" w:color="auto" w:fill="2F5496" w:themeFill="accent1" w:themeFillShade="BF"/>
        </w:rPr>
        <w:t>tinkamos/netinkamos</w:t>
      </w:r>
      <w:r w:rsidRPr="0016245C">
        <w:rPr>
          <w:rFonts w:cstheme="minorHAnsi"/>
          <w:i/>
          <w:i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studijų kokybė </w:t>
      </w:r>
      <w:r w:rsidR="004D2F2A" w:rsidRPr="0016245C">
        <w:rPr>
          <w:rFonts w:cstheme="minorHAnsi"/>
          <w:i/>
          <w:iCs/>
          <w:color w:val="FFFFFF" w:themeColor="background1"/>
          <w:shd w:val="clear" w:color="auto" w:fill="2F5496" w:themeFill="accent1" w:themeFillShade="BF"/>
        </w:rPr>
        <w:t>tinkama/ netinkama</w:t>
      </w:r>
      <w:r w:rsidRPr="0016245C">
        <w:rPr>
          <w:rFonts w:cstheme="minorHAnsi"/>
          <w:i/>
          <w:i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baigusių asmenų pasiruošimas darbo rinkai </w:t>
      </w:r>
      <w:r w:rsidR="004D2F2A" w:rsidRPr="0016245C">
        <w:rPr>
          <w:rFonts w:cstheme="minorHAnsi"/>
          <w:i/>
          <w:iCs/>
          <w:color w:val="FFFFFF" w:themeColor="background1"/>
          <w:shd w:val="clear" w:color="auto" w:fill="2F5496" w:themeFill="accent1" w:themeFillShade="BF"/>
        </w:rPr>
        <w:t>tinkamas/ netinkamas</w:t>
      </w:r>
      <w:r w:rsidRPr="0016245C">
        <w:rPr>
          <w:rFonts w:cstheme="minorHAnsi"/>
          <w:i/>
          <w:iCs/>
          <w:color w:val="FFFFFF" w:themeColor="background1"/>
          <w:shd w:val="clear" w:color="auto" w:fill="2F5496" w:themeFill="accent1" w:themeFillShade="BF"/>
        </w:rPr>
        <w:t>.</w:t>
      </w:r>
      <w:r w:rsidRPr="0016245C">
        <w:rPr>
          <w:rFonts w:cstheme="minorHAnsi"/>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Pasiūlymai dėl naujų mokymo programų, perkvalifikavimo galimybių, pameistrystės programų </w:t>
      </w:r>
      <w:r w:rsidR="004D2F2A" w:rsidRPr="0016245C">
        <w:rPr>
          <w:rFonts w:cstheme="minorHAnsi"/>
          <w:i/>
          <w:iCs/>
          <w:color w:val="FFFFFF" w:themeColor="background1"/>
          <w:shd w:val="clear" w:color="auto" w:fill="2F5496" w:themeFill="accent1" w:themeFillShade="BF"/>
        </w:rPr>
        <w:t>(konkretūs pasiūlymai iš įvairių pusių).</w:t>
      </w:r>
    </w:p>
    <w:p w14:paraId="43368085" w14:textId="13EE73C8" w:rsidR="00CD6BF0" w:rsidRPr="0016245C" w:rsidRDefault="001E3478" w:rsidP="00700866">
      <w:pPr>
        <w:ind w:firstLine="709"/>
        <w:jc w:val="both"/>
        <w:rPr>
          <w:rFonts w:cstheme="minorHAnsi"/>
        </w:rPr>
      </w:pPr>
      <w:r w:rsidRPr="0016245C">
        <w:rPr>
          <w:rFonts w:cstheme="minorHAnsi"/>
        </w:rPr>
        <w:t xml:space="preserve">Diskusijos dalyviai sutarė, kad Telšių regioninis </w:t>
      </w:r>
      <w:r w:rsidR="00775CE1" w:rsidRPr="0016245C">
        <w:rPr>
          <w:rFonts w:cstheme="minorHAnsi"/>
        </w:rPr>
        <w:t>profesinio</w:t>
      </w:r>
      <w:r w:rsidRPr="0016245C">
        <w:rPr>
          <w:rFonts w:cstheme="minorHAnsi"/>
        </w:rPr>
        <w:t xml:space="preserve"> rengimo centras yra stipriausias ir pajėgiausias regione, </w:t>
      </w:r>
      <w:r w:rsidR="00FA3086" w:rsidRPr="0016245C">
        <w:rPr>
          <w:rFonts w:cstheme="minorHAnsi"/>
        </w:rPr>
        <w:t xml:space="preserve">turintis atnaujintą mokymo įrangą, tinkamos kvalifikacijos mokytojus/ dėstytojus/ praktikos vadovus ir </w:t>
      </w:r>
      <w:r w:rsidRPr="0016245C">
        <w:rPr>
          <w:rFonts w:cstheme="minorHAnsi"/>
        </w:rPr>
        <w:t xml:space="preserve">paruošiantis tikrai aukšto lygio profesinės </w:t>
      </w:r>
      <w:r w:rsidR="00775CE1" w:rsidRPr="0016245C">
        <w:rPr>
          <w:rFonts w:cstheme="minorHAnsi"/>
        </w:rPr>
        <w:t>kvalifikacijos</w:t>
      </w:r>
      <w:r w:rsidRPr="0016245C">
        <w:rPr>
          <w:rFonts w:cstheme="minorHAnsi"/>
        </w:rPr>
        <w:t xml:space="preserve"> specialistus,</w:t>
      </w:r>
      <w:r w:rsidR="00775CE1" w:rsidRPr="0016245C">
        <w:rPr>
          <w:rFonts w:cstheme="minorHAnsi"/>
        </w:rPr>
        <w:t xml:space="preserve"> tačiau TRPMC</w:t>
      </w:r>
      <w:r w:rsidR="00FD07F7" w:rsidRPr="0016245C">
        <w:rPr>
          <w:rFonts w:cstheme="minorHAnsi"/>
        </w:rPr>
        <w:t xml:space="preserve"> ruošiamų </w:t>
      </w:r>
      <w:r w:rsidR="00CD1D31" w:rsidRPr="0016245C">
        <w:rPr>
          <w:rFonts w:cstheme="minorHAnsi"/>
        </w:rPr>
        <w:t>specialistų</w:t>
      </w:r>
      <w:r w:rsidR="002450A2" w:rsidRPr="0016245C">
        <w:rPr>
          <w:rFonts w:cstheme="minorHAnsi"/>
        </w:rPr>
        <w:t xml:space="preserve"> kvalifikacijos ir</w:t>
      </w:r>
      <w:r w:rsidR="00FD07F7" w:rsidRPr="0016245C">
        <w:rPr>
          <w:rFonts w:cstheme="minorHAnsi"/>
        </w:rPr>
        <w:t xml:space="preserve"> kompetencijos</w:t>
      </w:r>
      <w:r w:rsidR="00CD1D31" w:rsidRPr="0016245C">
        <w:rPr>
          <w:rFonts w:cstheme="minorHAnsi"/>
        </w:rPr>
        <w:t xml:space="preserve"> priklauso nuo AIKOS sistemos teikiamų programų </w:t>
      </w:r>
      <w:r w:rsidR="009311F2" w:rsidRPr="0016245C">
        <w:rPr>
          <w:rFonts w:cstheme="minorHAnsi"/>
        </w:rPr>
        <w:t>galimybių</w:t>
      </w:r>
      <w:r w:rsidR="0026221F" w:rsidRPr="0016245C">
        <w:rPr>
          <w:rFonts w:cstheme="minorHAnsi"/>
        </w:rPr>
        <w:t xml:space="preserve">, pačios profesinės </w:t>
      </w:r>
      <w:r w:rsidR="00BC155C" w:rsidRPr="0016245C">
        <w:rPr>
          <w:rFonts w:cstheme="minorHAnsi"/>
        </w:rPr>
        <w:t>įstaigos</w:t>
      </w:r>
      <w:r w:rsidR="0026221F" w:rsidRPr="0016245C">
        <w:rPr>
          <w:rFonts w:cstheme="minorHAnsi"/>
        </w:rPr>
        <w:t xml:space="preserve"> neturi galimybės koreguoti mokymo programų, o ŠMSM dažnai neatsižvelgia į </w:t>
      </w:r>
      <w:r w:rsidR="002450A2" w:rsidRPr="0016245C">
        <w:rPr>
          <w:rFonts w:cstheme="minorHAnsi"/>
        </w:rPr>
        <w:t xml:space="preserve">profesinių įstaigų atstovų pageidavimus, kritiką, norus. Studijų kokybė </w:t>
      </w:r>
      <w:r w:rsidR="00070924" w:rsidRPr="0016245C">
        <w:rPr>
          <w:rFonts w:cstheme="minorHAnsi"/>
        </w:rPr>
        <w:t>TRPMC (kaip ir kitose šalies profesinio mokymo įstaigose)</w:t>
      </w:r>
      <w:r w:rsidR="00BC155C" w:rsidRPr="0016245C">
        <w:rPr>
          <w:rFonts w:cstheme="minorHAnsi"/>
        </w:rPr>
        <w:t xml:space="preserve"> priklauso</w:t>
      </w:r>
      <w:r w:rsidR="00382CDF" w:rsidRPr="0016245C">
        <w:rPr>
          <w:rFonts w:cstheme="minorHAnsi"/>
        </w:rPr>
        <w:t xml:space="preserve"> nuo nuolat besikeičiančių </w:t>
      </w:r>
      <w:r w:rsidR="00B76CA5" w:rsidRPr="0016245C">
        <w:rPr>
          <w:rFonts w:cstheme="minorHAnsi"/>
        </w:rPr>
        <w:t xml:space="preserve">mokinių pasiekimų </w:t>
      </w:r>
      <w:r w:rsidR="00382CDF" w:rsidRPr="0016245C">
        <w:rPr>
          <w:rFonts w:cstheme="minorHAnsi"/>
        </w:rPr>
        <w:t>vertinimų būdų (pvz.</w:t>
      </w:r>
      <w:r w:rsidR="00722380" w:rsidRPr="0016245C">
        <w:rPr>
          <w:rFonts w:cstheme="minorHAnsi"/>
        </w:rPr>
        <w:t>,</w:t>
      </w:r>
      <w:r w:rsidR="00382CDF" w:rsidRPr="0016245C">
        <w:rPr>
          <w:rFonts w:cstheme="minorHAnsi"/>
        </w:rPr>
        <w:t xml:space="preserve"> teorinė</w:t>
      </w:r>
      <w:r w:rsidR="00722380" w:rsidRPr="0016245C">
        <w:rPr>
          <w:rFonts w:cstheme="minorHAnsi"/>
        </w:rPr>
        <w:t>s</w:t>
      </w:r>
      <w:r w:rsidR="00382CDF" w:rsidRPr="0016245C">
        <w:rPr>
          <w:rFonts w:cstheme="minorHAnsi"/>
        </w:rPr>
        <w:t xml:space="preserve"> dali</w:t>
      </w:r>
      <w:r w:rsidR="00070380" w:rsidRPr="0016245C">
        <w:rPr>
          <w:rFonts w:cstheme="minorHAnsi"/>
        </w:rPr>
        <w:t xml:space="preserve">es vertinimas pastaruoju metu yra labai pasunkėjęs). </w:t>
      </w:r>
      <w:r w:rsidR="00CB2D4B" w:rsidRPr="0016245C">
        <w:rPr>
          <w:rFonts w:cstheme="minorHAnsi"/>
        </w:rPr>
        <w:t>K</w:t>
      </w:r>
      <w:r w:rsidR="00070380" w:rsidRPr="0016245C">
        <w:rPr>
          <w:rFonts w:cstheme="minorHAnsi"/>
        </w:rPr>
        <w:t xml:space="preserve">ai kurių </w:t>
      </w:r>
      <w:r w:rsidR="00722380" w:rsidRPr="0016245C">
        <w:rPr>
          <w:rFonts w:cstheme="minorHAnsi"/>
        </w:rPr>
        <w:t xml:space="preserve">TRPMC esančių </w:t>
      </w:r>
      <w:r w:rsidR="00070380" w:rsidRPr="0016245C">
        <w:rPr>
          <w:rFonts w:cstheme="minorHAnsi"/>
        </w:rPr>
        <w:t>mokymų programų (pvz., statybos sektoriaus</w:t>
      </w:r>
      <w:r w:rsidR="00BD7476" w:rsidRPr="0016245C">
        <w:rPr>
          <w:rFonts w:cstheme="minorHAnsi"/>
        </w:rPr>
        <w:t>, virėjų, automechanikų</w:t>
      </w:r>
      <w:r w:rsidR="00070380" w:rsidRPr="0016245C">
        <w:rPr>
          <w:rFonts w:cstheme="minorHAnsi"/>
        </w:rPr>
        <w:t xml:space="preserve">) pasiruošimas </w:t>
      </w:r>
      <w:r w:rsidR="00CB2D4B" w:rsidRPr="0016245C">
        <w:rPr>
          <w:rFonts w:cstheme="minorHAnsi"/>
        </w:rPr>
        <w:t xml:space="preserve">darbo rinkai </w:t>
      </w:r>
      <w:r w:rsidR="00070380" w:rsidRPr="0016245C">
        <w:rPr>
          <w:rFonts w:cstheme="minorHAnsi"/>
        </w:rPr>
        <w:t xml:space="preserve">yra </w:t>
      </w:r>
      <w:r w:rsidR="00BD7476" w:rsidRPr="0016245C">
        <w:rPr>
          <w:rFonts w:cstheme="minorHAnsi"/>
        </w:rPr>
        <w:t>puikus</w:t>
      </w:r>
      <w:r w:rsidR="00070380" w:rsidRPr="0016245C">
        <w:rPr>
          <w:rFonts w:cstheme="minorHAnsi"/>
        </w:rPr>
        <w:t>, nes įdiegta nauja mokymo b</w:t>
      </w:r>
      <w:r w:rsidR="00BD7476" w:rsidRPr="0016245C">
        <w:rPr>
          <w:rFonts w:cstheme="minorHAnsi"/>
        </w:rPr>
        <w:t>a</w:t>
      </w:r>
      <w:r w:rsidR="00070380" w:rsidRPr="0016245C">
        <w:rPr>
          <w:rFonts w:cstheme="minorHAnsi"/>
        </w:rPr>
        <w:t>zė</w:t>
      </w:r>
      <w:r w:rsidR="006269B8" w:rsidRPr="0016245C">
        <w:rPr>
          <w:rFonts w:cstheme="minorHAnsi"/>
        </w:rPr>
        <w:t xml:space="preserve">, dirba kvalifikuoti </w:t>
      </w:r>
      <w:r w:rsidR="00BD7476" w:rsidRPr="0016245C">
        <w:rPr>
          <w:rFonts w:cstheme="minorHAnsi"/>
        </w:rPr>
        <w:t>specialistai</w:t>
      </w:r>
      <w:r w:rsidR="006269B8" w:rsidRPr="0016245C">
        <w:rPr>
          <w:rFonts w:cstheme="minorHAnsi"/>
        </w:rPr>
        <w:t>/ metodininkai, vyksta p</w:t>
      </w:r>
      <w:r w:rsidR="00BD7476" w:rsidRPr="0016245C">
        <w:rPr>
          <w:rFonts w:cstheme="minorHAnsi"/>
        </w:rPr>
        <w:t>uikus p</w:t>
      </w:r>
      <w:r w:rsidR="006269B8" w:rsidRPr="0016245C">
        <w:rPr>
          <w:rFonts w:cstheme="minorHAnsi"/>
        </w:rPr>
        <w:t xml:space="preserve">raktinis </w:t>
      </w:r>
      <w:r w:rsidR="00BD7476" w:rsidRPr="0016245C">
        <w:rPr>
          <w:rFonts w:cstheme="minorHAnsi"/>
        </w:rPr>
        <w:t>mokymas</w:t>
      </w:r>
      <w:r w:rsidR="003B2608" w:rsidRPr="0016245C">
        <w:rPr>
          <w:rFonts w:cstheme="minorHAnsi"/>
        </w:rPr>
        <w:t>.</w:t>
      </w:r>
      <w:r w:rsidR="00D1229B" w:rsidRPr="0016245C">
        <w:rPr>
          <w:rFonts w:cstheme="minorHAnsi"/>
        </w:rPr>
        <w:t xml:space="preserve"> </w:t>
      </w:r>
      <w:r w:rsidR="0053083B" w:rsidRPr="0016245C">
        <w:rPr>
          <w:rFonts w:cstheme="minorHAnsi"/>
        </w:rPr>
        <w:t>Kai kurios mokymo programos yra nelabai populiarios, nes neužsipildo</w:t>
      </w:r>
      <w:r w:rsidR="0051357F" w:rsidRPr="0016245C">
        <w:rPr>
          <w:rFonts w:cstheme="minorHAnsi"/>
        </w:rPr>
        <w:t>. S</w:t>
      </w:r>
      <w:r w:rsidR="00D1229B" w:rsidRPr="0016245C">
        <w:rPr>
          <w:rFonts w:cstheme="minorHAnsi"/>
        </w:rPr>
        <w:t>av</w:t>
      </w:r>
      <w:r w:rsidR="0085324C" w:rsidRPr="0016245C">
        <w:rPr>
          <w:rFonts w:cstheme="minorHAnsi"/>
        </w:rPr>
        <w:t>o</w:t>
      </w:r>
      <w:r w:rsidR="00D1229B" w:rsidRPr="0016245C">
        <w:rPr>
          <w:rFonts w:cstheme="minorHAnsi"/>
        </w:rPr>
        <w:t xml:space="preserve"> ruožtu, kitose </w:t>
      </w:r>
      <w:r w:rsidR="005E5866" w:rsidRPr="0016245C">
        <w:rPr>
          <w:rFonts w:cstheme="minorHAnsi"/>
        </w:rPr>
        <w:t>programose</w:t>
      </w:r>
      <w:r w:rsidR="00D1229B" w:rsidRPr="0016245C">
        <w:rPr>
          <w:rFonts w:cstheme="minorHAnsi"/>
        </w:rPr>
        <w:t xml:space="preserve"> – </w:t>
      </w:r>
      <w:r w:rsidR="00022D01" w:rsidRPr="0016245C">
        <w:rPr>
          <w:rFonts w:cstheme="minorHAnsi"/>
        </w:rPr>
        <w:t>fiksuojamas</w:t>
      </w:r>
      <w:r w:rsidR="00D1229B" w:rsidRPr="0016245C">
        <w:rPr>
          <w:rFonts w:cstheme="minorHAnsi"/>
        </w:rPr>
        <w:t xml:space="preserve"> norinčių</w:t>
      </w:r>
      <w:r w:rsidR="00022D01" w:rsidRPr="0016245C">
        <w:rPr>
          <w:rFonts w:cstheme="minorHAnsi"/>
        </w:rPr>
        <w:t>jų</w:t>
      </w:r>
      <w:r w:rsidR="00D1229B" w:rsidRPr="0016245C">
        <w:rPr>
          <w:rFonts w:cstheme="minorHAnsi"/>
        </w:rPr>
        <w:t xml:space="preserve"> studijuoti</w:t>
      </w:r>
      <w:r w:rsidR="00022D01" w:rsidRPr="0016245C">
        <w:rPr>
          <w:rFonts w:cstheme="minorHAnsi"/>
        </w:rPr>
        <w:t xml:space="preserve"> perteklius</w:t>
      </w:r>
      <w:r w:rsidR="00D1229B" w:rsidRPr="0016245C">
        <w:rPr>
          <w:rFonts w:cstheme="minorHAnsi"/>
        </w:rPr>
        <w:t>,  t.y. būna konkursas</w:t>
      </w:r>
      <w:r w:rsidR="005E5866" w:rsidRPr="0016245C">
        <w:rPr>
          <w:rFonts w:cstheme="minorHAnsi"/>
        </w:rPr>
        <w:t xml:space="preserve"> (</w:t>
      </w:r>
      <w:r w:rsidR="00B272E8" w:rsidRPr="0016245C">
        <w:rPr>
          <w:rFonts w:cstheme="minorHAnsi"/>
        </w:rPr>
        <w:t xml:space="preserve">virėjų, </w:t>
      </w:r>
      <w:r w:rsidR="005E5866" w:rsidRPr="0016245C">
        <w:rPr>
          <w:rFonts w:cstheme="minorHAnsi"/>
        </w:rPr>
        <w:t xml:space="preserve">padavėjų/ barmenų, </w:t>
      </w:r>
      <w:r w:rsidR="00CD5B32" w:rsidRPr="0016245C">
        <w:rPr>
          <w:rFonts w:cstheme="minorHAnsi"/>
        </w:rPr>
        <w:t>socialinio darbuotojo padėjėj</w:t>
      </w:r>
      <w:r w:rsidR="0085324C" w:rsidRPr="0016245C">
        <w:rPr>
          <w:rFonts w:cstheme="minorHAnsi"/>
        </w:rPr>
        <w:t>ų</w:t>
      </w:r>
      <w:r w:rsidR="00CD5B32" w:rsidRPr="0016245C">
        <w:rPr>
          <w:rFonts w:cstheme="minorHAnsi"/>
        </w:rPr>
        <w:t>)</w:t>
      </w:r>
      <w:r w:rsidR="00D1229B" w:rsidRPr="0016245C">
        <w:rPr>
          <w:rFonts w:cstheme="minorHAnsi"/>
        </w:rPr>
        <w:t xml:space="preserve">. </w:t>
      </w:r>
      <w:r w:rsidR="003B2608" w:rsidRPr="0016245C">
        <w:rPr>
          <w:rFonts w:cstheme="minorHAnsi"/>
        </w:rPr>
        <w:t>T</w:t>
      </w:r>
      <w:r w:rsidR="00022D01" w:rsidRPr="0016245C">
        <w:rPr>
          <w:rFonts w:cstheme="minorHAnsi"/>
        </w:rPr>
        <w:t>R</w:t>
      </w:r>
      <w:r w:rsidR="003B2608" w:rsidRPr="0016245C">
        <w:rPr>
          <w:rFonts w:cstheme="minorHAnsi"/>
        </w:rPr>
        <w:t>PM</w:t>
      </w:r>
      <w:r w:rsidR="00022D01" w:rsidRPr="0016245C">
        <w:rPr>
          <w:rFonts w:cstheme="minorHAnsi"/>
        </w:rPr>
        <w:t>C atstovai</w:t>
      </w:r>
      <w:r w:rsidR="003B2608" w:rsidRPr="0016245C">
        <w:rPr>
          <w:rFonts w:cstheme="minorHAnsi"/>
        </w:rPr>
        <w:t xml:space="preserve"> nurod</w:t>
      </w:r>
      <w:r w:rsidR="00022D01" w:rsidRPr="0016245C">
        <w:rPr>
          <w:rFonts w:cstheme="minorHAnsi"/>
        </w:rPr>
        <w:t>ė</w:t>
      </w:r>
      <w:r w:rsidR="003B2608" w:rsidRPr="0016245C">
        <w:rPr>
          <w:rFonts w:cstheme="minorHAnsi"/>
        </w:rPr>
        <w:t xml:space="preserve">, kad </w:t>
      </w:r>
      <w:r w:rsidR="00C95BA0" w:rsidRPr="0016245C">
        <w:rPr>
          <w:rFonts w:cstheme="minorHAnsi"/>
        </w:rPr>
        <w:t xml:space="preserve">trūksta bendradarbiavimo su regiono </w:t>
      </w:r>
      <w:r w:rsidR="00754667" w:rsidRPr="0016245C">
        <w:rPr>
          <w:rFonts w:cstheme="minorHAnsi"/>
        </w:rPr>
        <w:t>savivaldybėmis</w:t>
      </w:r>
      <w:r w:rsidR="00C95BA0" w:rsidRPr="0016245C">
        <w:rPr>
          <w:rFonts w:cstheme="minorHAnsi"/>
        </w:rPr>
        <w:t xml:space="preserve"> dėl mokymo programų keitimo/ siūlymų</w:t>
      </w:r>
      <w:r w:rsidR="00754667" w:rsidRPr="0016245C">
        <w:rPr>
          <w:rFonts w:cstheme="minorHAnsi"/>
        </w:rPr>
        <w:t xml:space="preserve"> </w:t>
      </w:r>
      <w:r w:rsidR="00C95BA0" w:rsidRPr="0016245C">
        <w:rPr>
          <w:rFonts w:cstheme="minorHAnsi"/>
        </w:rPr>
        <w:t>(iniciatyvą rodo tik Telšių r. sav.)</w:t>
      </w:r>
      <w:r w:rsidR="003B4812" w:rsidRPr="0016245C">
        <w:rPr>
          <w:rFonts w:cstheme="minorHAnsi"/>
        </w:rPr>
        <w:t xml:space="preserve">; </w:t>
      </w:r>
      <w:r w:rsidR="00457419" w:rsidRPr="0016245C">
        <w:rPr>
          <w:rFonts w:cstheme="minorHAnsi"/>
        </w:rPr>
        <w:t>pagal vieną labiausiai Europoje pasiteisinusių ir populiari</w:t>
      </w:r>
      <w:r w:rsidR="00B01BEB" w:rsidRPr="0016245C">
        <w:rPr>
          <w:rFonts w:cstheme="minorHAnsi"/>
        </w:rPr>
        <w:t>ausi</w:t>
      </w:r>
      <w:r w:rsidR="00457419" w:rsidRPr="0016245C">
        <w:rPr>
          <w:rFonts w:cstheme="minorHAnsi"/>
        </w:rPr>
        <w:t xml:space="preserve">ų profesinio mokymo praktinių būdų </w:t>
      </w:r>
      <w:r w:rsidR="00600B26" w:rsidRPr="0016245C">
        <w:rPr>
          <w:rFonts w:cstheme="minorHAnsi"/>
        </w:rPr>
        <w:t>–</w:t>
      </w:r>
      <w:r w:rsidR="00457419" w:rsidRPr="0016245C">
        <w:rPr>
          <w:rFonts w:cstheme="minorHAnsi"/>
        </w:rPr>
        <w:t xml:space="preserve"> </w:t>
      </w:r>
      <w:r w:rsidR="00C96601" w:rsidRPr="0016245C">
        <w:rPr>
          <w:rFonts w:cstheme="minorHAnsi"/>
        </w:rPr>
        <w:t xml:space="preserve">pameistrystės </w:t>
      </w:r>
      <w:r w:rsidR="00600B26" w:rsidRPr="0016245C">
        <w:rPr>
          <w:rFonts w:cstheme="minorHAnsi"/>
        </w:rPr>
        <w:t>program</w:t>
      </w:r>
      <w:r w:rsidR="0051357F" w:rsidRPr="0016245C">
        <w:rPr>
          <w:rFonts w:cstheme="minorHAnsi"/>
        </w:rPr>
        <w:t>ą</w:t>
      </w:r>
      <w:r w:rsidR="00457419" w:rsidRPr="0016245C">
        <w:rPr>
          <w:rFonts w:cstheme="minorHAnsi"/>
        </w:rPr>
        <w:t xml:space="preserve"> – T</w:t>
      </w:r>
      <w:r w:rsidR="003B4812" w:rsidRPr="0016245C">
        <w:rPr>
          <w:rFonts w:cstheme="minorHAnsi"/>
        </w:rPr>
        <w:t>R</w:t>
      </w:r>
      <w:r w:rsidR="00457419" w:rsidRPr="0016245C">
        <w:rPr>
          <w:rFonts w:cstheme="minorHAnsi"/>
        </w:rPr>
        <w:t>P</w:t>
      </w:r>
      <w:r w:rsidR="003B4812" w:rsidRPr="0016245C">
        <w:rPr>
          <w:rFonts w:cstheme="minorHAnsi"/>
        </w:rPr>
        <w:t>MC</w:t>
      </w:r>
      <w:r w:rsidR="00457419" w:rsidRPr="0016245C">
        <w:rPr>
          <w:rFonts w:cstheme="minorHAnsi"/>
        </w:rPr>
        <w:t xml:space="preserve"> mokosi beveik 15 proc.</w:t>
      </w:r>
      <w:r w:rsidR="00B01BEB" w:rsidRPr="0016245C">
        <w:rPr>
          <w:rFonts w:cstheme="minorHAnsi"/>
        </w:rPr>
        <w:t xml:space="preserve"> studentų</w:t>
      </w:r>
      <w:r w:rsidR="00600B26" w:rsidRPr="0016245C">
        <w:rPr>
          <w:rFonts w:cstheme="minorHAnsi"/>
        </w:rPr>
        <w:t xml:space="preserve">, tačiau labai trūksta sutarimo/ bendradarbiavimo tarp </w:t>
      </w:r>
      <w:r w:rsidR="00B01BEB" w:rsidRPr="0016245C">
        <w:rPr>
          <w:rFonts w:cstheme="minorHAnsi"/>
        </w:rPr>
        <w:t xml:space="preserve">darbdavių ir mokymo įstaigų. </w:t>
      </w:r>
      <w:r w:rsidR="0085324C" w:rsidRPr="0016245C">
        <w:rPr>
          <w:rFonts w:cstheme="minorHAnsi"/>
        </w:rPr>
        <w:t>P</w:t>
      </w:r>
      <w:r w:rsidR="0029549E" w:rsidRPr="0016245C">
        <w:rPr>
          <w:rFonts w:cstheme="minorHAnsi"/>
        </w:rPr>
        <w:t xml:space="preserve">agal </w:t>
      </w:r>
      <w:r w:rsidR="0085324C" w:rsidRPr="0016245C">
        <w:rPr>
          <w:rFonts w:cstheme="minorHAnsi"/>
        </w:rPr>
        <w:t>T</w:t>
      </w:r>
      <w:r w:rsidR="00683E8B" w:rsidRPr="0016245C">
        <w:rPr>
          <w:rFonts w:cstheme="minorHAnsi"/>
        </w:rPr>
        <w:t>R</w:t>
      </w:r>
      <w:r w:rsidR="0085324C" w:rsidRPr="0016245C">
        <w:rPr>
          <w:rFonts w:cstheme="minorHAnsi"/>
        </w:rPr>
        <w:t>MP</w:t>
      </w:r>
      <w:r w:rsidR="00683E8B" w:rsidRPr="0016245C">
        <w:rPr>
          <w:rFonts w:cstheme="minorHAnsi"/>
        </w:rPr>
        <w:t>C</w:t>
      </w:r>
      <w:r w:rsidR="0085324C" w:rsidRPr="0016245C">
        <w:rPr>
          <w:rFonts w:cstheme="minorHAnsi"/>
        </w:rPr>
        <w:t xml:space="preserve"> </w:t>
      </w:r>
      <w:r w:rsidR="0029549E" w:rsidRPr="0016245C">
        <w:rPr>
          <w:rFonts w:cstheme="minorHAnsi"/>
        </w:rPr>
        <w:t xml:space="preserve">įgytas </w:t>
      </w:r>
      <w:r w:rsidR="000722DD" w:rsidRPr="0016245C">
        <w:rPr>
          <w:rFonts w:cstheme="minorHAnsi"/>
        </w:rPr>
        <w:t>kvalifikacijas toliau dirba maždaug</w:t>
      </w:r>
      <w:r w:rsidR="0029549E" w:rsidRPr="0016245C">
        <w:rPr>
          <w:rFonts w:cstheme="minorHAnsi"/>
        </w:rPr>
        <w:t xml:space="preserve"> 40-43 proc.</w:t>
      </w:r>
      <w:r w:rsidR="000722DD" w:rsidRPr="0016245C">
        <w:rPr>
          <w:rFonts w:cstheme="minorHAnsi"/>
        </w:rPr>
        <w:t xml:space="preserve"> baigusiųjų atitinkamas mokymo programas</w:t>
      </w:r>
      <w:r w:rsidR="00FC7176" w:rsidRPr="0016245C">
        <w:rPr>
          <w:rFonts w:cstheme="minorHAnsi"/>
        </w:rPr>
        <w:t xml:space="preserve"> (kiti – išvyksta į užsienį, mokosi toliau)</w:t>
      </w:r>
      <w:r w:rsidR="000722DD" w:rsidRPr="0016245C">
        <w:rPr>
          <w:rFonts w:cstheme="minorHAnsi"/>
        </w:rPr>
        <w:t xml:space="preserve">. </w:t>
      </w:r>
      <w:r w:rsidR="00A206C8" w:rsidRPr="0016245C">
        <w:rPr>
          <w:rFonts w:cstheme="minorHAnsi"/>
        </w:rPr>
        <w:t xml:space="preserve">TRPMC nurodė, kad naują programą į savo mokymo įstaigą galėtų įvesti per </w:t>
      </w:r>
      <w:r w:rsidR="009C4149" w:rsidRPr="0016245C">
        <w:rPr>
          <w:rFonts w:cstheme="minorHAnsi"/>
        </w:rPr>
        <w:t xml:space="preserve">0,5 metų, o </w:t>
      </w:r>
      <w:r w:rsidR="00FD51E7" w:rsidRPr="0016245C">
        <w:rPr>
          <w:rFonts w:cstheme="minorHAnsi"/>
        </w:rPr>
        <w:t>specialistus</w:t>
      </w:r>
      <w:r w:rsidR="009C4149" w:rsidRPr="0016245C">
        <w:rPr>
          <w:rFonts w:cstheme="minorHAnsi"/>
        </w:rPr>
        <w:t xml:space="preserve"> paruošti – 1,5-3 metų </w:t>
      </w:r>
      <w:r w:rsidR="00FD51E7" w:rsidRPr="0016245C">
        <w:rPr>
          <w:rFonts w:cstheme="minorHAnsi"/>
        </w:rPr>
        <w:t>(</w:t>
      </w:r>
      <w:r w:rsidR="009C4149" w:rsidRPr="0016245C">
        <w:rPr>
          <w:rFonts w:cstheme="minorHAnsi"/>
        </w:rPr>
        <w:t xml:space="preserve">priklausomo nuo </w:t>
      </w:r>
      <w:r w:rsidR="00FD51E7" w:rsidRPr="0016245C">
        <w:rPr>
          <w:rFonts w:cstheme="minorHAnsi"/>
        </w:rPr>
        <w:t xml:space="preserve">turimo išsilavinimo – vidurinis, ar pagrindinis). </w:t>
      </w:r>
    </w:p>
    <w:p w14:paraId="3DDC6CB0" w14:textId="4C427C25" w:rsidR="00095265" w:rsidRPr="0016245C" w:rsidRDefault="00095265" w:rsidP="00700866">
      <w:pPr>
        <w:ind w:firstLine="709"/>
        <w:jc w:val="both"/>
        <w:rPr>
          <w:rFonts w:cstheme="minorHAnsi"/>
        </w:rPr>
      </w:pPr>
      <w:r w:rsidRPr="0016245C">
        <w:rPr>
          <w:rFonts w:cstheme="minorHAnsi"/>
        </w:rPr>
        <w:t xml:space="preserve">Verslo atstovai pagrindine žmogiškųjų išteklių trūkumo Telšių rajone problema įvardijo ne TRMPC ar kitur ruošiamų specialistų neatitikimą darbo rinkos poreikiams ar kvalifikacijos stoką, o darbingo amžiaus žmonių ar apskritai jaunų gyventojų trūkumą rajone. Jauni asmenys, šeimos išvyksta iš Telšių rajono, nes jiems čia nėra ką veikti; jauni asmenys neturi galimybių leisti savo vaikus į geras švietimo įstaigas. Savivaldos atstovai pritaria, kad </w:t>
      </w:r>
      <w:r w:rsidRPr="0016245C">
        <w:rPr>
          <w:rFonts w:cstheme="minorHAnsi"/>
        </w:rPr>
        <w:lastRenderedPageBreak/>
        <w:t xml:space="preserve">rajone trūksta jaunų, kvalifikuotų specialistų bei tuo pačiu intereso, motyvacijos mokytis profesijos jaunų žmonių tarpe.  </w:t>
      </w:r>
    </w:p>
    <w:p w14:paraId="6F2BB2D9" w14:textId="77777777" w:rsidR="00B17D0E" w:rsidRPr="0016245C" w:rsidRDefault="00F06578" w:rsidP="00B17D0E">
      <w:pPr>
        <w:ind w:firstLine="709"/>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2 teiginys.</w:t>
      </w:r>
      <w:r w:rsidRPr="0016245C">
        <w:rPr>
          <w:rFonts w:cstheme="minorHAnsi"/>
          <w:b/>
          <w:b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Kitos Telšių r. sav. esančios mokymo ir mokslo įstaigos gali pasiūlyti..</w:t>
      </w:r>
      <w:r w:rsidR="00023BD0" w:rsidRPr="0016245C">
        <w:rPr>
          <w:rFonts w:cstheme="minorHAnsi"/>
          <w:color w:val="FFFFFF" w:themeColor="background1"/>
          <w:shd w:val="clear" w:color="auto" w:fill="2F5496" w:themeFill="accent1" w:themeFillShade="BF"/>
        </w:rPr>
        <w:t xml:space="preserve">. </w:t>
      </w:r>
      <w:r w:rsidR="004D2F2A" w:rsidRPr="0016245C">
        <w:rPr>
          <w:rFonts w:cstheme="minorHAnsi"/>
          <w:i/>
          <w:iCs/>
          <w:color w:val="FFFFFF" w:themeColor="background1"/>
          <w:shd w:val="clear" w:color="auto" w:fill="2F5496" w:themeFill="accent1" w:themeFillShade="BF"/>
        </w:rPr>
        <w:t>(</w:t>
      </w:r>
      <w:r w:rsidR="00023BD0"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okios dar yra mokymo/ mokslo įstaigos (gali būti ir privačios), filialai, vykdomi kursai ir t.t.?)</w:t>
      </w:r>
      <w:r w:rsidR="00023BD0" w:rsidRPr="0016245C">
        <w:rPr>
          <w:rFonts w:cstheme="minorHAnsi"/>
          <w:i/>
          <w:iCs/>
          <w:color w:val="FFFFFF" w:themeColor="background1"/>
          <w:shd w:val="clear" w:color="auto" w:fill="2F5496" w:themeFill="accent1" w:themeFillShade="BF"/>
        </w:rPr>
        <w:t>.</w:t>
      </w:r>
    </w:p>
    <w:p w14:paraId="11BE6FAE" w14:textId="6E1ED217" w:rsidR="00B17D0E" w:rsidRPr="0016245C" w:rsidRDefault="00A2616C" w:rsidP="001A6646">
      <w:pPr>
        <w:ind w:firstLine="709"/>
        <w:jc w:val="both"/>
      </w:pPr>
      <w:r w:rsidRPr="0016245C">
        <w:rPr>
          <w:rFonts w:cstheme="minorHAnsi"/>
        </w:rPr>
        <w:t>Telšių rajon</w:t>
      </w:r>
      <w:r w:rsidR="004635A0" w:rsidRPr="0016245C">
        <w:rPr>
          <w:rFonts w:cstheme="minorHAnsi"/>
        </w:rPr>
        <w:t xml:space="preserve">o savivaldybės teritorijoje be TRPMC veikia </w:t>
      </w:r>
      <w:r w:rsidR="004635A0" w:rsidRPr="0016245C">
        <w:t>Telšių vyskupo Vincento Borisevičiaus kunigų seminarija bei Vilniaus dailės akademijos Telšių fakultetas (VDA TF).</w:t>
      </w:r>
      <w:r w:rsidR="00E131DD" w:rsidRPr="0016245C">
        <w:t xml:space="preserve"> </w:t>
      </w:r>
      <w:r w:rsidR="006E49B6" w:rsidRPr="0016245C">
        <w:t xml:space="preserve">Tvirčiausi ryšiai </w:t>
      </w:r>
      <w:r w:rsidR="001A6646" w:rsidRPr="0016245C">
        <w:t xml:space="preserve">išlaikyti su VDA TF, nes Telšių rajonas ir Telšių miestas dažnai save </w:t>
      </w:r>
      <w:r w:rsidR="00573284" w:rsidRPr="0016245C">
        <w:t>pozicionuoja</w:t>
      </w:r>
      <w:r w:rsidR="001A6646" w:rsidRPr="0016245C">
        <w:t>, kaip menų</w:t>
      </w:r>
      <w:r w:rsidR="00573284" w:rsidRPr="0016245C">
        <w:t xml:space="preserve"> miestas. </w:t>
      </w:r>
      <w:r w:rsidR="00E131DD" w:rsidRPr="0016245C">
        <w:t xml:space="preserve">Anksčiau rajone veikė Socialinių mokslų kolegijos Telšių fakultetas bei Šiaulių valstybinės kolegijos Telšių skyrius, tačiau pastarosios </w:t>
      </w:r>
      <w:r w:rsidR="00531012" w:rsidRPr="0016245C">
        <w:t>aukštosios mokyklos buvo uždarytos dėl</w:t>
      </w:r>
      <w:r w:rsidR="00F1596F" w:rsidRPr="0016245C">
        <w:t xml:space="preserve"> nepalankios Telšių rajono savivaldybės demografinės situacijos bei </w:t>
      </w:r>
      <w:r w:rsidR="005D14FA" w:rsidRPr="0016245C">
        <w:t xml:space="preserve">mažo stojančiųjų skaičiaus. </w:t>
      </w:r>
      <w:r w:rsidR="0029629D" w:rsidRPr="0016245C">
        <w:t>Telšių rajono savivaldybė yra</w:t>
      </w:r>
      <w:r w:rsidR="00D0014A" w:rsidRPr="0016245C">
        <w:t xml:space="preserve"> </w:t>
      </w:r>
      <w:r w:rsidR="004E1F10" w:rsidRPr="0016245C">
        <w:t xml:space="preserve">bendradarbiauja </w:t>
      </w:r>
      <w:r w:rsidR="0029629D" w:rsidRPr="0016245C">
        <w:t xml:space="preserve">su Klaipėdos </w:t>
      </w:r>
      <w:r w:rsidR="00BD4C1B" w:rsidRPr="0016245C">
        <w:t>Universitetu</w:t>
      </w:r>
      <w:r w:rsidR="007C1A10" w:rsidRPr="0016245C">
        <w:t xml:space="preserve">, </w:t>
      </w:r>
      <w:r w:rsidR="00D0014A" w:rsidRPr="0016245C">
        <w:t xml:space="preserve">Klaipėdos valstybine kolegija, </w:t>
      </w:r>
      <w:r w:rsidR="007C1A10" w:rsidRPr="0016245C">
        <w:t xml:space="preserve">Vilniaus </w:t>
      </w:r>
      <w:r w:rsidR="00BD4C1B" w:rsidRPr="0016245C">
        <w:t>Universiteto</w:t>
      </w:r>
      <w:r w:rsidR="007C1A10" w:rsidRPr="0016245C">
        <w:t xml:space="preserve"> Šiaulių Akademija.</w:t>
      </w:r>
      <w:r w:rsidR="004E1F10" w:rsidRPr="0016245C">
        <w:t xml:space="preserve"> </w:t>
      </w:r>
      <w:r w:rsidR="00A14778" w:rsidRPr="0016245C">
        <w:t>Pavyzdžiui, k</w:t>
      </w:r>
      <w:r w:rsidR="004E1F10" w:rsidRPr="0016245C">
        <w:t xml:space="preserve">aip vieną iš bendradarbiavimo būdų mato per </w:t>
      </w:r>
      <w:r w:rsidR="0047302F" w:rsidRPr="0016245C">
        <w:t>Tūkstantmečio</w:t>
      </w:r>
      <w:r w:rsidR="004E1F10" w:rsidRPr="0016245C">
        <w:t xml:space="preserve"> mokyklos programos įgyvendinimo priemones</w:t>
      </w:r>
      <w:r w:rsidR="00DD7734" w:rsidRPr="0016245C">
        <w:t>, kurių pagalba Telšių rajono savivaldybės mokiniai bus motyvuojami mokytis Klaipėdos universitete jūrinės krypties/ inžinerinės krypties specialybių su tikslu juos susigrąžinti dirbti ir gyventi į Telšių rajoną</w:t>
      </w:r>
      <w:r w:rsidR="00A14778" w:rsidRPr="0016245C">
        <w:t xml:space="preserve">; kitas pavyzdys </w:t>
      </w:r>
      <w:r w:rsidR="002252D2" w:rsidRPr="0016245C">
        <w:t>–</w:t>
      </w:r>
      <w:r w:rsidR="00A14778" w:rsidRPr="0016245C">
        <w:t xml:space="preserve"> </w:t>
      </w:r>
      <w:r w:rsidR="002252D2" w:rsidRPr="0016245C">
        <w:t>bendradarbiaujant su Klaipėdos valstybine kolegija, paskutinių kursų studentai bus raginami ir motyvuojami praktiką atlikti</w:t>
      </w:r>
      <w:r w:rsidR="00033082" w:rsidRPr="0016245C">
        <w:t xml:space="preserve"> ar rašyti baigiamąjį darbą </w:t>
      </w:r>
      <w:r w:rsidR="002252D2" w:rsidRPr="0016245C">
        <w:t>būtent Telšių rajone ir pan.</w:t>
      </w:r>
      <w:r w:rsidR="00DD7734" w:rsidRPr="0016245C">
        <w:t xml:space="preserve"> </w:t>
      </w:r>
      <w:r w:rsidR="00E86360" w:rsidRPr="0016245C">
        <w:t xml:space="preserve">TRPMC </w:t>
      </w:r>
      <w:r w:rsidR="002E4AD3" w:rsidRPr="0016245C">
        <w:t>bendradarbiauja</w:t>
      </w:r>
      <w:r w:rsidR="00E86360" w:rsidRPr="0016245C">
        <w:t xml:space="preserve"> su Šiaulių kolegija</w:t>
      </w:r>
      <w:r w:rsidR="00DF0E29" w:rsidRPr="0016245C">
        <w:t xml:space="preserve">/ Klaipėdos </w:t>
      </w:r>
      <w:r w:rsidR="001116FB" w:rsidRPr="0016245C">
        <w:t xml:space="preserve">valstybine </w:t>
      </w:r>
      <w:r w:rsidR="00DF0E29" w:rsidRPr="0016245C">
        <w:t>kolegija</w:t>
      </w:r>
      <w:r w:rsidR="001116FB" w:rsidRPr="0016245C">
        <w:t>/ Vilniaus kooperacine kolegija</w:t>
      </w:r>
      <w:r w:rsidR="00E86360" w:rsidRPr="0016245C">
        <w:t xml:space="preserve"> dėl </w:t>
      </w:r>
      <w:r w:rsidR="002E4AD3" w:rsidRPr="0016245C">
        <w:t>profesinių</w:t>
      </w:r>
      <w:r w:rsidR="00E86360" w:rsidRPr="0016245C">
        <w:t xml:space="preserve"> programų tęstinumo užtikrinimo, kad </w:t>
      </w:r>
      <w:r w:rsidR="002E4AD3" w:rsidRPr="0016245C">
        <w:t xml:space="preserve">baigę studijas TRPMC galėtų toliau aukštąjį mokslą studijuoti Šiaulių kolegijoje. </w:t>
      </w:r>
    </w:p>
    <w:p w14:paraId="55BC0445" w14:textId="01E4A9A7" w:rsidR="0047300C" w:rsidRPr="0016245C" w:rsidRDefault="00023BD0" w:rsidP="00B17D0E">
      <w:pPr>
        <w:ind w:firstLine="709"/>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3 teiginys.</w:t>
      </w:r>
      <w:r w:rsidRPr="0016245C">
        <w:rPr>
          <w:rFonts w:cstheme="minorHAnsi"/>
          <w:b/>
          <w:b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Profesinio orientavimo/ karjeros ugdymo pradėti mokyti (ne)reikia jau ikimokykliniame amžiuje, nes... </w:t>
      </w:r>
      <w:r w:rsidR="004D2F2A" w:rsidRPr="0016245C">
        <w:rPr>
          <w:rFonts w:cstheme="minorHAnsi"/>
          <w:i/>
          <w:iCs/>
          <w:color w:val="FFFFFF" w:themeColor="background1"/>
          <w:shd w:val="clear" w:color="auto" w:fill="2F5496" w:themeFill="accent1" w:themeFillShade="BF"/>
        </w:rPr>
        <w:t>(</w:t>
      </w:r>
      <w:r w:rsidR="00B17D0E"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 xml:space="preserve">aip šiuo metu švietimo įstaigose vykdomas profesinis ar karjeros orientavimas? </w:t>
      </w:r>
      <w:r w:rsidR="00B17D0E"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okie pagrindiniai pokyčiai per pastaruosius 10 metų?).</w:t>
      </w:r>
      <w:r w:rsidR="004D2F2A" w:rsidRPr="0016245C">
        <w:rPr>
          <w:rFonts w:cstheme="minorHAnsi"/>
          <w:i/>
          <w:iCs/>
          <w:color w:val="FFFFFF" w:themeColor="background1"/>
        </w:rPr>
        <w:t xml:space="preserve"> </w:t>
      </w:r>
    </w:p>
    <w:p w14:paraId="6D9A9D60" w14:textId="4688DB08" w:rsidR="00830A8B" w:rsidRPr="0016245C" w:rsidRDefault="0030552E" w:rsidP="00830A8B">
      <w:pPr>
        <w:spacing w:before="160"/>
        <w:ind w:firstLine="709"/>
        <w:jc w:val="both"/>
        <w:rPr>
          <w:rFonts w:cstheme="minorHAnsi"/>
          <w:highlight w:val="yellow"/>
        </w:rPr>
      </w:pPr>
      <w:r w:rsidRPr="0016245C">
        <w:rPr>
          <w:rFonts w:cstheme="minorHAnsi"/>
        </w:rPr>
        <w:t xml:space="preserve">Nors diskusijos dalyviai nurodė, kad </w:t>
      </w:r>
      <w:r w:rsidR="00600F96" w:rsidRPr="0016245C">
        <w:rPr>
          <w:rFonts w:cstheme="minorHAnsi"/>
        </w:rPr>
        <w:t xml:space="preserve">mokyklinio amžiaus </w:t>
      </w:r>
      <w:r w:rsidRPr="0016245C">
        <w:rPr>
          <w:rFonts w:cstheme="minorHAnsi"/>
        </w:rPr>
        <w:t xml:space="preserve">vaikai </w:t>
      </w:r>
      <w:r w:rsidR="00600F96" w:rsidRPr="0016245C">
        <w:rPr>
          <w:rFonts w:cstheme="minorHAnsi"/>
        </w:rPr>
        <w:t xml:space="preserve">jau dabar </w:t>
      </w:r>
      <w:r w:rsidRPr="0016245C">
        <w:rPr>
          <w:rFonts w:cstheme="minorHAnsi"/>
        </w:rPr>
        <w:t>yra</w:t>
      </w:r>
      <w:r w:rsidR="00EE4E9D" w:rsidRPr="0016245C">
        <w:rPr>
          <w:rFonts w:cstheme="minorHAnsi"/>
        </w:rPr>
        <w:t xml:space="preserve"> supažindami</w:t>
      </w:r>
      <w:r w:rsidRPr="0016245C">
        <w:rPr>
          <w:rFonts w:cstheme="minorHAnsi"/>
        </w:rPr>
        <w:t xml:space="preserve"> </w:t>
      </w:r>
      <w:r w:rsidR="00EE4E9D" w:rsidRPr="0016245C">
        <w:rPr>
          <w:rFonts w:cstheme="minorHAnsi"/>
        </w:rPr>
        <w:t>su profesiniu mokymu, vykdom</w:t>
      </w:r>
      <w:r w:rsidR="00B63A4A" w:rsidRPr="0016245C">
        <w:rPr>
          <w:rFonts w:cstheme="minorHAnsi"/>
        </w:rPr>
        <w:t>as</w:t>
      </w:r>
      <w:r w:rsidR="00EE4E9D" w:rsidRPr="0016245C">
        <w:rPr>
          <w:rFonts w:cstheme="minorHAnsi"/>
        </w:rPr>
        <w:t xml:space="preserve"> karjeros ugdymas</w:t>
      </w:r>
      <w:r w:rsidR="00B63A4A" w:rsidRPr="0016245C">
        <w:rPr>
          <w:rFonts w:cstheme="minorHAnsi"/>
        </w:rPr>
        <w:t xml:space="preserve">, </w:t>
      </w:r>
      <w:r w:rsidR="008D0E12" w:rsidRPr="0016245C">
        <w:rPr>
          <w:rFonts w:cstheme="minorHAnsi"/>
        </w:rPr>
        <w:t xml:space="preserve">nuo kitų metų Telšių rajono savivaldybėje atsiras karjeros </w:t>
      </w:r>
      <w:r w:rsidR="00B9297E" w:rsidRPr="0016245C">
        <w:rPr>
          <w:rFonts w:cstheme="minorHAnsi"/>
        </w:rPr>
        <w:t xml:space="preserve">specialistas, </w:t>
      </w:r>
      <w:r w:rsidR="00CB3553" w:rsidRPr="0016245C">
        <w:rPr>
          <w:rFonts w:cstheme="minorHAnsi"/>
        </w:rPr>
        <w:t xml:space="preserve">yra sudaryta Karjeros koordinavimo grupė, </w:t>
      </w:r>
      <w:r w:rsidR="000C15B2" w:rsidRPr="0016245C">
        <w:rPr>
          <w:rFonts w:cstheme="minorHAnsi"/>
        </w:rPr>
        <w:t xml:space="preserve">o nuo 2022 m. ŠMSM </w:t>
      </w:r>
      <w:r w:rsidR="00C70CEB" w:rsidRPr="0016245C">
        <w:rPr>
          <w:rFonts w:cstheme="minorHAnsi"/>
        </w:rPr>
        <w:t xml:space="preserve">įsakymu profesinis orientavimas turi būti įvedamas </w:t>
      </w:r>
      <w:r w:rsidR="00DC0F6E" w:rsidRPr="0016245C">
        <w:rPr>
          <w:rFonts w:cstheme="minorHAnsi"/>
        </w:rPr>
        <w:t xml:space="preserve">mokyklose, </w:t>
      </w:r>
      <w:r w:rsidR="00B63A4A" w:rsidRPr="0016245C">
        <w:rPr>
          <w:rFonts w:cstheme="minorHAnsi"/>
        </w:rPr>
        <w:t>tačiau dalis dalyvių pasisak</w:t>
      </w:r>
      <w:r w:rsidR="00EA5735" w:rsidRPr="0016245C">
        <w:rPr>
          <w:rFonts w:cstheme="minorHAnsi"/>
        </w:rPr>
        <w:t>ė</w:t>
      </w:r>
      <w:r w:rsidR="00B63A4A" w:rsidRPr="0016245C">
        <w:rPr>
          <w:rFonts w:cstheme="minorHAnsi"/>
        </w:rPr>
        <w:t xml:space="preserve">, kad toks </w:t>
      </w:r>
      <w:r w:rsidR="00EA5735" w:rsidRPr="0016245C">
        <w:rPr>
          <w:rFonts w:cstheme="minorHAnsi"/>
        </w:rPr>
        <w:t xml:space="preserve">karjeros orientavimas, kuris dabar vyksta švietimo įstaigose, rezultatų neduoda, </w:t>
      </w:r>
      <w:r w:rsidR="00DC0F6E" w:rsidRPr="0016245C">
        <w:rPr>
          <w:rFonts w:cstheme="minorHAnsi"/>
        </w:rPr>
        <w:t>pats orientavimas vykdomas sudėtingai</w:t>
      </w:r>
      <w:r w:rsidR="00334973" w:rsidRPr="0016245C">
        <w:rPr>
          <w:rFonts w:cstheme="minorHAnsi"/>
        </w:rPr>
        <w:t xml:space="preserve">, </w:t>
      </w:r>
      <w:r w:rsidR="00DC0F6E" w:rsidRPr="0016245C">
        <w:rPr>
          <w:rFonts w:cstheme="minorHAnsi"/>
        </w:rPr>
        <w:t xml:space="preserve">nes perėjimas į profesinį mokymą </w:t>
      </w:r>
      <w:r w:rsidR="005853C8" w:rsidRPr="0016245C">
        <w:rPr>
          <w:rFonts w:cstheme="minorHAnsi"/>
        </w:rPr>
        <w:t>nepadeda mokykloms išlaikyti mokinius, todėl mokyklos nėra suinteresuotos įvedinėti profesinį orientavimą</w:t>
      </w:r>
      <w:r w:rsidR="00334973" w:rsidRPr="0016245C">
        <w:rPr>
          <w:rFonts w:cstheme="minorHAnsi"/>
        </w:rPr>
        <w:t xml:space="preserve"> ir pan.</w:t>
      </w:r>
      <w:r w:rsidR="00B01B53" w:rsidRPr="0016245C">
        <w:rPr>
          <w:rFonts w:cstheme="minorHAnsi"/>
        </w:rPr>
        <w:t xml:space="preserve"> Labai svarbu, kad </w:t>
      </w:r>
      <w:r w:rsidR="00182133" w:rsidRPr="0016245C">
        <w:rPr>
          <w:rFonts w:cstheme="minorHAnsi"/>
        </w:rPr>
        <w:t xml:space="preserve">mokyklose ne tik vyktų profesinis orientavimas, bet jaunimui būtų savalaikiai ir paprastai, jiems priimtinais informavimo kanalais pateikiama </w:t>
      </w:r>
      <w:r w:rsidR="002522A5" w:rsidRPr="0016245C">
        <w:rPr>
          <w:rFonts w:cstheme="minorHAnsi"/>
        </w:rPr>
        <w:t>informacija</w:t>
      </w:r>
      <w:r w:rsidR="00182133" w:rsidRPr="0016245C">
        <w:rPr>
          <w:rFonts w:cstheme="minorHAnsi"/>
        </w:rPr>
        <w:t xml:space="preserve"> apie karjeros galimybes Telšių rajone </w:t>
      </w:r>
      <w:r w:rsidR="002522A5" w:rsidRPr="0016245C">
        <w:rPr>
          <w:rFonts w:cstheme="minorHAnsi"/>
        </w:rPr>
        <w:t>(</w:t>
      </w:r>
      <w:r w:rsidR="00182133" w:rsidRPr="0016245C">
        <w:rPr>
          <w:rFonts w:cstheme="minorHAnsi"/>
        </w:rPr>
        <w:t>pvz., Šiauliai kuria tinklą „</w:t>
      </w:r>
      <w:r w:rsidR="002522A5" w:rsidRPr="0016245C">
        <w:rPr>
          <w:rFonts w:cstheme="minorHAnsi"/>
        </w:rPr>
        <w:t>Karjera</w:t>
      </w:r>
      <w:r w:rsidR="00182133" w:rsidRPr="0016245C">
        <w:rPr>
          <w:rFonts w:cstheme="minorHAnsi"/>
        </w:rPr>
        <w:t xml:space="preserve"> – Šiauliams“ ir </w:t>
      </w:r>
      <w:r w:rsidR="002522A5" w:rsidRPr="0016245C">
        <w:rPr>
          <w:rFonts w:cstheme="minorHAnsi"/>
        </w:rPr>
        <w:t>pan</w:t>
      </w:r>
      <w:r w:rsidR="00182133" w:rsidRPr="0016245C">
        <w:rPr>
          <w:rFonts w:cstheme="minorHAnsi"/>
        </w:rPr>
        <w:t>.)</w:t>
      </w:r>
      <w:r w:rsidR="00F80733" w:rsidRPr="0016245C">
        <w:rPr>
          <w:rFonts w:cstheme="minorHAnsi"/>
        </w:rPr>
        <w:t>. Telšių rajono savivaldybėje yra organizuojami STE</w:t>
      </w:r>
      <w:r w:rsidR="00B872B1" w:rsidRPr="0016245C">
        <w:rPr>
          <w:rFonts w:cstheme="minorHAnsi"/>
        </w:rPr>
        <w:t>A</w:t>
      </w:r>
      <w:r w:rsidR="00F80733" w:rsidRPr="0016245C">
        <w:rPr>
          <w:rFonts w:cstheme="minorHAnsi"/>
        </w:rPr>
        <w:t>M užsiėmimai vaikams nuo 5 metų</w:t>
      </w:r>
      <w:r w:rsidR="00645CBC" w:rsidRPr="0016245C">
        <w:rPr>
          <w:rFonts w:cstheme="minorHAnsi"/>
        </w:rPr>
        <w:t xml:space="preserve">, ikimokyklinio ugdymo įstaigose </w:t>
      </w:r>
      <w:r w:rsidR="00B872B1" w:rsidRPr="0016245C">
        <w:rPr>
          <w:rFonts w:cstheme="minorHAnsi"/>
        </w:rPr>
        <w:t xml:space="preserve">vykdomas gamtamokslinės krypties užsiėmimai. </w:t>
      </w:r>
      <w:r w:rsidR="001D3013" w:rsidRPr="0016245C">
        <w:rPr>
          <w:rFonts w:cstheme="minorHAnsi"/>
        </w:rPr>
        <w:t xml:space="preserve">Tačiau diskusijos dalyviai akcentuoja, kad nors </w:t>
      </w:r>
      <w:r w:rsidR="009A2240" w:rsidRPr="0016245C">
        <w:rPr>
          <w:rFonts w:cstheme="minorHAnsi"/>
        </w:rPr>
        <w:t>ikimokykliniame</w:t>
      </w:r>
      <w:r w:rsidR="001D3013" w:rsidRPr="0016245C">
        <w:rPr>
          <w:rFonts w:cstheme="minorHAnsi"/>
        </w:rPr>
        <w:t xml:space="preserve">/ ankstyvajame mokykliniame ugdyme vaikai yra </w:t>
      </w:r>
      <w:r w:rsidR="009A2240" w:rsidRPr="0016245C">
        <w:rPr>
          <w:rFonts w:cstheme="minorHAnsi"/>
        </w:rPr>
        <w:t>supažindami</w:t>
      </w:r>
      <w:r w:rsidR="001D3013" w:rsidRPr="0016245C">
        <w:rPr>
          <w:rFonts w:cstheme="minorHAnsi"/>
        </w:rPr>
        <w:t xml:space="preserve"> su techninių/ inžinerijos/ kompiuterijos mokslų </w:t>
      </w:r>
      <w:r w:rsidR="009A2240" w:rsidRPr="0016245C">
        <w:rPr>
          <w:rFonts w:cstheme="minorHAnsi"/>
        </w:rPr>
        <w:t>subtilybėmis</w:t>
      </w:r>
      <w:r w:rsidR="001D3013" w:rsidRPr="0016245C">
        <w:rPr>
          <w:rFonts w:cstheme="minorHAnsi"/>
        </w:rPr>
        <w:t xml:space="preserve">, </w:t>
      </w:r>
      <w:r w:rsidR="00954FBB" w:rsidRPr="0016245C">
        <w:rPr>
          <w:rFonts w:cstheme="minorHAnsi"/>
        </w:rPr>
        <w:t xml:space="preserve">tačiau vėliau tik ne didelė mokinių dalis pasirenka šias kryptis, </w:t>
      </w:r>
      <w:r w:rsidR="009A2240" w:rsidRPr="0016245C">
        <w:rPr>
          <w:rFonts w:cstheme="minorHAnsi"/>
        </w:rPr>
        <w:t>juo labiau</w:t>
      </w:r>
      <w:r w:rsidR="00954FBB" w:rsidRPr="0016245C">
        <w:rPr>
          <w:rFonts w:cstheme="minorHAnsi"/>
        </w:rPr>
        <w:t xml:space="preserve"> – profesines </w:t>
      </w:r>
      <w:r w:rsidR="009A2240" w:rsidRPr="0016245C">
        <w:rPr>
          <w:rFonts w:cstheme="minorHAnsi"/>
        </w:rPr>
        <w:t>kryptis</w:t>
      </w:r>
      <w:r w:rsidR="00954FBB" w:rsidRPr="0016245C">
        <w:rPr>
          <w:rFonts w:cstheme="minorHAnsi"/>
        </w:rPr>
        <w:t xml:space="preserve">. </w:t>
      </w:r>
      <w:r w:rsidR="00FF5843" w:rsidRPr="0016245C">
        <w:rPr>
          <w:rFonts w:cstheme="minorHAnsi"/>
        </w:rPr>
        <w:t xml:space="preserve">Dar didelė problema – visuomenėje susiformavęs </w:t>
      </w:r>
      <w:r w:rsidR="009A2240" w:rsidRPr="0016245C">
        <w:rPr>
          <w:rFonts w:cstheme="minorHAnsi"/>
        </w:rPr>
        <w:t>stereotipas,</w:t>
      </w:r>
      <w:r w:rsidR="00FF5843" w:rsidRPr="0016245C">
        <w:rPr>
          <w:rFonts w:cstheme="minorHAnsi"/>
        </w:rPr>
        <w:t xml:space="preserve"> kad mokytis profesinėje mokymo </w:t>
      </w:r>
      <w:r w:rsidR="009A2240" w:rsidRPr="0016245C">
        <w:rPr>
          <w:rFonts w:cstheme="minorHAnsi"/>
        </w:rPr>
        <w:t>įstaigoje</w:t>
      </w:r>
      <w:r w:rsidR="00FF5843" w:rsidRPr="0016245C">
        <w:rPr>
          <w:rFonts w:cstheme="minorHAnsi"/>
        </w:rPr>
        <w:t xml:space="preserve"> </w:t>
      </w:r>
      <w:r w:rsidR="009A2240" w:rsidRPr="0016245C">
        <w:rPr>
          <w:rFonts w:cstheme="minorHAnsi"/>
        </w:rPr>
        <w:t>–</w:t>
      </w:r>
      <w:r w:rsidR="00FF5843" w:rsidRPr="0016245C">
        <w:rPr>
          <w:rFonts w:cstheme="minorHAnsi"/>
        </w:rPr>
        <w:t xml:space="preserve"> </w:t>
      </w:r>
      <w:r w:rsidR="009A2240" w:rsidRPr="0016245C">
        <w:rPr>
          <w:rFonts w:cstheme="minorHAnsi"/>
        </w:rPr>
        <w:t xml:space="preserve">ne prestižas. </w:t>
      </w:r>
      <w:r w:rsidR="00830A8B" w:rsidRPr="0016245C">
        <w:rPr>
          <w:rFonts w:cstheme="minorHAnsi"/>
          <w:bCs/>
        </w:rPr>
        <w:t>M</w:t>
      </w:r>
      <w:r w:rsidR="00830A8B" w:rsidRPr="0016245C">
        <w:rPr>
          <w:rFonts w:cstheme="minorHAnsi"/>
          <w:shd w:val="clear" w:color="auto" w:fill="FFFFFF"/>
        </w:rPr>
        <w:t xml:space="preserve">okinių ir jaunų žmonių tarpe dažnai profesija yra pasirenkama ne pagal žinias, interesus ar gebėjimus, bet pagal socialinio prestižo orientaciją, kurią daugeliu atveju formuoja tėvai ir žiniasklaida. Profesijos prestižo teisingas supratimas (kiekviena profesija yra garbinga) yra vienas iš pagrindinių veiksnių, kodėl jaunimas nesirenka mokytis „darbininkiškų“ profesijų, ir nusivylęs įgyta kvalifikacija, išvažiuoja dirbti į užsienį.  </w:t>
      </w:r>
    </w:p>
    <w:p w14:paraId="23D24E39" w14:textId="1FEB072D" w:rsidR="0047300C" w:rsidRPr="0016245C" w:rsidRDefault="00E602AC" w:rsidP="00E602AC">
      <w:pPr>
        <w:ind w:firstLine="709"/>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4 teiginys.</w:t>
      </w:r>
      <w:r w:rsidRPr="0016245C">
        <w:rPr>
          <w:rFonts w:cstheme="minorHAnsi"/>
          <w:b/>
          <w:b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(Ne)būtina spartinti reemigracijos procesus, nes</w:t>
      </w:r>
      <w:r w:rsidR="004D2F2A" w:rsidRPr="0016245C">
        <w:rPr>
          <w:rFonts w:cstheme="minorHAnsi"/>
          <w:i/>
          <w:iCs/>
          <w:color w:val="FFFFFF" w:themeColor="background1"/>
          <w:shd w:val="clear" w:color="auto" w:fill="2F5496" w:themeFill="accent1" w:themeFillShade="BF"/>
        </w:rPr>
        <w:t xml:space="preserve">... </w:t>
      </w:r>
      <w:r w:rsidR="00B52463" w:rsidRPr="0016245C">
        <w:rPr>
          <w:rFonts w:cstheme="minorHAnsi"/>
          <w:i/>
          <w:iCs/>
          <w:color w:val="FFFFFF" w:themeColor="background1"/>
          <w:shd w:val="clear" w:color="auto" w:fill="2F5496" w:themeFill="accent1" w:themeFillShade="BF"/>
        </w:rPr>
        <w:t xml:space="preserve"> </w:t>
      </w:r>
      <w:r w:rsidR="004D2F2A" w:rsidRPr="0016245C">
        <w:rPr>
          <w:rFonts w:cstheme="minorHAnsi"/>
          <w:i/>
          <w:iCs/>
          <w:color w:val="FFFFFF" w:themeColor="background1"/>
          <w:shd w:val="clear" w:color="auto" w:fill="2F5496" w:themeFill="accent1" w:themeFillShade="BF"/>
        </w:rPr>
        <w:t>(</w:t>
      </w:r>
      <w:r w:rsidR="00B52463" w:rsidRPr="0016245C">
        <w:rPr>
          <w:rFonts w:cstheme="minorHAnsi"/>
          <w:i/>
          <w:iCs/>
          <w:color w:val="FFFFFF" w:themeColor="background1"/>
          <w:shd w:val="clear" w:color="auto" w:fill="2F5496" w:themeFill="accent1" w:themeFillShade="BF"/>
        </w:rPr>
        <w:t>A</w:t>
      </w:r>
      <w:r w:rsidR="004D2F2A" w:rsidRPr="0016245C">
        <w:rPr>
          <w:rFonts w:cstheme="minorHAnsi"/>
          <w:i/>
          <w:iCs/>
          <w:color w:val="FFFFFF" w:themeColor="background1"/>
          <w:shd w:val="clear" w:color="auto" w:fill="2F5496" w:themeFill="accent1" w:themeFillShade="BF"/>
        </w:rPr>
        <w:t xml:space="preserve">r palaikomi ryšiai su emigravusiais kraštiečiais? </w:t>
      </w:r>
      <w:r w:rsidR="00B52463"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aip tuos ryšius reikėtų palaikyti?)</w:t>
      </w:r>
    </w:p>
    <w:p w14:paraId="2C39912E" w14:textId="57B8EF02" w:rsidR="0050419B" w:rsidRPr="0016245C" w:rsidRDefault="003E28E7" w:rsidP="005C5E1F">
      <w:pPr>
        <w:ind w:firstLine="709"/>
        <w:jc w:val="both"/>
        <w:rPr>
          <w:rFonts w:cstheme="minorHAnsi"/>
        </w:rPr>
      </w:pPr>
      <w:r w:rsidRPr="0016245C">
        <w:rPr>
          <w:rFonts w:cstheme="minorHAnsi"/>
        </w:rPr>
        <w:t xml:space="preserve">Diskusijos dalyviai vienareikšmiškai sutarė, kad </w:t>
      </w:r>
      <w:r w:rsidR="00F14C4E" w:rsidRPr="0016245C">
        <w:rPr>
          <w:rFonts w:cstheme="minorHAnsi"/>
        </w:rPr>
        <w:t>būtina sutelkti visų pastangas, siekiant</w:t>
      </w:r>
      <w:r w:rsidRPr="0016245C">
        <w:rPr>
          <w:rFonts w:cstheme="minorHAnsi"/>
        </w:rPr>
        <w:t xml:space="preserve"> susigrą</w:t>
      </w:r>
      <w:r w:rsidR="00FF279A" w:rsidRPr="0016245C">
        <w:rPr>
          <w:rFonts w:cstheme="minorHAnsi"/>
        </w:rPr>
        <w:t xml:space="preserve">žinti </w:t>
      </w:r>
      <w:r w:rsidR="009A5D51" w:rsidRPr="0016245C">
        <w:rPr>
          <w:rFonts w:cstheme="minorHAnsi"/>
        </w:rPr>
        <w:t xml:space="preserve">išvykusius kraštiečius. 2021 m. buvo patvirtinti Telšių rajono </w:t>
      </w:r>
      <w:r w:rsidR="007A006B" w:rsidRPr="0016245C">
        <w:rPr>
          <w:rFonts w:cstheme="minorHAnsi"/>
        </w:rPr>
        <w:t>savivaldybės</w:t>
      </w:r>
      <w:r w:rsidR="009A5D51" w:rsidRPr="0016245C">
        <w:rPr>
          <w:rFonts w:cstheme="minorHAnsi"/>
        </w:rPr>
        <w:t xml:space="preserve"> ambasadoriaus </w:t>
      </w:r>
      <w:r w:rsidR="007A006B" w:rsidRPr="0016245C">
        <w:rPr>
          <w:rFonts w:cstheme="minorHAnsi"/>
        </w:rPr>
        <w:t>nuostat</w:t>
      </w:r>
      <w:r w:rsidR="00F14C4E" w:rsidRPr="0016245C">
        <w:rPr>
          <w:rFonts w:cstheme="minorHAnsi"/>
        </w:rPr>
        <w:t>ai</w:t>
      </w:r>
      <w:r w:rsidR="009A5D51" w:rsidRPr="0016245C">
        <w:rPr>
          <w:rFonts w:cstheme="minorHAnsi"/>
        </w:rPr>
        <w:t>, pagal kuriuos</w:t>
      </w:r>
      <w:r w:rsidR="006F29E7" w:rsidRPr="0016245C">
        <w:rPr>
          <w:rFonts w:cstheme="minorHAnsi"/>
        </w:rPr>
        <w:t xml:space="preserve"> </w:t>
      </w:r>
      <w:r w:rsidR="006F29E7" w:rsidRPr="0016245C">
        <w:rPr>
          <w:rFonts w:cstheme="minorHAnsi"/>
        </w:rPr>
        <w:lastRenderedPageBreak/>
        <w:t>vykdoma iš Telšių kilusi</w:t>
      </w:r>
      <w:r w:rsidR="007A006B" w:rsidRPr="0016245C">
        <w:rPr>
          <w:rFonts w:cstheme="minorHAnsi"/>
        </w:rPr>
        <w:t>ų</w:t>
      </w:r>
      <w:r w:rsidR="006F29E7" w:rsidRPr="0016245C">
        <w:rPr>
          <w:rFonts w:cstheme="minorHAnsi"/>
        </w:rPr>
        <w:t xml:space="preserve">, </w:t>
      </w:r>
      <w:r w:rsidR="007A006B" w:rsidRPr="0016245C">
        <w:rPr>
          <w:rFonts w:cstheme="minorHAnsi"/>
        </w:rPr>
        <w:t>užsienyje</w:t>
      </w:r>
      <w:r w:rsidR="009A5D51" w:rsidRPr="0016245C">
        <w:rPr>
          <w:rFonts w:cstheme="minorHAnsi"/>
        </w:rPr>
        <w:t xml:space="preserve"> </w:t>
      </w:r>
      <w:r w:rsidR="006F29E7" w:rsidRPr="0016245C">
        <w:rPr>
          <w:rFonts w:cstheme="minorHAnsi"/>
        </w:rPr>
        <w:t xml:space="preserve">gyvenančių </w:t>
      </w:r>
      <w:r w:rsidR="007A006B" w:rsidRPr="0016245C">
        <w:rPr>
          <w:rFonts w:cstheme="minorHAnsi"/>
        </w:rPr>
        <w:t>specialistų</w:t>
      </w:r>
      <w:r w:rsidR="006F29E7" w:rsidRPr="0016245C">
        <w:rPr>
          <w:rFonts w:cstheme="minorHAnsi"/>
        </w:rPr>
        <w:t xml:space="preserve"> paieška, siekiant, kad j</w:t>
      </w:r>
      <w:r w:rsidR="007A006B" w:rsidRPr="0016245C">
        <w:rPr>
          <w:rFonts w:cstheme="minorHAnsi"/>
        </w:rPr>
        <w:t xml:space="preserve">ie </w:t>
      </w:r>
      <w:r w:rsidR="006F29E7" w:rsidRPr="0016245C">
        <w:rPr>
          <w:rFonts w:cstheme="minorHAnsi"/>
        </w:rPr>
        <w:t xml:space="preserve">taptų </w:t>
      </w:r>
      <w:r w:rsidR="007A006B" w:rsidRPr="0016245C">
        <w:rPr>
          <w:rFonts w:cstheme="minorHAnsi"/>
        </w:rPr>
        <w:t xml:space="preserve">Telšių rajono savivaldybės ambasadoriais tose užsienio šalyse, kuriose </w:t>
      </w:r>
      <w:r w:rsidR="00F14C4E" w:rsidRPr="0016245C">
        <w:rPr>
          <w:rFonts w:cstheme="minorHAnsi"/>
        </w:rPr>
        <w:t>gyvena</w:t>
      </w:r>
      <w:r w:rsidR="007A006B" w:rsidRPr="0016245C">
        <w:rPr>
          <w:rFonts w:cstheme="minorHAnsi"/>
        </w:rPr>
        <w:t>, ir palaikytų ryšius su kitais</w:t>
      </w:r>
      <w:r w:rsidR="00F91341" w:rsidRPr="0016245C">
        <w:rPr>
          <w:rFonts w:cstheme="minorHAnsi"/>
        </w:rPr>
        <w:t xml:space="preserve"> ten gyvenančiais</w:t>
      </w:r>
      <w:r w:rsidR="007A006B" w:rsidRPr="0016245C">
        <w:rPr>
          <w:rFonts w:cstheme="minorHAnsi"/>
        </w:rPr>
        <w:t xml:space="preserve"> </w:t>
      </w:r>
      <w:r w:rsidR="00F14C4E" w:rsidRPr="0016245C">
        <w:rPr>
          <w:rFonts w:cstheme="minorHAnsi"/>
        </w:rPr>
        <w:t>telšiškiais</w:t>
      </w:r>
      <w:r w:rsidR="007A006B" w:rsidRPr="0016245C">
        <w:rPr>
          <w:rFonts w:cstheme="minorHAnsi"/>
        </w:rPr>
        <w:t xml:space="preserve">, skleisdami informaciją </w:t>
      </w:r>
      <w:r w:rsidR="00F14C4E" w:rsidRPr="0016245C">
        <w:rPr>
          <w:rFonts w:cstheme="minorHAnsi"/>
        </w:rPr>
        <w:t>apie</w:t>
      </w:r>
      <w:r w:rsidR="007A006B" w:rsidRPr="0016245C">
        <w:rPr>
          <w:rFonts w:cstheme="minorHAnsi"/>
        </w:rPr>
        <w:t xml:space="preserve"> galimybes sugrįžti dirbti ir gyventi į Telšių rajoną</w:t>
      </w:r>
      <w:r w:rsidR="00F14C4E" w:rsidRPr="0016245C">
        <w:rPr>
          <w:rFonts w:cstheme="minorHAnsi"/>
        </w:rPr>
        <w:t xml:space="preserve"> (šiuo metu yra pa</w:t>
      </w:r>
      <w:r w:rsidR="00086B44" w:rsidRPr="0016245C">
        <w:rPr>
          <w:rFonts w:cstheme="minorHAnsi"/>
        </w:rPr>
        <w:t>skirtas</w:t>
      </w:r>
      <w:r w:rsidR="00F14C4E" w:rsidRPr="0016245C">
        <w:rPr>
          <w:rFonts w:cstheme="minorHAnsi"/>
        </w:rPr>
        <w:t xml:space="preserve"> vienas ambasadorius</w:t>
      </w:r>
      <w:r w:rsidR="00086B44" w:rsidRPr="0016245C">
        <w:rPr>
          <w:rFonts w:cstheme="minorHAnsi"/>
        </w:rPr>
        <w:t>, gyvenantis</w:t>
      </w:r>
      <w:r w:rsidR="00F14C4E" w:rsidRPr="0016245C">
        <w:rPr>
          <w:rFonts w:cstheme="minorHAnsi"/>
        </w:rPr>
        <w:t xml:space="preserve"> Airijoje).</w:t>
      </w:r>
      <w:r w:rsidR="007A006B" w:rsidRPr="0016245C">
        <w:rPr>
          <w:rFonts w:cstheme="minorHAnsi"/>
        </w:rPr>
        <w:t xml:space="preserve"> </w:t>
      </w:r>
      <w:r w:rsidR="00D54662" w:rsidRPr="0016245C">
        <w:rPr>
          <w:rFonts w:cstheme="minorHAnsi"/>
        </w:rPr>
        <w:t xml:space="preserve">Verslo atstovai </w:t>
      </w:r>
      <w:r w:rsidR="00095265" w:rsidRPr="0016245C">
        <w:rPr>
          <w:rFonts w:cstheme="minorHAnsi"/>
        </w:rPr>
        <w:t xml:space="preserve">pakartojo, kad </w:t>
      </w:r>
      <w:r w:rsidR="00923670" w:rsidRPr="0016245C">
        <w:rPr>
          <w:rFonts w:cstheme="minorHAnsi"/>
        </w:rPr>
        <w:t>susigrąžinti išvykusius/ emigravusius iš Telšių rajono žmogiškuosius išteklius sudėtinga, nes Telšiuose trūksta jauniems asmenims skirtų užimtumo, laisvalaikio praleidimo paslaugų/ objektų/ pramogų</w:t>
      </w:r>
      <w:r w:rsidR="00D54662" w:rsidRPr="0016245C">
        <w:rPr>
          <w:rFonts w:cstheme="minorHAnsi"/>
        </w:rPr>
        <w:t>; jauni asmenys neturi galimybių leisti savo vaikus į geras švietimo įstaigas</w:t>
      </w:r>
      <w:r w:rsidR="00F91341" w:rsidRPr="0016245C">
        <w:rPr>
          <w:rFonts w:cstheme="minorHAnsi"/>
        </w:rPr>
        <w:t xml:space="preserve"> ir pan</w:t>
      </w:r>
      <w:r w:rsidR="00D54662" w:rsidRPr="0016245C">
        <w:rPr>
          <w:rFonts w:cstheme="minorHAnsi"/>
        </w:rPr>
        <w:t xml:space="preserve">. </w:t>
      </w:r>
      <w:r w:rsidR="005E5F6C" w:rsidRPr="0016245C">
        <w:rPr>
          <w:rFonts w:cstheme="minorHAnsi"/>
        </w:rPr>
        <w:t>Iš kitos pusės</w:t>
      </w:r>
      <w:r w:rsidR="00EB780E" w:rsidRPr="0016245C">
        <w:rPr>
          <w:rFonts w:cstheme="minorHAnsi"/>
        </w:rPr>
        <w:t>, laisvalaikio praleidimo formų atsiradimą gali išspręsti patys verslininkai, sukurdami tokias naujas formas ir paslaugas</w:t>
      </w:r>
      <w:r w:rsidR="00C03CEB" w:rsidRPr="0016245C">
        <w:rPr>
          <w:rFonts w:cstheme="minorHAnsi"/>
        </w:rPr>
        <w:t>.</w:t>
      </w:r>
      <w:r w:rsidR="001F661B" w:rsidRPr="0016245C">
        <w:rPr>
          <w:rFonts w:cstheme="minorHAnsi"/>
        </w:rPr>
        <w:t xml:space="preserve"> Kai kurie diskusijos daly</w:t>
      </w:r>
      <w:r w:rsidR="00DA7D14" w:rsidRPr="0016245C">
        <w:rPr>
          <w:rFonts w:cstheme="minorHAnsi"/>
        </w:rPr>
        <w:t>v</w:t>
      </w:r>
      <w:r w:rsidR="001F661B" w:rsidRPr="0016245C">
        <w:rPr>
          <w:rFonts w:cstheme="minorHAnsi"/>
        </w:rPr>
        <w:t>iai nurodė, kad būtent vietinių gyventojų verslininkystės trūkumas suponuoja situaciją, kad pramo</w:t>
      </w:r>
      <w:r w:rsidR="00DA7D14" w:rsidRPr="0016245C">
        <w:rPr>
          <w:rFonts w:cstheme="minorHAnsi"/>
        </w:rPr>
        <w:t xml:space="preserve">nės įmonės lėtai kuriasi ir plečiasi Telšių rajone/ mieste; stokojama gyventojų idėjų, </w:t>
      </w:r>
      <w:r w:rsidR="0076527A" w:rsidRPr="0016245C">
        <w:rPr>
          <w:rFonts w:cstheme="minorHAnsi"/>
        </w:rPr>
        <w:t>motyvacijos, noro</w:t>
      </w:r>
      <w:r w:rsidR="00621ADB" w:rsidRPr="0016245C">
        <w:rPr>
          <w:rFonts w:cstheme="minorHAnsi"/>
        </w:rPr>
        <w:t xml:space="preserve"> rizikuoti (pavyzdžiui, Plungės miesto pramoninėje zonoje vyksta intensyvesnė veikla, čia mažai kuriasi ne plungiškių </w:t>
      </w:r>
      <w:r w:rsidR="0074163B" w:rsidRPr="0016245C">
        <w:rPr>
          <w:rFonts w:cstheme="minorHAnsi"/>
        </w:rPr>
        <w:t>verslininkų įmonių,</w:t>
      </w:r>
      <w:r w:rsidR="00611A4A" w:rsidRPr="0016245C">
        <w:rPr>
          <w:rFonts w:cstheme="minorHAnsi"/>
        </w:rPr>
        <w:t xml:space="preserve"> organizacijų)</w:t>
      </w:r>
      <w:r w:rsidR="00DA7D14" w:rsidRPr="0016245C">
        <w:rPr>
          <w:rFonts w:cstheme="minorHAnsi"/>
        </w:rPr>
        <w:t>.</w:t>
      </w:r>
      <w:r w:rsidR="00611A4A" w:rsidRPr="0016245C">
        <w:rPr>
          <w:rFonts w:cstheme="minorHAnsi"/>
        </w:rPr>
        <w:t xml:space="preserve"> Dar viena problemos priežastis – valstybės pozicija</w:t>
      </w:r>
      <w:r w:rsidR="00805E19" w:rsidRPr="0016245C">
        <w:rPr>
          <w:rFonts w:cstheme="minorHAnsi"/>
        </w:rPr>
        <w:t>, p</w:t>
      </w:r>
      <w:r w:rsidR="00553DA3" w:rsidRPr="0016245C">
        <w:rPr>
          <w:rFonts w:cstheme="minorHAnsi"/>
        </w:rPr>
        <w:t xml:space="preserve">avyzdžiui, </w:t>
      </w:r>
      <w:r w:rsidR="00805E19" w:rsidRPr="0016245C">
        <w:rPr>
          <w:rFonts w:cstheme="minorHAnsi"/>
        </w:rPr>
        <w:t xml:space="preserve">LR teritorijos bendrojo plano sprendiniai nėra suderinami su </w:t>
      </w:r>
      <w:r w:rsidR="00816425" w:rsidRPr="0016245C">
        <w:rPr>
          <w:rFonts w:cstheme="minorHAnsi"/>
        </w:rPr>
        <w:t xml:space="preserve">valstybės </w:t>
      </w:r>
      <w:r w:rsidR="00805E19" w:rsidRPr="0016245C">
        <w:rPr>
          <w:rFonts w:cstheme="minorHAnsi"/>
        </w:rPr>
        <w:t>biudžetu</w:t>
      </w:r>
      <w:r w:rsidR="00CE3E82" w:rsidRPr="0016245C">
        <w:rPr>
          <w:rFonts w:cstheme="minorHAnsi"/>
        </w:rPr>
        <w:t xml:space="preserve">; Telšių rajone yra daug respublikinių, regioninių institucijų ir įstaigų </w:t>
      </w:r>
      <w:r w:rsidR="00F8388D" w:rsidRPr="0016245C">
        <w:rPr>
          <w:rFonts w:cstheme="minorHAnsi"/>
        </w:rPr>
        <w:t>(civilin</w:t>
      </w:r>
      <w:r w:rsidR="00CE3E82" w:rsidRPr="0016245C">
        <w:rPr>
          <w:rFonts w:cstheme="minorHAnsi"/>
        </w:rPr>
        <w:t>i</w:t>
      </w:r>
      <w:r w:rsidR="00F8388D" w:rsidRPr="0016245C">
        <w:rPr>
          <w:rFonts w:cstheme="minorHAnsi"/>
        </w:rPr>
        <w:t xml:space="preserve">s </w:t>
      </w:r>
      <w:r w:rsidR="00CE3E82" w:rsidRPr="0016245C">
        <w:rPr>
          <w:rFonts w:cstheme="minorHAnsi"/>
        </w:rPr>
        <w:t>aerodromas</w:t>
      </w:r>
      <w:r w:rsidR="00F8388D" w:rsidRPr="0016245C">
        <w:rPr>
          <w:rFonts w:cstheme="minorHAnsi"/>
        </w:rPr>
        <w:t xml:space="preserve">, muziejai, </w:t>
      </w:r>
      <w:r w:rsidR="00CE3E82" w:rsidRPr="0016245C">
        <w:rPr>
          <w:rFonts w:cstheme="minorHAnsi"/>
        </w:rPr>
        <w:t xml:space="preserve">dramos teatras, </w:t>
      </w:r>
      <w:r w:rsidR="00F8388D" w:rsidRPr="0016245C">
        <w:rPr>
          <w:rFonts w:cstheme="minorHAnsi"/>
        </w:rPr>
        <w:t>kit</w:t>
      </w:r>
      <w:r w:rsidR="00CE3E82" w:rsidRPr="0016245C">
        <w:rPr>
          <w:rFonts w:cstheme="minorHAnsi"/>
        </w:rPr>
        <w:t>i</w:t>
      </w:r>
      <w:r w:rsidR="00F8388D" w:rsidRPr="0016245C">
        <w:rPr>
          <w:rFonts w:cstheme="minorHAnsi"/>
        </w:rPr>
        <w:t>)</w:t>
      </w:r>
      <w:r w:rsidR="00CE3E82" w:rsidRPr="0016245C">
        <w:rPr>
          <w:rFonts w:cstheme="minorHAnsi"/>
        </w:rPr>
        <w:t>, tačiau jų veiklos p</w:t>
      </w:r>
      <w:r w:rsidR="00820B95" w:rsidRPr="0016245C">
        <w:rPr>
          <w:rFonts w:cstheme="minorHAnsi"/>
        </w:rPr>
        <w:t>lėtra ir paslaugų spektro plėtra</w:t>
      </w:r>
      <w:r w:rsidR="00CE3E82" w:rsidRPr="0016245C">
        <w:rPr>
          <w:rFonts w:cstheme="minorHAnsi"/>
        </w:rPr>
        <w:t xml:space="preserve"> neatsispindi LR biudžete</w:t>
      </w:r>
      <w:r w:rsidR="00820B95" w:rsidRPr="0016245C">
        <w:rPr>
          <w:rFonts w:cstheme="minorHAnsi"/>
        </w:rPr>
        <w:t xml:space="preserve"> ir pan. </w:t>
      </w:r>
      <w:r w:rsidR="008679F8" w:rsidRPr="0016245C">
        <w:rPr>
          <w:rFonts w:cstheme="minorHAnsi"/>
        </w:rPr>
        <w:t xml:space="preserve">Diskusijos dalyviai taip pat </w:t>
      </w:r>
      <w:r w:rsidR="00AE5CED" w:rsidRPr="0016245C">
        <w:rPr>
          <w:rFonts w:cstheme="minorHAnsi"/>
        </w:rPr>
        <w:t>paminėjo</w:t>
      </w:r>
      <w:r w:rsidR="008679F8" w:rsidRPr="0016245C">
        <w:rPr>
          <w:rFonts w:cstheme="minorHAnsi"/>
        </w:rPr>
        <w:t xml:space="preserve">, kad siekiant prisitraukti/ susigrąžinti </w:t>
      </w:r>
      <w:r w:rsidR="006048C5" w:rsidRPr="0016245C">
        <w:rPr>
          <w:rFonts w:cstheme="minorHAnsi"/>
        </w:rPr>
        <w:t xml:space="preserve">darbo jėgą, svarbiausias momentas – aukštesnis darbo užmokestis, kokybiškos darbo vietos. </w:t>
      </w:r>
      <w:r w:rsidR="003848FA" w:rsidRPr="0016245C">
        <w:rPr>
          <w:rFonts w:cstheme="minorHAnsi"/>
        </w:rPr>
        <w:t xml:space="preserve">Yra dar vienas aspektas – dažniausiai planuojantys reemigruoti į Telšių rajono savivaldybę, dažniausiai neplanuoja dirbti samdomo darbo, dauguma jų numato vystyti savo verslą. </w:t>
      </w:r>
    </w:p>
    <w:p w14:paraId="5A77649C" w14:textId="14CA7D30" w:rsidR="0047300C" w:rsidRPr="0016245C" w:rsidRDefault="00B52463" w:rsidP="00B52463">
      <w:pPr>
        <w:ind w:firstLine="709"/>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5 teiginys.</w:t>
      </w:r>
      <w:r w:rsidRPr="0016245C">
        <w:rPr>
          <w:rFonts w:cstheme="minorHAnsi"/>
          <w:b/>
          <w:bCs/>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Atsivežti reikiamos (ne)kvalifikuotos darbo jėgos galima iš kaimyninių šalių, pvz. Ukrainos karo pabėgėliai</w:t>
      </w:r>
      <w:r w:rsidR="004D2F2A" w:rsidRPr="0016245C">
        <w:rPr>
          <w:rFonts w:cstheme="minorHAnsi"/>
          <w:i/>
          <w:iCs/>
          <w:color w:val="FFFFFF" w:themeColor="background1"/>
          <w:shd w:val="clear" w:color="auto" w:fill="2F5496" w:themeFill="accent1" w:themeFillShade="BF"/>
        </w:rPr>
        <w:t xml:space="preserve">. </w:t>
      </w:r>
      <w:r w:rsidR="006F2470" w:rsidRPr="0016245C">
        <w:rPr>
          <w:rFonts w:cstheme="minorHAnsi"/>
          <w:i/>
          <w:iCs/>
          <w:color w:val="FFFFFF" w:themeColor="background1"/>
          <w:shd w:val="clear" w:color="auto" w:fill="2F5496" w:themeFill="accent1" w:themeFillShade="BF"/>
        </w:rPr>
        <w:t xml:space="preserve"> (Ar tai teigiama/ neigiama, iš kokių šalių?)</w:t>
      </w:r>
    </w:p>
    <w:p w14:paraId="37315D0D" w14:textId="5541AF09" w:rsidR="00E74D36" w:rsidRPr="0016245C" w:rsidRDefault="001577DB" w:rsidP="00B52463">
      <w:pPr>
        <w:ind w:firstLine="709"/>
        <w:jc w:val="both"/>
        <w:rPr>
          <w:rFonts w:cstheme="minorHAnsi"/>
        </w:rPr>
      </w:pPr>
      <w:r w:rsidRPr="0016245C">
        <w:rPr>
          <w:rFonts w:cstheme="minorHAnsi"/>
        </w:rPr>
        <w:t>Verslo</w:t>
      </w:r>
      <w:r w:rsidR="00E74D36" w:rsidRPr="0016245C">
        <w:rPr>
          <w:rFonts w:cstheme="minorHAnsi"/>
        </w:rPr>
        <w:t xml:space="preserve"> atstovai nurodė, kad darbdaviai po truputį pradeda </w:t>
      </w:r>
      <w:r w:rsidRPr="0016245C">
        <w:rPr>
          <w:rFonts w:cstheme="minorHAnsi"/>
        </w:rPr>
        <w:t>įdarbinti</w:t>
      </w:r>
      <w:r w:rsidR="00E74D36" w:rsidRPr="0016245C">
        <w:rPr>
          <w:rFonts w:cstheme="minorHAnsi"/>
        </w:rPr>
        <w:t xml:space="preserve"> </w:t>
      </w:r>
      <w:r w:rsidR="00B0341D" w:rsidRPr="0016245C">
        <w:rPr>
          <w:rFonts w:cstheme="minorHAnsi"/>
        </w:rPr>
        <w:t>specialistus</w:t>
      </w:r>
      <w:r w:rsidRPr="0016245C">
        <w:rPr>
          <w:rFonts w:cstheme="minorHAnsi"/>
        </w:rPr>
        <w:t xml:space="preserve"> (tiek kvalifikuotam, tiek </w:t>
      </w:r>
      <w:r w:rsidR="00FA0096" w:rsidRPr="0016245C">
        <w:rPr>
          <w:rFonts w:cstheme="minorHAnsi"/>
        </w:rPr>
        <w:t>nekvalifikuotam</w:t>
      </w:r>
      <w:r w:rsidRPr="0016245C">
        <w:rPr>
          <w:rFonts w:cstheme="minorHAnsi"/>
        </w:rPr>
        <w:t xml:space="preserve"> darbui) iš </w:t>
      </w:r>
      <w:r w:rsidR="00FA0096" w:rsidRPr="0016245C">
        <w:rPr>
          <w:rFonts w:cstheme="minorHAnsi"/>
        </w:rPr>
        <w:t xml:space="preserve">užsienio, pastaruoju metu yra įdarbinami ir ukrainiečiai. Darbdaviams yra svarbiausia </w:t>
      </w:r>
      <w:r w:rsidR="007D3234" w:rsidRPr="0016245C">
        <w:rPr>
          <w:rFonts w:cstheme="minorHAnsi"/>
        </w:rPr>
        <w:t>darbuotojų kvalifikaciją, motyvacija dirbti, o tarp vietinių gyventojų atsiranda labai mažai suinteresuotų dirbti</w:t>
      </w:r>
      <w:r w:rsidR="004F3D10" w:rsidRPr="0016245C">
        <w:rPr>
          <w:rFonts w:cstheme="minorHAnsi"/>
        </w:rPr>
        <w:t xml:space="preserve">, dauguma jų atlieka praktiką, įgyja patirties ir išvyksta dirbti kitur (dėl įvairių </w:t>
      </w:r>
      <w:r w:rsidR="002A619F" w:rsidRPr="0016245C">
        <w:rPr>
          <w:rFonts w:cstheme="minorHAnsi"/>
        </w:rPr>
        <w:t>priežasčių</w:t>
      </w:r>
      <w:r w:rsidR="004F3D10" w:rsidRPr="0016245C">
        <w:rPr>
          <w:rFonts w:cstheme="minorHAnsi"/>
        </w:rPr>
        <w:t xml:space="preserve">, kurių viena pagrindinių – jaunimas </w:t>
      </w:r>
      <w:r w:rsidR="002A619F" w:rsidRPr="0016245C">
        <w:rPr>
          <w:rFonts w:cstheme="minorHAnsi"/>
        </w:rPr>
        <w:t>neranda</w:t>
      </w:r>
      <w:r w:rsidR="004F3D10" w:rsidRPr="0016245C">
        <w:rPr>
          <w:rFonts w:cstheme="minorHAnsi"/>
        </w:rPr>
        <w:t xml:space="preserve"> savęs realizavimo būdu regio</w:t>
      </w:r>
      <w:r w:rsidR="002A619F" w:rsidRPr="0016245C">
        <w:rPr>
          <w:rFonts w:cstheme="minorHAnsi"/>
        </w:rPr>
        <w:t>ni</w:t>
      </w:r>
      <w:r w:rsidR="004F3D10" w:rsidRPr="0016245C">
        <w:rPr>
          <w:rFonts w:cstheme="minorHAnsi"/>
        </w:rPr>
        <w:t xml:space="preserve">nėje </w:t>
      </w:r>
      <w:r w:rsidR="002A619F" w:rsidRPr="0016245C">
        <w:rPr>
          <w:rFonts w:cstheme="minorHAnsi"/>
        </w:rPr>
        <w:t>savivaldybėje</w:t>
      </w:r>
      <w:r w:rsidR="004F3D10" w:rsidRPr="0016245C">
        <w:rPr>
          <w:rFonts w:cstheme="minorHAnsi"/>
        </w:rPr>
        <w:t>).</w:t>
      </w:r>
      <w:r w:rsidR="002A619F" w:rsidRPr="0016245C">
        <w:rPr>
          <w:rFonts w:cstheme="minorHAnsi"/>
        </w:rPr>
        <w:t xml:space="preserve"> </w:t>
      </w:r>
      <w:r w:rsidRPr="0016245C">
        <w:rPr>
          <w:rFonts w:cstheme="minorHAnsi"/>
        </w:rPr>
        <w:t xml:space="preserve"> </w:t>
      </w:r>
    </w:p>
    <w:p w14:paraId="31EAE0CD" w14:textId="77777777" w:rsidR="00E5727E" w:rsidRPr="0016245C" w:rsidRDefault="00C2068C" w:rsidP="00C2068C">
      <w:pPr>
        <w:tabs>
          <w:tab w:val="num" w:pos="720"/>
        </w:tabs>
        <w:spacing w:after="0"/>
        <w:ind w:firstLine="720"/>
        <w:jc w:val="both"/>
        <w:rPr>
          <w:rFonts w:cstheme="minorHAnsi"/>
          <w:color w:val="FFFFFF" w:themeColor="background1"/>
        </w:rPr>
      </w:pPr>
      <w:r w:rsidRPr="0016245C">
        <w:rPr>
          <w:rFonts w:cstheme="minorHAnsi"/>
          <w:b/>
          <w:bCs/>
          <w:color w:val="FFFFFF" w:themeColor="background1"/>
          <w:shd w:val="clear" w:color="auto" w:fill="2F5496" w:themeFill="accent1" w:themeFillShade="BF"/>
        </w:rPr>
        <w:t>6 teiginys.</w:t>
      </w:r>
      <w:r w:rsidRPr="0016245C">
        <w:rPr>
          <w:rFonts w:cstheme="minorHAnsi"/>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Aukštesnės kvalifikacijos darbuotojų dažniausiai ieškome...</w:t>
      </w:r>
      <w:r w:rsidR="004D2F2A" w:rsidRPr="0016245C">
        <w:rPr>
          <w:rFonts w:cstheme="minorHAnsi"/>
          <w:i/>
          <w:iCs/>
          <w:color w:val="FFFFFF" w:themeColor="background1"/>
          <w:shd w:val="clear" w:color="auto" w:fill="2F5496" w:themeFill="accent1" w:themeFillShade="BF"/>
        </w:rPr>
        <w:t xml:space="preserve"> (</w:t>
      </w:r>
      <w:r w:rsidRPr="0016245C">
        <w:rPr>
          <w:rFonts w:cstheme="minorHAnsi"/>
          <w:i/>
          <w:iCs/>
          <w:color w:val="FFFFFF" w:themeColor="background1"/>
          <w:shd w:val="clear" w:color="auto" w:fill="2F5496" w:themeFill="accent1" w:themeFillShade="BF"/>
        </w:rPr>
        <w:t>A</w:t>
      </w:r>
      <w:r w:rsidR="004D2F2A" w:rsidRPr="0016245C">
        <w:rPr>
          <w:rFonts w:cstheme="minorHAnsi"/>
          <w:i/>
          <w:iCs/>
          <w:color w:val="FFFFFF" w:themeColor="background1"/>
          <w:shd w:val="clear" w:color="auto" w:fill="2F5496" w:themeFill="accent1" w:themeFillShade="BF"/>
        </w:rPr>
        <w:t xml:space="preserve">r įmanoma ir iš kur atsivilioti darbuotojus dirbti į Telšių rajoną? </w:t>
      </w:r>
      <w:r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 xml:space="preserve">aip vyksta šis procesas? </w:t>
      </w:r>
      <w:r w:rsidRPr="0016245C">
        <w:rPr>
          <w:rFonts w:cstheme="minorHAnsi"/>
          <w:i/>
          <w:iCs/>
          <w:color w:val="FFFFFF" w:themeColor="background1"/>
          <w:shd w:val="clear" w:color="auto" w:fill="2F5496" w:themeFill="accent1" w:themeFillShade="BF"/>
        </w:rPr>
        <w:t>A</w:t>
      </w:r>
      <w:r w:rsidR="004D2F2A" w:rsidRPr="0016245C">
        <w:rPr>
          <w:rFonts w:cstheme="minorHAnsi"/>
          <w:i/>
          <w:iCs/>
          <w:color w:val="FFFFFF" w:themeColor="background1"/>
          <w:shd w:val="clear" w:color="auto" w:fill="2F5496" w:themeFill="accent1" w:themeFillShade="BF"/>
        </w:rPr>
        <w:t>r sudaromos sutartys su aukštesniosiomis/ aukštosiomis mokyklomis?)</w:t>
      </w:r>
    </w:p>
    <w:p w14:paraId="382B75DC" w14:textId="77777777" w:rsidR="009B7780" w:rsidRPr="0016245C" w:rsidRDefault="009B7780" w:rsidP="009B7780">
      <w:pPr>
        <w:ind w:firstLine="709"/>
        <w:jc w:val="both"/>
        <w:rPr>
          <w:bCs/>
        </w:rPr>
      </w:pPr>
      <w:r w:rsidRPr="0016245C">
        <w:rPr>
          <w:rFonts w:cstheme="minorHAnsi"/>
        </w:rPr>
        <w:t xml:space="preserve">Šio teiginio aptarimas įvyko kartu su 2-o, 4-o ir 5-o teiginių aptarimais (žr. aukščiau). </w:t>
      </w:r>
    </w:p>
    <w:p w14:paraId="4B9BC29C" w14:textId="667D279E" w:rsidR="00165241" w:rsidRPr="0016245C" w:rsidRDefault="00B5202A" w:rsidP="009B7780">
      <w:pPr>
        <w:ind w:firstLine="709"/>
        <w:jc w:val="both"/>
        <w:rPr>
          <w:rFonts w:cstheme="minorHAnsi"/>
          <w:i/>
          <w:iCs/>
          <w:color w:val="FFFFFF" w:themeColor="background1"/>
        </w:rPr>
      </w:pPr>
      <w:r w:rsidRPr="0016245C">
        <w:rPr>
          <w:rFonts w:cstheme="minorHAnsi"/>
          <w:color w:val="FFFFFF" w:themeColor="background1"/>
          <w:shd w:val="clear" w:color="auto" w:fill="2F5496" w:themeFill="accent1" w:themeFillShade="BF"/>
        </w:rPr>
        <w:t xml:space="preserve">7 teiginys. </w:t>
      </w:r>
      <w:r w:rsidR="004D2F2A" w:rsidRPr="0016245C">
        <w:rPr>
          <w:rFonts w:cstheme="minorHAnsi"/>
          <w:color w:val="FFFFFF" w:themeColor="background1"/>
          <w:shd w:val="clear" w:color="auto" w:fill="2F5496" w:themeFill="accent1" w:themeFillShade="BF"/>
        </w:rPr>
        <w:t xml:space="preserve">Bendradarbiaujant su Užimtumo tarnyba yra (ne)įdarbinami/ (ne)surandami žmogiškieji ištekliai, nes ... </w:t>
      </w:r>
      <w:r w:rsidR="004D2F2A" w:rsidRPr="0016245C">
        <w:rPr>
          <w:rFonts w:cstheme="minorHAnsi"/>
          <w:i/>
          <w:iCs/>
          <w:color w:val="FFFFFF" w:themeColor="background1"/>
          <w:shd w:val="clear" w:color="auto" w:fill="2F5496" w:themeFill="accent1" w:themeFillShade="BF"/>
        </w:rPr>
        <w:t>(</w:t>
      </w:r>
      <w:r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oks požiūris iš įvairių pusių?)</w:t>
      </w:r>
    </w:p>
    <w:p w14:paraId="6A5FD915" w14:textId="1B652E82" w:rsidR="00CD0403" w:rsidRPr="0016245C" w:rsidRDefault="0044414D" w:rsidP="0044414D">
      <w:pPr>
        <w:ind w:firstLine="709"/>
        <w:jc w:val="both"/>
        <w:rPr>
          <w:bCs/>
        </w:rPr>
      </w:pPr>
      <w:r w:rsidRPr="0016245C">
        <w:rPr>
          <w:rFonts w:cstheme="minorHAnsi"/>
        </w:rPr>
        <w:t>Diskusijos dalyviai sutarė, kad v</w:t>
      </w:r>
      <w:r w:rsidR="00EB522E" w:rsidRPr="0016245C">
        <w:rPr>
          <w:rFonts w:cstheme="minorHAnsi"/>
        </w:rPr>
        <w:t xml:space="preserve">iena iš aukšto nedarbo lygio bei didelio ilgalaikių (kitaip tariant, nuolatinių) bedarbių skaičiaus priežasčių rajone ir apskritai visoje Lietuvoje yra didelės </w:t>
      </w:r>
      <w:r w:rsidR="000F31FC" w:rsidRPr="0016245C">
        <w:rPr>
          <w:rFonts w:cstheme="minorHAnsi"/>
        </w:rPr>
        <w:t>socialinės</w:t>
      </w:r>
      <w:r w:rsidR="00EB522E" w:rsidRPr="0016245C">
        <w:rPr>
          <w:rFonts w:cstheme="minorHAnsi"/>
        </w:rPr>
        <w:t xml:space="preserve"> nedarbo pašalpos</w:t>
      </w:r>
      <w:r w:rsidR="00706FB3" w:rsidRPr="0016245C">
        <w:rPr>
          <w:rFonts w:cstheme="minorHAnsi"/>
        </w:rPr>
        <w:t xml:space="preserve">. </w:t>
      </w:r>
      <w:r w:rsidRPr="0016245C">
        <w:rPr>
          <w:rFonts w:cstheme="minorHAnsi"/>
        </w:rPr>
        <w:t xml:space="preserve">Minėtų rodiklių blogėjimui įtakos turėjo ir pandeminis laikotarpis. </w:t>
      </w:r>
      <w:r w:rsidR="00706FB3" w:rsidRPr="0016245C">
        <w:rPr>
          <w:rFonts w:cstheme="minorHAnsi"/>
        </w:rPr>
        <w:t>Užim</w:t>
      </w:r>
      <w:r w:rsidR="00CD0403" w:rsidRPr="0016245C">
        <w:rPr>
          <w:rFonts w:cstheme="minorHAnsi"/>
        </w:rPr>
        <w:t>tumo tarnybos atstovė nurodė, kad Telšių rajono ilgalaik</w:t>
      </w:r>
      <w:r w:rsidRPr="0016245C">
        <w:rPr>
          <w:rFonts w:cstheme="minorHAnsi"/>
        </w:rPr>
        <w:t>į</w:t>
      </w:r>
      <w:r w:rsidR="00CD0403" w:rsidRPr="0016245C">
        <w:rPr>
          <w:rFonts w:cstheme="minorHAnsi"/>
        </w:rPr>
        <w:t xml:space="preserve"> </w:t>
      </w:r>
      <w:r w:rsidR="000F31FC" w:rsidRPr="0016245C">
        <w:rPr>
          <w:rFonts w:cstheme="minorHAnsi"/>
        </w:rPr>
        <w:t>bedarbį</w:t>
      </w:r>
      <w:r w:rsidR="00CD0403" w:rsidRPr="0016245C">
        <w:rPr>
          <w:rFonts w:cstheme="minorHAnsi"/>
        </w:rPr>
        <w:t xml:space="preserve"> galima apibūdinti, kaip kaimo gyvenamojoje </w:t>
      </w:r>
      <w:r w:rsidR="000F31FC" w:rsidRPr="0016245C">
        <w:rPr>
          <w:rFonts w:cstheme="minorHAnsi"/>
        </w:rPr>
        <w:t>vietovėje</w:t>
      </w:r>
      <w:r w:rsidR="00CD0403" w:rsidRPr="0016245C">
        <w:rPr>
          <w:rFonts w:cstheme="minorHAnsi"/>
        </w:rPr>
        <w:t xml:space="preserve"> </w:t>
      </w:r>
      <w:r w:rsidR="000F31FC" w:rsidRPr="0016245C">
        <w:rPr>
          <w:rFonts w:cstheme="minorHAnsi"/>
        </w:rPr>
        <w:t>gyvenantį</w:t>
      </w:r>
      <w:r w:rsidR="00CD0403" w:rsidRPr="0016245C">
        <w:rPr>
          <w:rFonts w:cstheme="minorHAnsi"/>
        </w:rPr>
        <w:t xml:space="preserve"> asmenį, </w:t>
      </w:r>
      <w:r w:rsidR="00B75AE4" w:rsidRPr="0016245C">
        <w:rPr>
          <w:rFonts w:cstheme="minorHAnsi"/>
        </w:rPr>
        <w:t xml:space="preserve">kuris neturi motyvacijos ir/ ar galimybių dirbti dėl mažų siūlomų atlyginimų, transporto nebuvimo </w:t>
      </w:r>
      <w:r w:rsidR="00F37EB8" w:rsidRPr="0016245C">
        <w:rPr>
          <w:rFonts w:cstheme="minorHAnsi"/>
        </w:rPr>
        <w:t xml:space="preserve">ir </w:t>
      </w:r>
      <w:r w:rsidR="00B75AE4" w:rsidRPr="0016245C">
        <w:rPr>
          <w:rFonts w:cstheme="minorHAnsi"/>
        </w:rPr>
        <w:t>mažesnių galimybių atvykti į darbo vietą</w:t>
      </w:r>
      <w:r w:rsidR="00F37EB8" w:rsidRPr="0016245C">
        <w:rPr>
          <w:rFonts w:cstheme="minorHAnsi"/>
        </w:rPr>
        <w:t xml:space="preserve"> (</w:t>
      </w:r>
      <w:r w:rsidR="00FC1522" w:rsidRPr="0016245C">
        <w:rPr>
          <w:rFonts w:cstheme="minorHAnsi"/>
        </w:rPr>
        <w:t xml:space="preserve">nors nuo 2021-10-01 Telšių rajono </w:t>
      </w:r>
      <w:r w:rsidR="00ED6588" w:rsidRPr="0016245C">
        <w:rPr>
          <w:rFonts w:cstheme="minorHAnsi"/>
        </w:rPr>
        <w:t>vietinio (miesto ir priemiesčio) reguliariojo susisiekimo paslaugos yra nemokamos</w:t>
      </w:r>
      <w:r w:rsidR="00005065" w:rsidRPr="0016245C">
        <w:rPr>
          <w:rFonts w:cstheme="minorHAnsi"/>
        </w:rPr>
        <w:t>, tačiau didesnė problema – maršrutų neatitikimas gyventojų poreikiams</w:t>
      </w:r>
      <w:r w:rsidR="00B75AE4" w:rsidRPr="0016245C">
        <w:rPr>
          <w:rFonts w:cstheme="minorHAnsi"/>
        </w:rPr>
        <w:t>)</w:t>
      </w:r>
      <w:r w:rsidR="00746FF5" w:rsidRPr="0016245C">
        <w:rPr>
          <w:rFonts w:cstheme="minorHAnsi"/>
        </w:rPr>
        <w:t xml:space="preserve">, ne retai turintis žalingų įpročių, skolų. Nuo š. m. liepos 1 d. </w:t>
      </w:r>
      <w:r w:rsidR="000F31FC" w:rsidRPr="0016245C">
        <w:rPr>
          <w:rFonts w:cstheme="minorHAnsi"/>
        </w:rPr>
        <w:t>pasikeitus</w:t>
      </w:r>
      <w:r w:rsidR="00746FF5" w:rsidRPr="0016245C">
        <w:rPr>
          <w:rFonts w:cstheme="minorHAnsi"/>
        </w:rPr>
        <w:t xml:space="preserve"> </w:t>
      </w:r>
      <w:r w:rsidR="000F31FC" w:rsidRPr="0016245C">
        <w:rPr>
          <w:rFonts w:cstheme="minorHAnsi"/>
        </w:rPr>
        <w:t xml:space="preserve">teisinei bazei, </w:t>
      </w:r>
      <w:r w:rsidR="005A6F74" w:rsidRPr="0016245C">
        <w:rPr>
          <w:rFonts w:cstheme="minorHAnsi"/>
        </w:rPr>
        <w:t xml:space="preserve">tokie asmenys yra identifikuoti, su jais </w:t>
      </w:r>
      <w:r w:rsidR="000F31FC" w:rsidRPr="0016245C">
        <w:rPr>
          <w:rFonts w:cstheme="minorHAnsi"/>
        </w:rPr>
        <w:t xml:space="preserve">numatoma </w:t>
      </w:r>
      <w:r w:rsidR="005A6F74" w:rsidRPr="0016245C">
        <w:rPr>
          <w:rFonts w:cstheme="minorHAnsi"/>
        </w:rPr>
        <w:t>atskirai</w:t>
      </w:r>
      <w:r w:rsidR="000F31FC" w:rsidRPr="0016245C">
        <w:rPr>
          <w:rFonts w:cstheme="minorHAnsi"/>
        </w:rPr>
        <w:t xml:space="preserve"> dirbti, </w:t>
      </w:r>
      <w:r w:rsidR="00491C91" w:rsidRPr="0016245C">
        <w:rPr>
          <w:rFonts w:cstheme="minorHAnsi"/>
        </w:rPr>
        <w:t xml:space="preserve">keičiant gyvenimo būdą, mažinant pašalpas ir pan. </w:t>
      </w:r>
      <w:r w:rsidR="00F46F7C" w:rsidRPr="0016245C">
        <w:rPr>
          <w:rFonts w:cstheme="minorHAnsi"/>
        </w:rPr>
        <w:t xml:space="preserve">Iš kitos pusės, </w:t>
      </w:r>
      <w:r w:rsidR="006357B1" w:rsidRPr="0016245C">
        <w:rPr>
          <w:rFonts w:cstheme="minorHAnsi"/>
        </w:rPr>
        <w:t>persikvalifikavimo</w:t>
      </w:r>
      <w:r w:rsidR="00F46F7C" w:rsidRPr="0016245C">
        <w:rPr>
          <w:rFonts w:cstheme="minorHAnsi"/>
        </w:rPr>
        <w:t xml:space="preserve"> galimybių Telšių rajone </w:t>
      </w:r>
      <w:r w:rsidR="00691E59" w:rsidRPr="0016245C">
        <w:rPr>
          <w:rFonts w:cstheme="minorHAnsi"/>
        </w:rPr>
        <w:t>atsiranda</w:t>
      </w:r>
      <w:r w:rsidR="00F46F7C" w:rsidRPr="0016245C">
        <w:rPr>
          <w:rFonts w:cstheme="minorHAnsi"/>
        </w:rPr>
        <w:t xml:space="preserve"> tiek bendradarbiaujant su Telšių regione esančiomis mokymo įstaigomis, </w:t>
      </w:r>
      <w:r w:rsidR="006357B1" w:rsidRPr="0016245C">
        <w:rPr>
          <w:rFonts w:cstheme="minorHAnsi"/>
        </w:rPr>
        <w:t>tiek su kitomis šalies mokymo įstaigomis</w:t>
      </w:r>
      <w:r w:rsidR="00ED114B" w:rsidRPr="0016245C">
        <w:rPr>
          <w:rFonts w:cstheme="minorHAnsi"/>
        </w:rPr>
        <w:t xml:space="preserve"> (pavyzdžiui, pastaruoju metu buvo vykdyti socialinių darbuotojų padėjėjų, slaugytojų padėjėjų persikvalifikavimo kursai</w:t>
      </w:r>
      <w:r w:rsidR="00003CC6" w:rsidRPr="0016245C">
        <w:rPr>
          <w:rFonts w:cstheme="minorHAnsi"/>
        </w:rPr>
        <w:t>, kuriuos baigę asmenys įsidarbina Telšių rajono saviavldybės socialinių paslaugų įstaigose</w:t>
      </w:r>
      <w:r w:rsidR="00ED114B" w:rsidRPr="0016245C">
        <w:rPr>
          <w:rFonts w:cstheme="minorHAnsi"/>
        </w:rPr>
        <w:t>)</w:t>
      </w:r>
      <w:r w:rsidR="006357B1" w:rsidRPr="0016245C">
        <w:rPr>
          <w:rFonts w:cstheme="minorHAnsi"/>
        </w:rPr>
        <w:t xml:space="preserve">. </w:t>
      </w:r>
      <w:r w:rsidR="00292571" w:rsidRPr="0016245C">
        <w:rPr>
          <w:rFonts w:cstheme="minorHAnsi"/>
        </w:rPr>
        <w:t xml:space="preserve">Seniūnijose yra organizuojami gyventojų susitikimai su Telšių rajono </w:t>
      </w:r>
      <w:r w:rsidR="00F912F2" w:rsidRPr="0016245C">
        <w:rPr>
          <w:rFonts w:cstheme="minorHAnsi"/>
        </w:rPr>
        <w:t>savivaldybėje</w:t>
      </w:r>
      <w:r w:rsidR="00292571" w:rsidRPr="0016245C">
        <w:rPr>
          <w:rFonts w:cstheme="minorHAnsi"/>
        </w:rPr>
        <w:t xml:space="preserve"> veikiančių įmonių </w:t>
      </w:r>
      <w:r w:rsidR="00292571" w:rsidRPr="0016245C">
        <w:rPr>
          <w:rFonts w:cstheme="minorHAnsi"/>
        </w:rPr>
        <w:lastRenderedPageBreak/>
        <w:t xml:space="preserve">darbdaviais, kurių metu </w:t>
      </w:r>
      <w:r w:rsidR="00F912F2" w:rsidRPr="0016245C">
        <w:rPr>
          <w:rFonts w:cstheme="minorHAnsi"/>
        </w:rPr>
        <w:t>gyventojai</w:t>
      </w:r>
      <w:r w:rsidR="00292571" w:rsidRPr="0016245C">
        <w:rPr>
          <w:rFonts w:cstheme="minorHAnsi"/>
        </w:rPr>
        <w:t xml:space="preserve"> gali išgirsti apie </w:t>
      </w:r>
      <w:r w:rsidR="00F912F2" w:rsidRPr="0016245C">
        <w:rPr>
          <w:rFonts w:cstheme="minorHAnsi"/>
        </w:rPr>
        <w:t>galimybes</w:t>
      </w:r>
      <w:r w:rsidR="00292571" w:rsidRPr="0016245C">
        <w:rPr>
          <w:rFonts w:cstheme="minorHAnsi"/>
        </w:rPr>
        <w:t xml:space="preserve"> įsidarbinti ir</w:t>
      </w:r>
      <w:r w:rsidR="00F912F2" w:rsidRPr="0016245C">
        <w:rPr>
          <w:rFonts w:cstheme="minorHAnsi"/>
        </w:rPr>
        <w:t xml:space="preserve"> </w:t>
      </w:r>
      <w:r w:rsidR="00292571" w:rsidRPr="0016245C">
        <w:rPr>
          <w:rFonts w:cstheme="minorHAnsi"/>
        </w:rPr>
        <w:t xml:space="preserve">pan. </w:t>
      </w:r>
      <w:r w:rsidR="002749E8" w:rsidRPr="0016245C">
        <w:rPr>
          <w:rFonts w:cstheme="minorHAnsi"/>
        </w:rPr>
        <w:t xml:space="preserve">Aukšto nedarbo lygio ir darbo rinkos </w:t>
      </w:r>
      <w:r w:rsidR="00F912F2" w:rsidRPr="0016245C">
        <w:rPr>
          <w:rFonts w:cstheme="minorHAnsi"/>
        </w:rPr>
        <w:t>paklausos</w:t>
      </w:r>
      <w:r w:rsidR="002749E8" w:rsidRPr="0016245C">
        <w:rPr>
          <w:rFonts w:cstheme="minorHAnsi"/>
        </w:rPr>
        <w:t xml:space="preserve"> neatitikimo pasiūlai (bei atvirkščiai) viena iš priežasčių gali būti ir nelegalus darbas</w:t>
      </w:r>
      <w:r w:rsidR="00F912F2" w:rsidRPr="0016245C">
        <w:rPr>
          <w:rFonts w:cstheme="minorHAnsi"/>
        </w:rPr>
        <w:t xml:space="preserve"> (ypač žemės ūkio sektoriuje); taip pat ir </w:t>
      </w:r>
      <w:r w:rsidR="008563DA" w:rsidRPr="0016245C">
        <w:rPr>
          <w:rFonts w:cstheme="minorHAnsi"/>
        </w:rPr>
        <w:t xml:space="preserve">tam tikrose įmonėse </w:t>
      </w:r>
      <w:r w:rsidR="00F912F2" w:rsidRPr="0016245C">
        <w:rPr>
          <w:rFonts w:cstheme="minorHAnsi"/>
        </w:rPr>
        <w:t>bei</w:t>
      </w:r>
      <w:r w:rsidR="008563DA" w:rsidRPr="0016245C">
        <w:rPr>
          <w:rFonts w:cstheme="minorHAnsi"/>
        </w:rPr>
        <w:t xml:space="preserve"> organizacijoje vyksta</w:t>
      </w:r>
      <w:r w:rsidR="00F912F2" w:rsidRPr="0016245C">
        <w:rPr>
          <w:rFonts w:cstheme="minorHAnsi"/>
        </w:rPr>
        <w:t>nti</w:t>
      </w:r>
      <w:r w:rsidR="008563DA" w:rsidRPr="0016245C">
        <w:rPr>
          <w:rFonts w:cstheme="minorHAnsi"/>
        </w:rPr>
        <w:t xml:space="preserve"> nuolatinė darbuotojų kaita, kurią įtakoja </w:t>
      </w:r>
      <w:r w:rsidR="00B67BDC" w:rsidRPr="0016245C">
        <w:rPr>
          <w:rFonts w:cstheme="minorHAnsi"/>
        </w:rPr>
        <w:t>nepasitenkinimas mokamais atlyginimais, nekokybiškomis darbo vietomis ir pan.</w:t>
      </w:r>
    </w:p>
    <w:p w14:paraId="0B8D3A5D" w14:textId="48316114" w:rsidR="00203837" w:rsidRPr="0016245C" w:rsidRDefault="00203837" w:rsidP="00203837">
      <w:pPr>
        <w:ind w:firstLine="709"/>
        <w:jc w:val="both"/>
        <w:rPr>
          <w:b/>
          <w:u w:val="single"/>
        </w:rPr>
      </w:pPr>
      <w:r w:rsidRPr="0016245C">
        <w:rPr>
          <w:b/>
          <w:u w:val="single"/>
        </w:rPr>
        <w:t xml:space="preserve">II dalies „Infrastruktūra ir aplinka verslui Telšių rajone“ teiginių blokų analizė: </w:t>
      </w:r>
    </w:p>
    <w:p w14:paraId="23659348" w14:textId="4BBF78E1" w:rsidR="00AF247E" w:rsidRPr="0016245C" w:rsidRDefault="00AF247E" w:rsidP="00203837">
      <w:pPr>
        <w:ind w:firstLine="709"/>
        <w:jc w:val="both"/>
        <w:rPr>
          <w:b/>
          <w:u w:val="single"/>
        </w:rPr>
      </w:pPr>
      <w:r w:rsidRPr="0016245C">
        <w:rPr>
          <w:rFonts w:cstheme="minorHAnsi"/>
          <w:b/>
          <w:bCs/>
          <w:color w:val="FFFFFF" w:themeColor="background1"/>
          <w:shd w:val="clear" w:color="auto" w:fill="2F5496" w:themeFill="accent1" w:themeFillShade="BF"/>
        </w:rPr>
        <w:t>1 teiginys.</w:t>
      </w:r>
      <w:r w:rsidRPr="0016245C">
        <w:rPr>
          <w:rFonts w:cstheme="minorHAnsi"/>
          <w:color w:val="FFFFFF" w:themeColor="background1"/>
          <w:shd w:val="clear" w:color="auto" w:fill="2F5496" w:themeFill="accent1" w:themeFillShade="BF"/>
        </w:rPr>
        <w:t xml:space="preserve"> Telšių miesto ir rajono infrastruktūra yra tinkama/ netinkama verslui vystyti. </w:t>
      </w:r>
      <w:r w:rsidRPr="0016245C">
        <w:rPr>
          <w:rFonts w:cstheme="minorHAnsi"/>
          <w:i/>
          <w:iCs/>
          <w:color w:val="FFFFFF" w:themeColor="background1"/>
          <w:shd w:val="clear" w:color="auto" w:fill="2F5496" w:themeFill="accent1" w:themeFillShade="BF"/>
        </w:rPr>
        <w:t>(Koks susisiekimas, komunikacijos, inžineriniai tinklai ir t.t. ko trūksta?).</w:t>
      </w:r>
    </w:p>
    <w:p w14:paraId="164F6FA9" w14:textId="08E60F12" w:rsidR="00BE569F" w:rsidRPr="0016245C" w:rsidRDefault="00252394" w:rsidP="00F34C5E">
      <w:pPr>
        <w:ind w:firstLine="709"/>
        <w:jc w:val="both"/>
        <w:rPr>
          <w:bCs/>
        </w:rPr>
      </w:pPr>
      <w:r w:rsidRPr="0016245C">
        <w:rPr>
          <w:bCs/>
        </w:rPr>
        <w:t>Savivaldybės atstovai</w:t>
      </w:r>
      <w:r w:rsidR="00096263" w:rsidRPr="0016245C">
        <w:rPr>
          <w:bCs/>
        </w:rPr>
        <w:t xml:space="preserve"> nurodė</w:t>
      </w:r>
      <w:r w:rsidRPr="0016245C">
        <w:rPr>
          <w:bCs/>
        </w:rPr>
        <w:t xml:space="preserve">, kad pagrindinės bazinės viešosios infrastruktūros problemos rajone – nesutvarkyti keliai ir </w:t>
      </w:r>
      <w:r w:rsidR="009B7521" w:rsidRPr="0016245C">
        <w:rPr>
          <w:bCs/>
        </w:rPr>
        <w:t xml:space="preserve">apšvietimo trūkumas viešosiose erdvėse. </w:t>
      </w:r>
      <w:r w:rsidR="00BE569F" w:rsidRPr="0016245C">
        <w:rPr>
          <w:bCs/>
        </w:rPr>
        <w:t xml:space="preserve">Kita infrastruktūra išvystyta ganėtina neblogai (pakankami energetiniai resursai, </w:t>
      </w:r>
      <w:r w:rsidR="00A247DA" w:rsidRPr="0016245C">
        <w:rPr>
          <w:bCs/>
        </w:rPr>
        <w:t>dujų atšaka</w:t>
      </w:r>
      <w:r w:rsidR="00C1132D" w:rsidRPr="0016245C">
        <w:rPr>
          <w:bCs/>
        </w:rPr>
        <w:t>, praeina magistraliniai keliai, geležinkelis</w:t>
      </w:r>
      <w:r w:rsidR="00A247DA" w:rsidRPr="0016245C">
        <w:rPr>
          <w:bCs/>
        </w:rPr>
        <w:t xml:space="preserve">). </w:t>
      </w:r>
      <w:r w:rsidR="005253A2" w:rsidRPr="0016245C">
        <w:rPr>
          <w:bCs/>
        </w:rPr>
        <w:t xml:space="preserve">Tačiau stokojama </w:t>
      </w:r>
      <w:r w:rsidR="0029139D" w:rsidRPr="0016245C">
        <w:rPr>
          <w:rFonts w:cstheme="minorHAnsi"/>
        </w:rPr>
        <w:t xml:space="preserve">„artimiausios“ infrastruktūros verslui, investuotojui (vadinamų A/ B kategorijos sklypų, „flex start“ arba </w:t>
      </w:r>
      <w:r w:rsidR="00C36ABD" w:rsidRPr="0016245C">
        <w:rPr>
          <w:rFonts w:cstheme="minorHAnsi"/>
        </w:rPr>
        <w:t>„</w:t>
      </w:r>
      <w:r w:rsidR="0029139D" w:rsidRPr="0016245C">
        <w:rPr>
          <w:rFonts w:cstheme="minorHAnsi"/>
        </w:rPr>
        <w:t>advanced building“ tipo pastatų).</w:t>
      </w:r>
    </w:p>
    <w:p w14:paraId="6EE34AAF" w14:textId="41338BCE" w:rsidR="00833F6A" w:rsidRPr="0016245C" w:rsidRDefault="00AF247E" w:rsidP="00D245BB">
      <w:pPr>
        <w:tabs>
          <w:tab w:val="num" w:pos="720"/>
        </w:tabs>
        <w:spacing w:after="0"/>
        <w:ind w:firstLine="630"/>
        <w:jc w:val="both"/>
        <w:rPr>
          <w:rFonts w:cstheme="minorHAnsi"/>
          <w:i/>
          <w:iCs/>
          <w:color w:val="FFFFFF" w:themeColor="background1"/>
        </w:rPr>
      </w:pPr>
      <w:r w:rsidRPr="0016245C">
        <w:rPr>
          <w:rFonts w:cstheme="minorHAnsi"/>
          <w:b/>
          <w:bCs/>
          <w:color w:val="FFFFFF" w:themeColor="background1"/>
          <w:u w:val="single"/>
          <w:shd w:val="clear" w:color="auto" w:fill="2F5496" w:themeFill="accent1" w:themeFillShade="BF"/>
        </w:rPr>
        <w:t>2 teiginys.</w:t>
      </w:r>
      <w:r w:rsidRPr="0016245C">
        <w:rPr>
          <w:rFonts w:cstheme="minorHAnsi"/>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Ekonominės veiklos galimybės ir kliūtys rajone... </w:t>
      </w:r>
      <w:r w:rsidR="004D2F2A" w:rsidRPr="0016245C">
        <w:rPr>
          <w:rFonts w:cstheme="minorHAnsi"/>
          <w:i/>
          <w:iCs/>
          <w:color w:val="FFFFFF" w:themeColor="background1"/>
          <w:shd w:val="clear" w:color="auto" w:fill="2F5496" w:themeFill="accent1" w:themeFillShade="BF"/>
        </w:rPr>
        <w:t>(</w:t>
      </w:r>
      <w:r w:rsidRPr="0016245C">
        <w:rPr>
          <w:rFonts w:cstheme="minorHAnsi"/>
          <w:i/>
          <w:iCs/>
          <w:color w:val="FFFFFF" w:themeColor="background1"/>
          <w:shd w:val="clear" w:color="auto" w:fill="2F5496" w:themeFill="accent1" w:themeFillShade="BF"/>
        </w:rPr>
        <w:t xml:space="preserve">Pvz., </w:t>
      </w:r>
      <w:r w:rsidR="004D2F2A" w:rsidRPr="0016245C">
        <w:rPr>
          <w:rFonts w:cstheme="minorHAnsi"/>
          <w:i/>
          <w:iCs/>
          <w:color w:val="FFFFFF" w:themeColor="background1"/>
          <w:shd w:val="clear" w:color="auto" w:fill="2F5496" w:themeFill="accent1" w:themeFillShade="BF"/>
        </w:rPr>
        <w:t>verslo steigimo? finansinės paramos? investicinio patrauklumo? biurokratijos? kitos?).</w:t>
      </w:r>
    </w:p>
    <w:p w14:paraId="749160CF" w14:textId="76FAB143" w:rsidR="00E56996" w:rsidRPr="0016245C" w:rsidRDefault="00D245BB" w:rsidP="00E56996">
      <w:pPr>
        <w:ind w:firstLine="709"/>
        <w:jc w:val="both"/>
        <w:rPr>
          <w:bCs/>
        </w:rPr>
      </w:pPr>
      <w:r w:rsidRPr="0016245C">
        <w:rPr>
          <w:bCs/>
        </w:rPr>
        <w:t xml:space="preserve">Diskusijos dalyviai sutarė, kad pagrindinė problema Telšių rajone – yra mažai stambių verslo įmonių (didžiausia – AB „Žemaitijos pienas“), mažai įmonių, kuriančių aukštesnę pridėtinę vertę. </w:t>
      </w:r>
      <w:r w:rsidR="008D5585" w:rsidRPr="0016245C">
        <w:rPr>
          <w:bCs/>
        </w:rPr>
        <w:t>Dėl šių priežasčių</w:t>
      </w:r>
      <w:r w:rsidR="005B0C29" w:rsidRPr="0016245C">
        <w:rPr>
          <w:bCs/>
        </w:rPr>
        <w:t xml:space="preserve"> darbo užmokestis rajone yra mažesnis nei vidutiniškai šalyje. </w:t>
      </w:r>
      <w:r w:rsidR="00E7158D" w:rsidRPr="0016245C">
        <w:rPr>
          <w:bCs/>
        </w:rPr>
        <w:t xml:space="preserve">Būtina </w:t>
      </w:r>
      <w:r w:rsidR="008A7989" w:rsidRPr="0016245C">
        <w:rPr>
          <w:bCs/>
        </w:rPr>
        <w:t>savivaldos</w:t>
      </w:r>
      <w:r w:rsidR="00E7158D" w:rsidRPr="0016245C">
        <w:rPr>
          <w:bCs/>
        </w:rPr>
        <w:t xml:space="preserve"> lygmeniu sutarti dėl to, kokie investuotojai gali ateiti į rajoną (</w:t>
      </w:r>
      <w:r w:rsidR="008A7989" w:rsidRPr="0016245C">
        <w:rPr>
          <w:bCs/>
        </w:rPr>
        <w:t xml:space="preserve">pvz., </w:t>
      </w:r>
      <w:r w:rsidR="00E7158D" w:rsidRPr="0016245C">
        <w:rPr>
          <w:bCs/>
        </w:rPr>
        <w:t xml:space="preserve">ar </w:t>
      </w:r>
      <w:r w:rsidR="008A7989" w:rsidRPr="0016245C">
        <w:rPr>
          <w:bCs/>
        </w:rPr>
        <w:t>įmanomas ypač taršių įmonių įsikūrimas</w:t>
      </w:r>
      <w:r w:rsidR="00E56996" w:rsidRPr="0016245C">
        <w:rPr>
          <w:bCs/>
        </w:rPr>
        <w:t xml:space="preserve"> ir pan.</w:t>
      </w:r>
      <w:r w:rsidR="008A7989" w:rsidRPr="0016245C">
        <w:rPr>
          <w:bCs/>
        </w:rPr>
        <w:t>)</w:t>
      </w:r>
      <w:r w:rsidR="001B3A62" w:rsidRPr="0016245C">
        <w:rPr>
          <w:bCs/>
        </w:rPr>
        <w:t>.</w:t>
      </w:r>
      <w:r w:rsidR="00E56996" w:rsidRPr="0016245C">
        <w:rPr>
          <w:bCs/>
        </w:rPr>
        <w:t xml:space="preserve"> </w:t>
      </w:r>
      <w:r w:rsidR="00FE4FD4" w:rsidRPr="0016245C">
        <w:rPr>
          <w:bCs/>
        </w:rPr>
        <w:t xml:space="preserve">Buvo paminėta, kad </w:t>
      </w:r>
      <w:r w:rsidR="00C92A74" w:rsidRPr="0016245C">
        <w:rPr>
          <w:bCs/>
        </w:rPr>
        <w:t xml:space="preserve">iš emigracijos sugrįžę ar planuojantys sugrįžti asmenys dažnai ieško informacijos apie verslo steigimą rajone, apie galimybes pasinaudoti įvairiomis finansinėmis </w:t>
      </w:r>
      <w:r w:rsidR="004623FD" w:rsidRPr="0016245C">
        <w:rPr>
          <w:bCs/>
        </w:rPr>
        <w:t>paskatomis</w:t>
      </w:r>
      <w:r w:rsidR="00C92A74" w:rsidRPr="0016245C">
        <w:rPr>
          <w:bCs/>
        </w:rPr>
        <w:t xml:space="preserve"> (Savivaldos </w:t>
      </w:r>
      <w:r w:rsidR="004623FD" w:rsidRPr="0016245C">
        <w:rPr>
          <w:bCs/>
        </w:rPr>
        <w:t>pagalba</w:t>
      </w:r>
      <w:r w:rsidR="00C92A74" w:rsidRPr="0016245C">
        <w:rPr>
          <w:bCs/>
        </w:rPr>
        <w:t xml:space="preserve">/ </w:t>
      </w:r>
      <w:r w:rsidR="004623FD" w:rsidRPr="0016245C">
        <w:rPr>
          <w:bCs/>
        </w:rPr>
        <w:t xml:space="preserve">lengvatinės paskolos / ES parama ir pan.). </w:t>
      </w:r>
      <w:r w:rsidR="00E07EF9" w:rsidRPr="0016245C">
        <w:rPr>
          <w:bCs/>
        </w:rPr>
        <w:t xml:space="preserve">Rajone patrauklu vystyti verslą ir dėl geografinės padėties (atstumai nedideli iki jūrų uosto, kaimyninės šalies ir pan.). </w:t>
      </w:r>
    </w:p>
    <w:p w14:paraId="20B51A48" w14:textId="501C9BC9" w:rsidR="00E72F25" w:rsidRPr="0016245C" w:rsidRDefault="00AF247E" w:rsidP="00E56996">
      <w:pPr>
        <w:ind w:firstLine="709"/>
        <w:jc w:val="both"/>
        <w:rPr>
          <w:bCs/>
          <w:color w:val="FFFFFF" w:themeColor="background1"/>
        </w:rPr>
      </w:pPr>
      <w:r w:rsidRPr="0016245C">
        <w:rPr>
          <w:rFonts w:cstheme="minorHAnsi"/>
          <w:b/>
          <w:bCs/>
          <w:color w:val="FFFFFF" w:themeColor="background1"/>
          <w:u w:val="single"/>
          <w:shd w:val="clear" w:color="auto" w:fill="2F5496" w:themeFill="accent1" w:themeFillShade="BF"/>
        </w:rPr>
        <w:t>3 teiginys.</w:t>
      </w:r>
      <w:r w:rsidRPr="0016245C">
        <w:rPr>
          <w:rFonts w:cstheme="minorHAnsi"/>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Telšių rajone yra (ne)patrauklu gyventi, nes... </w:t>
      </w:r>
      <w:r w:rsidR="004D2F2A" w:rsidRPr="0016245C">
        <w:rPr>
          <w:rFonts w:cstheme="minorHAnsi"/>
          <w:i/>
          <w:iCs/>
          <w:color w:val="FFFFFF" w:themeColor="background1"/>
          <w:shd w:val="clear" w:color="auto" w:fill="2F5496" w:themeFill="accent1" w:themeFillShade="BF"/>
        </w:rPr>
        <w:t>(</w:t>
      </w:r>
      <w:r w:rsidRPr="0016245C">
        <w:rPr>
          <w:rFonts w:cstheme="minorHAnsi"/>
          <w:i/>
          <w:iCs/>
          <w:color w:val="FFFFFF" w:themeColor="background1"/>
          <w:shd w:val="clear" w:color="auto" w:fill="2F5496" w:themeFill="accent1" w:themeFillShade="BF"/>
        </w:rPr>
        <w:t>T</w:t>
      </w:r>
      <w:r w:rsidR="004D2F2A" w:rsidRPr="0016245C">
        <w:rPr>
          <w:rFonts w:cstheme="minorHAnsi"/>
          <w:i/>
          <w:iCs/>
          <w:color w:val="FFFFFF" w:themeColor="background1"/>
          <w:shd w:val="clear" w:color="auto" w:fill="2F5496" w:themeFill="accent1" w:themeFillShade="BF"/>
        </w:rPr>
        <w:t xml:space="preserve">inkamas ir gerai apmokamas darbas? </w:t>
      </w:r>
      <w:r w:rsidRPr="0016245C">
        <w:rPr>
          <w:rFonts w:cstheme="minorHAnsi"/>
          <w:i/>
          <w:iCs/>
          <w:color w:val="FFFFFF" w:themeColor="background1"/>
          <w:shd w:val="clear" w:color="auto" w:fill="2F5496" w:themeFill="accent1" w:themeFillShade="BF"/>
        </w:rPr>
        <w:t>P</w:t>
      </w:r>
      <w:r w:rsidR="004D2F2A" w:rsidRPr="0016245C">
        <w:rPr>
          <w:rFonts w:cstheme="minorHAnsi"/>
          <w:i/>
          <w:iCs/>
          <w:color w:val="FFFFFF" w:themeColor="background1"/>
          <w:shd w:val="clear" w:color="auto" w:fill="2F5496" w:themeFill="accent1" w:themeFillShade="BF"/>
        </w:rPr>
        <w:t xml:space="preserve">asiekiamos ir prieinamos viešosios paslaugos? </w:t>
      </w:r>
      <w:r w:rsidRPr="0016245C">
        <w:rPr>
          <w:rFonts w:cstheme="minorHAnsi"/>
          <w:i/>
          <w:iCs/>
          <w:color w:val="FFFFFF" w:themeColor="background1"/>
          <w:shd w:val="clear" w:color="auto" w:fill="2F5496" w:themeFill="accent1" w:themeFillShade="BF"/>
        </w:rPr>
        <w:t>G</w:t>
      </w:r>
      <w:r w:rsidR="004D2F2A" w:rsidRPr="0016245C">
        <w:rPr>
          <w:rFonts w:cstheme="minorHAnsi"/>
          <w:i/>
          <w:iCs/>
          <w:color w:val="FFFFFF" w:themeColor="background1"/>
          <w:shd w:val="clear" w:color="auto" w:fill="2F5496" w:themeFill="accent1" w:themeFillShade="BF"/>
        </w:rPr>
        <w:t>alimybės produktyviai leisti laisvalaikį? kitos?).</w:t>
      </w:r>
    </w:p>
    <w:p w14:paraId="109810DC" w14:textId="41861A91" w:rsidR="00096263" w:rsidRPr="0016245C" w:rsidRDefault="004623FD" w:rsidP="00654939">
      <w:pPr>
        <w:ind w:firstLine="709"/>
        <w:jc w:val="both"/>
        <w:rPr>
          <w:bCs/>
        </w:rPr>
      </w:pPr>
      <w:r w:rsidRPr="0016245C">
        <w:rPr>
          <w:bCs/>
        </w:rPr>
        <w:t>Šiuo klausimų diskusijos dalyvių nuomonės išsiskyrė. Dalis jų (tai dažniausiai buvo verslo atstovai) mano, kad Telšių rajone ypatingai trūksta veiklų, pramogų jaunimui, jaunoms šeimoms</w:t>
      </w:r>
      <w:r w:rsidR="005B112A" w:rsidRPr="0016245C">
        <w:rPr>
          <w:bCs/>
        </w:rPr>
        <w:t xml:space="preserve">, dėl ko pastarieji išvažiuoja iš rajono. Kiti nurodo, jog turistinis ir rekreacinis potencialas rajone yra pakankamai didelis, o pramogų/ laisvalaikio praleidimo formų – daugiau nei aplinkiniuose rajonuose. </w:t>
      </w:r>
      <w:r w:rsidR="00096263" w:rsidRPr="0016245C">
        <w:rPr>
          <w:bCs/>
        </w:rPr>
        <w:t>Buvo nurodyta, jog iš tolimesnių kaimiškųjų vietovių sudėtinga pasiekti viešųjų paslaugų teikimo ir darbo vietas arba dėl ne esamų susisiekimo, arba dėl esamo susisiekimo paslaugų, nepriderintų prie gyventojų poreikių (nors viešojo transporto paslaugos rajone – nemokamos). Šias problemas darbdaviai sprendžia įvairiai – didesnės įmonės darbuotojus atsiveža, dažnai patys gyventojai kooperuojasi. Bet ši problema</w:t>
      </w:r>
      <w:r w:rsidR="00C1132D" w:rsidRPr="0016245C">
        <w:rPr>
          <w:bCs/>
        </w:rPr>
        <w:t xml:space="preserve"> aktuali</w:t>
      </w:r>
      <w:r w:rsidR="00096263" w:rsidRPr="0016245C">
        <w:rPr>
          <w:bCs/>
        </w:rPr>
        <w:t xml:space="preserve"> tik atokesnių vietovių gyventojams, Telšių mieste viešasis transportas yra patrauklus ir juo naudojasi didelė dalis gyventojų.</w:t>
      </w:r>
      <w:r w:rsidR="00E07EF9" w:rsidRPr="0016245C">
        <w:rPr>
          <w:bCs/>
        </w:rPr>
        <w:t xml:space="preserve"> </w:t>
      </w:r>
    </w:p>
    <w:p w14:paraId="46DE5359" w14:textId="62E1EEEE" w:rsidR="00654939" w:rsidRPr="0016245C" w:rsidRDefault="00AF247E" w:rsidP="00654939">
      <w:pPr>
        <w:ind w:firstLine="709"/>
        <w:jc w:val="both"/>
        <w:rPr>
          <w:bCs/>
          <w:color w:val="FFFFFF" w:themeColor="background1"/>
        </w:rPr>
      </w:pPr>
      <w:r w:rsidRPr="0016245C">
        <w:rPr>
          <w:rFonts w:cstheme="minorHAnsi"/>
          <w:b/>
          <w:bCs/>
          <w:color w:val="FFFFFF" w:themeColor="background1"/>
          <w:u w:val="single"/>
          <w:shd w:val="clear" w:color="auto" w:fill="2F5496" w:themeFill="accent1" w:themeFillShade="BF"/>
        </w:rPr>
        <w:t>4 teiginys.</w:t>
      </w:r>
      <w:r w:rsidRPr="0016245C">
        <w:rPr>
          <w:rFonts w:cstheme="minorHAnsi"/>
          <w:color w:val="FFFFFF" w:themeColor="background1"/>
          <w:shd w:val="clear" w:color="auto" w:fill="2F5496" w:themeFill="accent1" w:themeFillShade="BF"/>
        </w:rPr>
        <w:t xml:space="preserve"> </w:t>
      </w:r>
      <w:r w:rsidR="004D2F2A" w:rsidRPr="0016245C">
        <w:rPr>
          <w:rFonts w:cstheme="minorHAnsi"/>
          <w:color w:val="FFFFFF" w:themeColor="background1"/>
          <w:shd w:val="clear" w:color="auto" w:fill="2F5496" w:themeFill="accent1" w:themeFillShade="BF"/>
        </w:rPr>
        <w:t xml:space="preserve">Savivaldybės ir švietimo įstaigų bendradarbiavimą su verslu ir investuotojais vertinu... </w:t>
      </w:r>
      <w:r w:rsidR="004D2F2A" w:rsidRPr="0016245C">
        <w:rPr>
          <w:rFonts w:cstheme="minorHAnsi"/>
          <w:i/>
          <w:iCs/>
          <w:color w:val="FFFFFF" w:themeColor="background1"/>
          <w:shd w:val="clear" w:color="auto" w:fill="2F5496" w:themeFill="accent1" w:themeFillShade="BF"/>
        </w:rPr>
        <w:t>(</w:t>
      </w:r>
      <w:r w:rsidRPr="0016245C">
        <w:rPr>
          <w:rFonts w:cstheme="minorHAnsi"/>
          <w:i/>
          <w:iCs/>
          <w:color w:val="FFFFFF" w:themeColor="background1"/>
          <w:shd w:val="clear" w:color="auto" w:fill="2F5496" w:themeFill="accent1" w:themeFillShade="BF"/>
        </w:rPr>
        <w:t>T</w:t>
      </w:r>
      <w:r w:rsidR="004D2F2A" w:rsidRPr="0016245C">
        <w:rPr>
          <w:rFonts w:cstheme="minorHAnsi"/>
          <w:i/>
          <w:iCs/>
          <w:color w:val="FFFFFF" w:themeColor="background1"/>
          <w:shd w:val="clear" w:color="auto" w:fill="2F5496" w:themeFill="accent1" w:themeFillShade="BF"/>
        </w:rPr>
        <w:t xml:space="preserve">eigiamai/ neigiamai? </w:t>
      </w:r>
      <w:r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 xml:space="preserve">okiose srityse bendraujama? </w:t>
      </w:r>
      <w:r w:rsidRPr="0016245C">
        <w:rPr>
          <w:rFonts w:cstheme="minorHAnsi"/>
          <w:i/>
          <w:iCs/>
          <w:color w:val="FFFFFF" w:themeColor="background1"/>
          <w:shd w:val="clear" w:color="auto" w:fill="2F5496" w:themeFill="accent1" w:themeFillShade="BF"/>
        </w:rPr>
        <w:t>A</w:t>
      </w:r>
      <w:r w:rsidR="004D2F2A" w:rsidRPr="0016245C">
        <w:rPr>
          <w:rFonts w:cstheme="minorHAnsi"/>
          <w:i/>
          <w:iCs/>
          <w:color w:val="FFFFFF" w:themeColor="background1"/>
          <w:shd w:val="clear" w:color="auto" w:fill="2F5496" w:themeFill="accent1" w:themeFillShade="BF"/>
        </w:rPr>
        <w:t xml:space="preserve">r yra pasirašytos kokios nors sutartys/ įsipareigojimai? </w:t>
      </w:r>
      <w:r w:rsidRPr="0016245C">
        <w:rPr>
          <w:rFonts w:cstheme="minorHAnsi"/>
          <w:i/>
          <w:iCs/>
          <w:color w:val="FFFFFF" w:themeColor="background1"/>
          <w:shd w:val="clear" w:color="auto" w:fill="2F5496" w:themeFill="accent1" w:themeFillShade="BF"/>
        </w:rPr>
        <w:t>A</w:t>
      </w:r>
      <w:r w:rsidR="004D2F2A" w:rsidRPr="0016245C">
        <w:rPr>
          <w:rFonts w:cstheme="minorHAnsi"/>
          <w:i/>
          <w:iCs/>
          <w:color w:val="FFFFFF" w:themeColor="background1"/>
          <w:shd w:val="clear" w:color="auto" w:fill="2F5496" w:themeFill="accent1" w:themeFillShade="BF"/>
        </w:rPr>
        <w:t xml:space="preserve">r kreipiasi pagalbos/ konsultacijų? </w:t>
      </w:r>
      <w:r w:rsidRPr="0016245C">
        <w:rPr>
          <w:rFonts w:cstheme="minorHAnsi"/>
          <w:i/>
          <w:iCs/>
          <w:color w:val="FFFFFF" w:themeColor="background1"/>
          <w:shd w:val="clear" w:color="auto" w:fill="2F5496" w:themeFill="accent1" w:themeFillShade="BF"/>
        </w:rPr>
        <w:t>S</w:t>
      </w:r>
      <w:r w:rsidR="004D2F2A" w:rsidRPr="0016245C">
        <w:rPr>
          <w:rFonts w:cstheme="minorHAnsi"/>
          <w:i/>
          <w:iCs/>
          <w:color w:val="FFFFFF" w:themeColor="background1"/>
          <w:shd w:val="clear" w:color="auto" w:fill="2F5496" w:themeFill="accent1" w:themeFillShade="BF"/>
        </w:rPr>
        <w:t xml:space="preserve">u kokiomis problemomis susiduriama? </w:t>
      </w:r>
      <w:r w:rsidRPr="0016245C">
        <w:rPr>
          <w:rFonts w:cstheme="minorHAnsi"/>
          <w:i/>
          <w:iCs/>
          <w:color w:val="FFFFFF" w:themeColor="background1"/>
          <w:shd w:val="clear" w:color="auto" w:fill="2F5496" w:themeFill="accent1" w:themeFillShade="BF"/>
        </w:rPr>
        <w:t>K</w:t>
      </w:r>
      <w:r w:rsidR="004D2F2A" w:rsidRPr="0016245C">
        <w:rPr>
          <w:rFonts w:cstheme="minorHAnsi"/>
          <w:i/>
          <w:iCs/>
          <w:color w:val="FFFFFF" w:themeColor="background1"/>
          <w:shd w:val="clear" w:color="auto" w:fill="2F5496" w:themeFill="accent1" w:themeFillShade="BF"/>
        </w:rPr>
        <w:t>aip siūlytumėte keisti/ tobulinti?).</w:t>
      </w:r>
    </w:p>
    <w:p w14:paraId="339A6741" w14:textId="43CA7780" w:rsidR="00F6495E" w:rsidRPr="0016245C" w:rsidRDefault="00F6495E" w:rsidP="00F6495E">
      <w:pPr>
        <w:ind w:firstLine="709"/>
        <w:jc w:val="both"/>
        <w:rPr>
          <w:bCs/>
        </w:rPr>
      </w:pPr>
      <w:r w:rsidRPr="0016245C">
        <w:rPr>
          <w:bCs/>
        </w:rPr>
        <w:t xml:space="preserve">Epizodiškai buvo išsakytos mintys, kad trūksta bendradarbiavimo tarp Savivaldybės įstaigų ir TRPMC, tarp verslo atstovų ir </w:t>
      </w:r>
      <w:r w:rsidR="00ED67C6" w:rsidRPr="0016245C">
        <w:rPr>
          <w:bCs/>
        </w:rPr>
        <w:t xml:space="preserve">mokymo įstaigų. </w:t>
      </w:r>
      <w:r w:rsidR="00C1132D" w:rsidRPr="0016245C">
        <w:rPr>
          <w:bCs/>
        </w:rPr>
        <w:t>N</w:t>
      </w:r>
      <w:r w:rsidR="002C743B" w:rsidRPr="0016245C">
        <w:rPr>
          <w:bCs/>
        </w:rPr>
        <w:t>o</w:t>
      </w:r>
      <w:r w:rsidR="00C1132D" w:rsidRPr="0016245C">
        <w:rPr>
          <w:bCs/>
        </w:rPr>
        <w:t>rs iš kitos pusės</w:t>
      </w:r>
      <w:r w:rsidR="002C743B" w:rsidRPr="0016245C">
        <w:rPr>
          <w:bCs/>
        </w:rPr>
        <w:t>, vykdoma</w:t>
      </w:r>
      <w:r w:rsidR="002A070A" w:rsidRPr="0016245C">
        <w:rPr>
          <w:bCs/>
        </w:rPr>
        <w:t>s</w:t>
      </w:r>
      <w:r w:rsidR="002C743B" w:rsidRPr="0016245C">
        <w:rPr>
          <w:bCs/>
        </w:rPr>
        <w:t xml:space="preserve"> bendradarbiavimas su ne rajone esančiomis kolegijomis, universitetais. </w:t>
      </w:r>
    </w:p>
    <w:p w14:paraId="3884E12E" w14:textId="5A305D2A" w:rsidR="002D1119" w:rsidRPr="0016245C" w:rsidRDefault="00AF247E" w:rsidP="00654939">
      <w:pPr>
        <w:ind w:firstLine="709"/>
        <w:jc w:val="both"/>
        <w:rPr>
          <w:bCs/>
          <w:color w:val="FFFFFF" w:themeColor="background1"/>
        </w:rPr>
      </w:pPr>
      <w:r w:rsidRPr="0016245C">
        <w:rPr>
          <w:rFonts w:cstheme="minorHAnsi"/>
          <w:b/>
          <w:bCs/>
          <w:color w:val="FFFFFF" w:themeColor="background1"/>
          <w:u w:val="single"/>
          <w:shd w:val="clear" w:color="auto" w:fill="2F5496" w:themeFill="accent1" w:themeFillShade="BF"/>
        </w:rPr>
        <w:t xml:space="preserve">5 teiginys. </w:t>
      </w:r>
      <w:r w:rsidR="004D2F2A" w:rsidRPr="0016245C">
        <w:rPr>
          <w:rFonts w:cstheme="minorHAnsi"/>
          <w:color w:val="FFFFFF" w:themeColor="background1"/>
          <w:shd w:val="clear" w:color="auto" w:fill="2F5496" w:themeFill="accent1" w:themeFillShade="BF"/>
        </w:rPr>
        <w:t>Pramonės parko/ LEZ steigimas Telšių rajone.</w:t>
      </w:r>
      <w:r w:rsidRPr="0016245C">
        <w:rPr>
          <w:rFonts w:cstheme="minorHAnsi"/>
          <w:color w:val="FFFFFF" w:themeColor="background1"/>
          <w:shd w:val="clear" w:color="auto" w:fill="2F5496" w:themeFill="accent1" w:themeFillShade="BF"/>
        </w:rPr>
        <w:t xml:space="preserve"> </w:t>
      </w:r>
      <w:r w:rsidR="004D2F2A" w:rsidRPr="0016245C">
        <w:rPr>
          <w:rFonts w:cstheme="minorHAnsi"/>
          <w:i/>
          <w:iCs/>
          <w:color w:val="FFFFFF" w:themeColor="background1"/>
          <w:shd w:val="clear" w:color="auto" w:fill="2F5496" w:themeFill="accent1" w:themeFillShade="BF"/>
        </w:rPr>
        <w:t>(</w:t>
      </w:r>
      <w:r w:rsidRPr="0016245C">
        <w:rPr>
          <w:rFonts w:cstheme="minorHAnsi"/>
          <w:i/>
          <w:iCs/>
          <w:color w:val="FFFFFF" w:themeColor="background1"/>
          <w:shd w:val="clear" w:color="auto" w:fill="2F5496" w:themeFill="accent1" w:themeFillShade="BF"/>
        </w:rPr>
        <w:t>P</w:t>
      </w:r>
      <w:r w:rsidR="004D2F2A" w:rsidRPr="0016245C">
        <w:rPr>
          <w:rFonts w:cstheme="minorHAnsi"/>
          <w:i/>
          <w:iCs/>
          <w:color w:val="FFFFFF" w:themeColor="background1"/>
          <w:shd w:val="clear" w:color="auto" w:fill="2F5496" w:themeFill="accent1" w:themeFillShade="BF"/>
        </w:rPr>
        <w:t>liusai/ minusai, kokios alternatyvos, jei nesteigiame)</w:t>
      </w:r>
      <w:r w:rsidRPr="0016245C">
        <w:rPr>
          <w:rFonts w:cstheme="minorHAnsi"/>
          <w:i/>
          <w:iCs/>
          <w:color w:val="FFFFFF" w:themeColor="background1"/>
          <w:shd w:val="clear" w:color="auto" w:fill="2F5496" w:themeFill="accent1" w:themeFillShade="BF"/>
        </w:rPr>
        <w:t>.</w:t>
      </w:r>
    </w:p>
    <w:p w14:paraId="30C5CADD" w14:textId="699459DD" w:rsidR="00AB3ECF" w:rsidRPr="0016245C" w:rsidRDefault="00AB3ECF" w:rsidP="00AB3ECF">
      <w:pPr>
        <w:ind w:firstLine="709"/>
        <w:jc w:val="both"/>
        <w:rPr>
          <w:bCs/>
        </w:rPr>
      </w:pPr>
      <w:r w:rsidRPr="0016245C">
        <w:rPr>
          <w:bCs/>
        </w:rPr>
        <w:lastRenderedPageBreak/>
        <w:t>Diskusijos nariai padarė išvad</w:t>
      </w:r>
      <w:r w:rsidR="002C743B" w:rsidRPr="0016245C">
        <w:rPr>
          <w:bCs/>
        </w:rPr>
        <w:t>ą</w:t>
      </w:r>
      <w:r w:rsidRPr="0016245C">
        <w:rPr>
          <w:bCs/>
        </w:rPr>
        <w:t xml:space="preserve">, kad dėl daugumos aukščiau įvardintų veiksnių, investicinis klimatas rajone nėra patrauklus. </w:t>
      </w:r>
      <w:r w:rsidR="00A20267" w:rsidRPr="0016245C">
        <w:rPr>
          <w:bCs/>
        </w:rPr>
        <w:t xml:space="preserve">Didelė </w:t>
      </w:r>
      <w:r w:rsidR="0076606D" w:rsidRPr="0016245C">
        <w:rPr>
          <w:bCs/>
        </w:rPr>
        <w:t>problema</w:t>
      </w:r>
      <w:r w:rsidR="00A20267" w:rsidRPr="0016245C">
        <w:rPr>
          <w:bCs/>
        </w:rPr>
        <w:t xml:space="preserve"> – </w:t>
      </w:r>
      <w:r w:rsidR="002C743B" w:rsidRPr="0016245C">
        <w:rPr>
          <w:bCs/>
        </w:rPr>
        <w:t xml:space="preserve">ir </w:t>
      </w:r>
      <w:r w:rsidR="00A20267" w:rsidRPr="0016245C">
        <w:rPr>
          <w:bCs/>
        </w:rPr>
        <w:t xml:space="preserve">esamų verslininkų jaučiama konkurencija dėl </w:t>
      </w:r>
      <w:r w:rsidR="0076606D" w:rsidRPr="0016245C">
        <w:rPr>
          <w:bCs/>
        </w:rPr>
        <w:t>matelinių</w:t>
      </w:r>
      <w:r w:rsidR="00A20267" w:rsidRPr="0016245C">
        <w:rPr>
          <w:bCs/>
        </w:rPr>
        <w:t xml:space="preserve"> ir žmogiškų</w:t>
      </w:r>
      <w:r w:rsidR="0076606D" w:rsidRPr="0016245C">
        <w:rPr>
          <w:bCs/>
        </w:rPr>
        <w:t>jų</w:t>
      </w:r>
      <w:r w:rsidR="00A20267" w:rsidRPr="0016245C">
        <w:rPr>
          <w:bCs/>
        </w:rPr>
        <w:t xml:space="preserve"> išteklių su būsimai</w:t>
      </w:r>
      <w:r w:rsidR="0076606D" w:rsidRPr="0016245C">
        <w:rPr>
          <w:bCs/>
        </w:rPr>
        <w:t xml:space="preserve">s investuotojais, verslo atstovais. </w:t>
      </w:r>
      <w:r w:rsidR="00320FBE" w:rsidRPr="0016245C">
        <w:rPr>
          <w:bCs/>
        </w:rPr>
        <w:t xml:space="preserve">Kitas aspektas – Kauno, Klaipėdos rajonai ir miestai sulaukia daugiau investuotojų ir investicijų, nes geba investicijas „nusipirkti“, t.y. </w:t>
      </w:r>
      <w:r w:rsidR="002D3D97" w:rsidRPr="0016245C">
        <w:rPr>
          <w:bCs/>
        </w:rPr>
        <w:t>vykdo intensyvią marketinginę veiklą, ruošia infrastruktūrą</w:t>
      </w:r>
      <w:r w:rsidR="00DF788C" w:rsidRPr="0016245C">
        <w:rPr>
          <w:bCs/>
        </w:rPr>
        <w:t>, užtikrina žmogiškuosius išteklius ir pan.</w:t>
      </w:r>
      <w:r w:rsidR="00E07EF9" w:rsidRPr="0016245C">
        <w:rPr>
          <w:bCs/>
        </w:rPr>
        <w:t xml:space="preserve"> </w:t>
      </w:r>
    </w:p>
    <w:p w14:paraId="7307CF48" w14:textId="0E19D51A" w:rsidR="0067727E" w:rsidRPr="0016245C" w:rsidRDefault="00F34C5E" w:rsidP="0067727E">
      <w:pPr>
        <w:spacing w:before="160"/>
        <w:ind w:firstLine="709"/>
        <w:jc w:val="both"/>
        <w:rPr>
          <w:rFonts w:cstheme="minorHAnsi"/>
          <w:i/>
          <w:iCs/>
        </w:rPr>
      </w:pPr>
      <w:r w:rsidRPr="0016245C">
        <w:rPr>
          <w:b/>
        </w:rPr>
        <w:t>Diskusijos apibendrinimas</w:t>
      </w:r>
      <w:r w:rsidR="00AF0569" w:rsidRPr="0016245C">
        <w:rPr>
          <w:b/>
        </w:rPr>
        <w:t xml:space="preserve">. </w:t>
      </w:r>
      <w:r w:rsidR="00AF0569" w:rsidRPr="0016245C">
        <w:rPr>
          <w:bCs/>
          <w:i/>
          <w:iCs/>
        </w:rPr>
        <w:t xml:space="preserve">Apibendrinant diskusijos </w:t>
      </w:r>
      <w:r w:rsidR="00E6384E" w:rsidRPr="0016245C">
        <w:rPr>
          <w:bCs/>
          <w:i/>
          <w:iCs/>
        </w:rPr>
        <w:t xml:space="preserve">rezultatus, darytina išvada, kad pastangos pritraukti žmogiškuosius išteklius (tame tarpe ir </w:t>
      </w:r>
      <w:r w:rsidR="00A26329" w:rsidRPr="0016245C">
        <w:rPr>
          <w:bCs/>
          <w:i/>
          <w:iCs/>
        </w:rPr>
        <w:t>kvalifikuotus</w:t>
      </w:r>
      <w:r w:rsidR="00E6384E" w:rsidRPr="0016245C">
        <w:rPr>
          <w:bCs/>
          <w:i/>
          <w:iCs/>
        </w:rPr>
        <w:t xml:space="preserve"> specialistus)</w:t>
      </w:r>
      <w:r w:rsidR="00A26329" w:rsidRPr="0016245C">
        <w:rPr>
          <w:bCs/>
          <w:i/>
          <w:iCs/>
        </w:rPr>
        <w:t xml:space="preserve"> Savivaldybėje</w:t>
      </w:r>
      <w:r w:rsidR="00E6384E" w:rsidRPr="0016245C">
        <w:rPr>
          <w:bCs/>
          <w:i/>
          <w:iCs/>
        </w:rPr>
        <w:t xml:space="preserve"> yra </w:t>
      </w:r>
      <w:r w:rsidR="00C3720D" w:rsidRPr="0016245C">
        <w:rPr>
          <w:bCs/>
          <w:i/>
          <w:iCs/>
        </w:rPr>
        <w:t xml:space="preserve">pastebimos. Rajone veikia stiprus profesinio mokymo centras, kuris paruošia didelę dalį </w:t>
      </w:r>
      <w:r w:rsidR="00A26329" w:rsidRPr="0016245C">
        <w:rPr>
          <w:bCs/>
          <w:i/>
          <w:iCs/>
        </w:rPr>
        <w:t>specialistų</w:t>
      </w:r>
      <w:r w:rsidR="00C3720D" w:rsidRPr="0016245C">
        <w:rPr>
          <w:bCs/>
          <w:i/>
          <w:iCs/>
        </w:rPr>
        <w:t xml:space="preserve"> tiek </w:t>
      </w:r>
      <w:r w:rsidR="00A26329" w:rsidRPr="0016245C">
        <w:rPr>
          <w:bCs/>
          <w:i/>
          <w:iCs/>
        </w:rPr>
        <w:t>Telšių</w:t>
      </w:r>
      <w:r w:rsidR="00C3720D" w:rsidRPr="0016245C">
        <w:rPr>
          <w:bCs/>
          <w:i/>
          <w:iCs/>
        </w:rPr>
        <w:t xml:space="preserve">, tiek visos šalies darbo rinkai, </w:t>
      </w:r>
      <w:r w:rsidR="00A26329" w:rsidRPr="0016245C">
        <w:rPr>
          <w:bCs/>
          <w:i/>
          <w:iCs/>
        </w:rPr>
        <w:t>šių darbuotojų pasiruošimas gerai įvertintas tiek savivaldybės, tiek verslo atstovų</w:t>
      </w:r>
      <w:r w:rsidR="003063C5" w:rsidRPr="0016245C">
        <w:rPr>
          <w:bCs/>
          <w:i/>
          <w:iCs/>
        </w:rPr>
        <w:t xml:space="preserve">, o naujas mokymo programas TRPMC sugebėtų įvesti per </w:t>
      </w:r>
      <w:r w:rsidR="00E16EC8" w:rsidRPr="0016245C">
        <w:rPr>
          <w:bCs/>
          <w:i/>
          <w:iCs/>
        </w:rPr>
        <w:t>pusės</w:t>
      </w:r>
      <w:r w:rsidR="003063C5" w:rsidRPr="0016245C">
        <w:rPr>
          <w:bCs/>
          <w:i/>
          <w:iCs/>
        </w:rPr>
        <w:t xml:space="preserve"> metų laikotarpį.</w:t>
      </w:r>
      <w:r w:rsidR="00A26329" w:rsidRPr="0016245C">
        <w:rPr>
          <w:bCs/>
          <w:i/>
          <w:iCs/>
        </w:rPr>
        <w:t xml:space="preserve"> </w:t>
      </w:r>
      <w:r w:rsidR="00F25A70" w:rsidRPr="0016245C">
        <w:rPr>
          <w:bCs/>
          <w:i/>
          <w:iCs/>
        </w:rPr>
        <w:t>Rajono švietimo įstaigose stengiamasi nuo mažens vaikus supažindinti su technikos/ inžinerijos/ kompiuterijos mokslo subtilybėmis, vykdomas karjeros ugdymas</w:t>
      </w:r>
      <w:r w:rsidR="00CE2776" w:rsidRPr="0016245C">
        <w:rPr>
          <w:bCs/>
          <w:i/>
          <w:iCs/>
        </w:rPr>
        <w:t>. Bendradarbiaujama su kitų šalies miestų universitetais, kolegijomis. K</w:t>
      </w:r>
      <w:r w:rsidR="005A5F83" w:rsidRPr="0016245C">
        <w:rPr>
          <w:bCs/>
          <w:i/>
          <w:iCs/>
        </w:rPr>
        <w:t>uriamos ir įgyvendindamos</w:t>
      </w:r>
      <w:r w:rsidR="00F25A70" w:rsidRPr="0016245C">
        <w:rPr>
          <w:bCs/>
          <w:i/>
          <w:iCs/>
        </w:rPr>
        <w:t xml:space="preserve"> įvairios reemigracijos programos</w:t>
      </w:r>
      <w:r w:rsidR="005A5F83" w:rsidRPr="0016245C">
        <w:rPr>
          <w:bCs/>
          <w:i/>
          <w:iCs/>
        </w:rPr>
        <w:t>, Savivaldybės atstovai iniciatyvūs ir pasiruošę padėti šiais klausimais</w:t>
      </w:r>
      <w:r w:rsidR="008E0C38" w:rsidRPr="0016245C">
        <w:rPr>
          <w:bCs/>
          <w:i/>
          <w:iCs/>
        </w:rPr>
        <w:t xml:space="preserve">. </w:t>
      </w:r>
      <w:r w:rsidR="00140EE0" w:rsidRPr="0016245C">
        <w:rPr>
          <w:bCs/>
          <w:i/>
          <w:iCs/>
        </w:rPr>
        <w:t xml:space="preserve">Savo ruožtu, verslas noriai priima dirbti tiek užsieniečius, tiek </w:t>
      </w:r>
      <w:r w:rsidR="00F2519C" w:rsidRPr="0016245C">
        <w:rPr>
          <w:bCs/>
          <w:i/>
          <w:iCs/>
        </w:rPr>
        <w:t xml:space="preserve">grįžusius žmones iš emigracijos. </w:t>
      </w:r>
      <w:r w:rsidR="0067727E" w:rsidRPr="0016245C">
        <w:rPr>
          <w:rFonts w:cstheme="minorHAnsi"/>
          <w:i/>
          <w:iCs/>
        </w:rPr>
        <w:t xml:space="preserve">Telšių rajono geografinė padėtis yra pakankamai gera, infrastruktūra ir aplinka išvystyta gana neblogai (su keliomis problemomis), todėl infrastruktūra ir aplinka nėra tas kliuvinys, kuris mažintų galimybes vystyti verslą, investuoti. </w:t>
      </w:r>
      <w:r w:rsidR="00516633" w:rsidRPr="0016245C">
        <w:rPr>
          <w:rFonts w:cstheme="minorHAnsi"/>
          <w:i/>
          <w:iCs/>
        </w:rPr>
        <w:t>Telšių miesto socialinė-kultūrinė infrastruktūra yra tas potencialias, kuris leidžia kurti atsaking</w:t>
      </w:r>
      <w:r w:rsidR="00C2041D" w:rsidRPr="0016245C">
        <w:rPr>
          <w:rFonts w:cstheme="minorHAnsi"/>
          <w:i/>
          <w:iCs/>
        </w:rPr>
        <w:t>ą</w:t>
      </w:r>
      <w:r w:rsidR="00516633" w:rsidRPr="0016245C">
        <w:rPr>
          <w:rFonts w:cstheme="minorHAnsi"/>
          <w:i/>
          <w:iCs/>
        </w:rPr>
        <w:t xml:space="preserve"> verslą. </w:t>
      </w:r>
      <w:r w:rsidR="00630636" w:rsidRPr="0016245C">
        <w:rPr>
          <w:rFonts w:cstheme="minorHAnsi"/>
          <w:i/>
          <w:iCs/>
        </w:rPr>
        <w:t>Telšių rajonas turi ir pakankamai didelį rekreacinį potencial</w:t>
      </w:r>
      <w:r w:rsidR="00C2041D" w:rsidRPr="0016245C">
        <w:rPr>
          <w:rFonts w:cstheme="minorHAnsi"/>
          <w:i/>
          <w:iCs/>
        </w:rPr>
        <w:t>ą</w:t>
      </w:r>
      <w:r w:rsidR="00630636" w:rsidRPr="0016245C">
        <w:rPr>
          <w:rFonts w:cstheme="minorHAnsi"/>
          <w:i/>
          <w:iCs/>
        </w:rPr>
        <w:t xml:space="preserve">. </w:t>
      </w:r>
      <w:r w:rsidR="00583380" w:rsidRPr="0016245C">
        <w:rPr>
          <w:rFonts w:cstheme="minorHAnsi"/>
          <w:i/>
          <w:iCs/>
        </w:rPr>
        <w:t>Savivaldybė</w:t>
      </w:r>
      <w:r w:rsidR="00C0121B" w:rsidRPr="0016245C">
        <w:rPr>
          <w:rFonts w:cstheme="minorHAnsi"/>
          <w:i/>
          <w:iCs/>
        </w:rPr>
        <w:t>,</w:t>
      </w:r>
      <w:r w:rsidR="00583380" w:rsidRPr="0016245C">
        <w:rPr>
          <w:rFonts w:cstheme="minorHAnsi"/>
          <w:i/>
          <w:iCs/>
        </w:rPr>
        <w:t xml:space="preserve"> savo ruožtu</w:t>
      </w:r>
      <w:r w:rsidR="00C0121B" w:rsidRPr="0016245C">
        <w:rPr>
          <w:rFonts w:cstheme="minorHAnsi"/>
          <w:i/>
          <w:iCs/>
        </w:rPr>
        <w:t>,</w:t>
      </w:r>
      <w:r w:rsidR="00583380" w:rsidRPr="0016245C">
        <w:rPr>
          <w:rFonts w:cstheme="minorHAnsi"/>
          <w:i/>
          <w:iCs/>
        </w:rPr>
        <w:t xml:space="preserve"> sudaro </w:t>
      </w:r>
      <w:r w:rsidR="00101A05" w:rsidRPr="0016245C">
        <w:rPr>
          <w:rFonts w:cstheme="minorHAnsi"/>
          <w:i/>
          <w:iCs/>
        </w:rPr>
        <w:t>sąlygas</w:t>
      </w:r>
      <w:r w:rsidR="00583380" w:rsidRPr="0016245C">
        <w:rPr>
          <w:rFonts w:cstheme="minorHAnsi"/>
          <w:i/>
          <w:iCs/>
        </w:rPr>
        <w:t xml:space="preserve"> </w:t>
      </w:r>
      <w:r w:rsidR="00101A05" w:rsidRPr="0016245C">
        <w:rPr>
          <w:rFonts w:cstheme="minorHAnsi"/>
          <w:i/>
          <w:iCs/>
        </w:rPr>
        <w:t>rekreacinėse teritorijose vystyti turistines, laisvalaikio praleidimo formas ir veiklas</w:t>
      </w:r>
      <w:r w:rsidR="002C4FA3" w:rsidRPr="0016245C">
        <w:rPr>
          <w:rFonts w:cstheme="minorHAnsi"/>
          <w:i/>
          <w:iCs/>
        </w:rPr>
        <w:t>.</w:t>
      </w:r>
    </w:p>
    <w:p w14:paraId="15A46D37" w14:textId="7A77FCE6" w:rsidR="00082208" w:rsidRDefault="00630636" w:rsidP="005400F3">
      <w:pPr>
        <w:spacing w:before="160"/>
        <w:ind w:firstLine="709"/>
        <w:jc w:val="both"/>
        <w:rPr>
          <w:bCs/>
          <w:i/>
          <w:iCs/>
        </w:rPr>
      </w:pPr>
      <w:r w:rsidRPr="0016245C">
        <w:rPr>
          <w:bCs/>
          <w:i/>
          <w:iCs/>
        </w:rPr>
        <w:t>T</w:t>
      </w:r>
      <w:r w:rsidR="00FB6555" w:rsidRPr="0016245C">
        <w:rPr>
          <w:bCs/>
          <w:i/>
          <w:iCs/>
        </w:rPr>
        <w:t xml:space="preserve">ačiau užimtumas </w:t>
      </w:r>
      <w:r w:rsidR="00C63D97" w:rsidRPr="0016245C">
        <w:rPr>
          <w:bCs/>
          <w:i/>
          <w:iCs/>
        </w:rPr>
        <w:t xml:space="preserve">Telšių </w:t>
      </w:r>
      <w:r w:rsidR="00FB6555" w:rsidRPr="0016245C">
        <w:rPr>
          <w:bCs/>
          <w:i/>
          <w:iCs/>
        </w:rPr>
        <w:t xml:space="preserve">rajone – per menkas, nedarbo lygis – aukštas, egzistuoja </w:t>
      </w:r>
      <w:r w:rsidR="00E00DEC" w:rsidRPr="0016245C">
        <w:rPr>
          <w:bCs/>
          <w:i/>
          <w:iCs/>
        </w:rPr>
        <w:t>struktūrinis nedarbas</w:t>
      </w:r>
      <w:r w:rsidR="00FB6555" w:rsidRPr="0016245C">
        <w:rPr>
          <w:bCs/>
          <w:i/>
          <w:iCs/>
        </w:rPr>
        <w:t>, kuris sietin</w:t>
      </w:r>
      <w:r w:rsidR="00E00DEC" w:rsidRPr="0016245C">
        <w:rPr>
          <w:bCs/>
          <w:i/>
          <w:iCs/>
        </w:rPr>
        <w:t>a</w:t>
      </w:r>
      <w:r w:rsidR="00FB6555" w:rsidRPr="0016245C">
        <w:rPr>
          <w:bCs/>
          <w:i/>
          <w:iCs/>
        </w:rPr>
        <w:t>s tiek su ekonominėmis, tiek su socialinėmis problemomis</w:t>
      </w:r>
      <w:r w:rsidR="00383314" w:rsidRPr="0016245C">
        <w:rPr>
          <w:bCs/>
          <w:i/>
          <w:iCs/>
        </w:rPr>
        <w:t>. Rajonas susiduria su demografiniais iššūkiais – gyventojų senėjim</w:t>
      </w:r>
      <w:r w:rsidR="00F2519C" w:rsidRPr="0016245C">
        <w:rPr>
          <w:bCs/>
          <w:i/>
          <w:iCs/>
        </w:rPr>
        <w:t>u</w:t>
      </w:r>
      <w:r w:rsidR="00383314" w:rsidRPr="0016245C">
        <w:rPr>
          <w:bCs/>
          <w:i/>
          <w:iCs/>
        </w:rPr>
        <w:t>, jaunimo išvykim</w:t>
      </w:r>
      <w:r w:rsidR="00F2519C" w:rsidRPr="0016245C">
        <w:rPr>
          <w:bCs/>
          <w:i/>
          <w:iCs/>
        </w:rPr>
        <w:t>u</w:t>
      </w:r>
      <w:r w:rsidR="00383314" w:rsidRPr="0016245C">
        <w:rPr>
          <w:bCs/>
          <w:i/>
          <w:iCs/>
        </w:rPr>
        <w:t xml:space="preserve"> į didžiuosius Lietuvos miestus</w:t>
      </w:r>
      <w:r w:rsidR="00DD1FBB" w:rsidRPr="0016245C">
        <w:rPr>
          <w:bCs/>
          <w:i/>
          <w:iCs/>
        </w:rPr>
        <w:t xml:space="preserve"> ir kt</w:t>
      </w:r>
      <w:r w:rsidR="00D45FA4" w:rsidRPr="0016245C">
        <w:rPr>
          <w:bCs/>
          <w:i/>
          <w:iCs/>
        </w:rPr>
        <w:t xml:space="preserve">. </w:t>
      </w:r>
      <w:r w:rsidR="00D45FA4" w:rsidRPr="0016245C">
        <w:rPr>
          <w:rFonts w:cstheme="minorHAnsi"/>
          <w:i/>
          <w:iCs/>
        </w:rPr>
        <w:t>Šios temos yra tarpusavyje susijusios ir buvo dažniausiai pasikartojančios diskusijoje apie rajono socialinę-ekonominę raidą. Dar vienas sunkumas – tai sąlyginai maži atlyginimai, kurie beveik neviršija arba mažai viršija socialinės paramos dydį ir neskatina rajono gyventojų ieškoti darbo, įsidarbinti ar kelti kvalifikaciją</w:t>
      </w:r>
      <w:r w:rsidR="002A5530" w:rsidRPr="0016245C">
        <w:rPr>
          <w:rFonts w:cstheme="minorHAnsi"/>
          <w:i/>
          <w:iCs/>
        </w:rPr>
        <w:t>, o tuo pačiu sudaro prielaidas ieškoti nelegalaus darbo</w:t>
      </w:r>
      <w:r w:rsidR="00D45FA4" w:rsidRPr="0016245C">
        <w:rPr>
          <w:rFonts w:cstheme="minorHAnsi"/>
          <w:i/>
          <w:iCs/>
        </w:rPr>
        <w:t xml:space="preserve">. </w:t>
      </w:r>
      <w:r w:rsidR="00723399" w:rsidRPr="0016245C">
        <w:rPr>
          <w:bCs/>
          <w:i/>
          <w:iCs/>
        </w:rPr>
        <w:t>Savo ruožtu</w:t>
      </w:r>
      <w:r w:rsidR="006B13B1" w:rsidRPr="0016245C">
        <w:rPr>
          <w:bCs/>
          <w:i/>
          <w:iCs/>
        </w:rPr>
        <w:t>, v</w:t>
      </w:r>
      <w:r w:rsidR="002F13DB" w:rsidRPr="0016245C">
        <w:rPr>
          <w:rFonts w:cstheme="minorHAnsi"/>
          <w:i/>
          <w:iCs/>
        </w:rPr>
        <w:t xml:space="preserve">erslo atstovai negalėjo išskirti paklausiausių profesijų rajone, </w:t>
      </w:r>
      <w:r w:rsidR="00D112A3" w:rsidRPr="0016245C">
        <w:rPr>
          <w:rFonts w:cstheme="minorHAnsi"/>
          <w:i/>
          <w:iCs/>
        </w:rPr>
        <w:t>motyvuodami, kad nežino, kuria kryptimi turi eiti Telšių rajono savivaldybė</w:t>
      </w:r>
      <w:r w:rsidR="00E32F4C" w:rsidRPr="0016245C">
        <w:rPr>
          <w:rFonts w:cstheme="minorHAnsi"/>
          <w:i/>
          <w:iCs/>
        </w:rPr>
        <w:t>je įsikūręs verslas</w:t>
      </w:r>
      <w:r w:rsidR="00D112A3" w:rsidRPr="0016245C">
        <w:rPr>
          <w:rFonts w:cstheme="minorHAnsi"/>
          <w:i/>
          <w:iCs/>
        </w:rPr>
        <w:t xml:space="preserve"> (</w:t>
      </w:r>
      <w:r w:rsidR="00E32F4C" w:rsidRPr="0016245C">
        <w:rPr>
          <w:rFonts w:cstheme="minorHAnsi"/>
          <w:i/>
          <w:iCs/>
        </w:rPr>
        <w:t xml:space="preserve">t. y., </w:t>
      </w:r>
      <w:r w:rsidR="00D112A3" w:rsidRPr="0016245C">
        <w:rPr>
          <w:rFonts w:cstheme="minorHAnsi"/>
          <w:i/>
          <w:iCs/>
        </w:rPr>
        <w:t>kokias ekonomines veiklas vystyti)</w:t>
      </w:r>
      <w:r w:rsidR="006B13B1" w:rsidRPr="0016245C">
        <w:rPr>
          <w:rFonts w:cstheme="minorHAnsi"/>
          <w:i/>
          <w:iCs/>
        </w:rPr>
        <w:t xml:space="preserve">; taip pat </w:t>
      </w:r>
      <w:r w:rsidR="005A49F7" w:rsidRPr="0016245C">
        <w:rPr>
          <w:rFonts w:cstheme="minorHAnsi"/>
          <w:i/>
          <w:iCs/>
        </w:rPr>
        <w:t>nenurodė, ar investuotų į darbuotojo kvalifikacijos keitimą/ kėlimą, dažnai</w:t>
      </w:r>
      <w:r w:rsidR="00AB03FD" w:rsidRPr="0016245C">
        <w:rPr>
          <w:rFonts w:cstheme="minorHAnsi"/>
          <w:i/>
          <w:iCs/>
        </w:rPr>
        <w:t xml:space="preserve"> darbdaviai</w:t>
      </w:r>
      <w:r w:rsidR="005A49F7" w:rsidRPr="0016245C">
        <w:rPr>
          <w:rFonts w:cstheme="minorHAnsi"/>
          <w:i/>
          <w:iCs/>
        </w:rPr>
        <w:t xml:space="preserve"> darbuotojų nori „čia ir dabar“</w:t>
      </w:r>
      <w:r w:rsidR="00DC6712" w:rsidRPr="0016245C">
        <w:rPr>
          <w:rFonts w:cstheme="minorHAnsi"/>
          <w:i/>
          <w:iCs/>
        </w:rPr>
        <w:t xml:space="preserve">, akcentuodami, kad </w:t>
      </w:r>
      <w:r w:rsidR="0013609D" w:rsidRPr="0016245C">
        <w:rPr>
          <w:rFonts w:cstheme="minorHAnsi"/>
          <w:i/>
          <w:iCs/>
        </w:rPr>
        <w:t>pasigenda darbuotojų noro, motyvacijos dirbti, nors patys neinvestuoja į darbuotojų lojalum</w:t>
      </w:r>
      <w:r w:rsidR="00F3767A" w:rsidRPr="0016245C">
        <w:rPr>
          <w:rFonts w:cstheme="minorHAnsi"/>
          <w:i/>
          <w:iCs/>
        </w:rPr>
        <w:t>ą ir</w:t>
      </w:r>
      <w:r w:rsidR="0013609D" w:rsidRPr="0016245C">
        <w:rPr>
          <w:rFonts w:cstheme="minorHAnsi"/>
          <w:i/>
          <w:iCs/>
        </w:rPr>
        <w:t xml:space="preserve"> išlaikymą</w:t>
      </w:r>
      <w:r w:rsidR="00287CE6" w:rsidRPr="0016245C">
        <w:rPr>
          <w:rFonts w:cstheme="minorHAnsi"/>
          <w:i/>
          <w:iCs/>
        </w:rPr>
        <w:t xml:space="preserve">, </w:t>
      </w:r>
      <w:r w:rsidR="00F06FBD" w:rsidRPr="0016245C">
        <w:rPr>
          <w:rFonts w:cstheme="minorHAnsi"/>
          <w:i/>
          <w:iCs/>
        </w:rPr>
        <w:t>mažai rodo iniciatyvų investuoti bei išvystyti įvairesnes laisvalaikio praleidimo formas, paslaugas, pramogas</w:t>
      </w:r>
      <w:r w:rsidR="00AB03FD" w:rsidRPr="0016245C">
        <w:rPr>
          <w:rFonts w:cstheme="minorHAnsi"/>
          <w:i/>
          <w:iCs/>
        </w:rPr>
        <w:t>.</w:t>
      </w:r>
      <w:r w:rsidR="0028583F" w:rsidRPr="0016245C">
        <w:rPr>
          <w:rFonts w:cstheme="minorHAnsi"/>
          <w:i/>
          <w:iCs/>
        </w:rPr>
        <w:t xml:space="preserve"> Apskritai, pastebima, kad rajono verslininkai/ gyventojai mažiau iniciatyvūs, mažiau verslūs, palyginti su kaimyninėmis savivaldybėmis. </w:t>
      </w:r>
      <w:r w:rsidR="008E7A50" w:rsidRPr="0016245C">
        <w:rPr>
          <w:rFonts w:cstheme="minorHAnsi"/>
          <w:i/>
          <w:iCs/>
        </w:rPr>
        <w:t xml:space="preserve">Kalbant apie infrastruktūrą, </w:t>
      </w:r>
      <w:r w:rsidR="00E60483" w:rsidRPr="0016245C">
        <w:rPr>
          <w:rFonts w:cstheme="minorHAnsi"/>
          <w:i/>
          <w:iCs/>
        </w:rPr>
        <w:t xml:space="preserve">stokojama </w:t>
      </w:r>
      <w:r w:rsidR="005253A2" w:rsidRPr="0016245C">
        <w:rPr>
          <w:rFonts w:cstheme="minorHAnsi"/>
          <w:i/>
          <w:iCs/>
        </w:rPr>
        <w:t>„</w:t>
      </w:r>
      <w:r w:rsidR="00E60483" w:rsidRPr="0016245C">
        <w:rPr>
          <w:rFonts w:cstheme="minorHAnsi"/>
          <w:i/>
          <w:iCs/>
        </w:rPr>
        <w:t>artimiausios</w:t>
      </w:r>
      <w:r w:rsidR="005253A2" w:rsidRPr="0016245C">
        <w:rPr>
          <w:rFonts w:cstheme="minorHAnsi"/>
          <w:i/>
          <w:iCs/>
        </w:rPr>
        <w:t>“</w:t>
      </w:r>
      <w:r w:rsidR="00E60483" w:rsidRPr="0016245C">
        <w:rPr>
          <w:rFonts w:cstheme="minorHAnsi"/>
          <w:i/>
          <w:iCs/>
        </w:rPr>
        <w:t xml:space="preserve"> infrastruktūros </w:t>
      </w:r>
      <w:r w:rsidR="005253A2" w:rsidRPr="0016245C">
        <w:rPr>
          <w:rFonts w:cstheme="minorHAnsi"/>
          <w:i/>
          <w:iCs/>
        </w:rPr>
        <w:t xml:space="preserve">verslui, investuotojui </w:t>
      </w:r>
      <w:r w:rsidR="00E60483" w:rsidRPr="0016245C">
        <w:rPr>
          <w:rFonts w:cstheme="minorHAnsi"/>
          <w:i/>
          <w:iCs/>
        </w:rPr>
        <w:t xml:space="preserve">(vadinamų </w:t>
      </w:r>
      <w:r w:rsidR="0078614D" w:rsidRPr="0016245C">
        <w:rPr>
          <w:rFonts w:cstheme="minorHAnsi"/>
          <w:i/>
          <w:iCs/>
        </w:rPr>
        <w:t>A</w:t>
      </w:r>
      <w:r w:rsidR="00651D1B" w:rsidRPr="0016245C">
        <w:rPr>
          <w:rFonts w:cstheme="minorHAnsi"/>
          <w:i/>
          <w:iCs/>
        </w:rPr>
        <w:t xml:space="preserve">/ B kategorijos sklypų, „flex start“ arba </w:t>
      </w:r>
      <w:r w:rsidR="00C36ABD" w:rsidRPr="0016245C">
        <w:rPr>
          <w:rFonts w:cstheme="minorHAnsi"/>
          <w:i/>
          <w:iCs/>
        </w:rPr>
        <w:t>„</w:t>
      </w:r>
      <w:r w:rsidR="00651D1B" w:rsidRPr="0016245C">
        <w:rPr>
          <w:rFonts w:cstheme="minorHAnsi"/>
          <w:i/>
          <w:iCs/>
        </w:rPr>
        <w:t xml:space="preserve">advanced building“ tipo pastatų). </w:t>
      </w:r>
      <w:r w:rsidR="0028583F" w:rsidRPr="0016245C">
        <w:rPr>
          <w:rFonts w:cstheme="minorHAnsi"/>
          <w:i/>
          <w:iCs/>
        </w:rPr>
        <w:t>Stokojama glaudesnio bendradarbiavimo tiek tarp</w:t>
      </w:r>
      <w:r w:rsidR="000D5E38" w:rsidRPr="0016245C">
        <w:rPr>
          <w:rFonts w:cstheme="minorHAnsi"/>
          <w:i/>
          <w:iCs/>
        </w:rPr>
        <w:t xml:space="preserve"> institucijų pritraukiant investuotojus, apmokant ir išlaikant žmogiškuosius išteklius, tiek tarp verslo ir savivaldos/ mokymo įstaigų.</w:t>
      </w:r>
      <w:r w:rsidR="0028583F" w:rsidRPr="0016245C">
        <w:rPr>
          <w:rFonts w:cstheme="minorHAnsi"/>
          <w:i/>
          <w:iCs/>
        </w:rPr>
        <w:t xml:space="preserve"> </w:t>
      </w:r>
      <w:r w:rsidR="000D5E38" w:rsidRPr="0016245C">
        <w:rPr>
          <w:rFonts w:cstheme="minorHAnsi"/>
          <w:i/>
          <w:iCs/>
        </w:rPr>
        <w:t xml:space="preserve">Galiausiai, nacionalinė politika visiškai neskatina investuoti į regionus, </w:t>
      </w:r>
      <w:r w:rsidR="009F0136" w:rsidRPr="0016245C">
        <w:rPr>
          <w:rFonts w:cstheme="minorHAnsi"/>
          <w:i/>
          <w:iCs/>
        </w:rPr>
        <w:t xml:space="preserve">nėra investuojama į valstybinius objektus, esančius regionuose ir pan. </w:t>
      </w:r>
      <w:r w:rsidR="006B13B1" w:rsidRPr="0016245C">
        <w:rPr>
          <w:bCs/>
          <w:i/>
          <w:iCs/>
        </w:rPr>
        <w:t xml:space="preserve">Visa tai suponuoja </w:t>
      </w:r>
      <w:r w:rsidR="006D1462" w:rsidRPr="0016245C">
        <w:rPr>
          <w:bCs/>
          <w:i/>
          <w:iCs/>
        </w:rPr>
        <w:t xml:space="preserve">mažesnį </w:t>
      </w:r>
      <w:r w:rsidR="006B13B1" w:rsidRPr="0016245C">
        <w:rPr>
          <w:bCs/>
          <w:i/>
          <w:iCs/>
        </w:rPr>
        <w:t>investicin</w:t>
      </w:r>
      <w:r w:rsidR="006D1462" w:rsidRPr="0016245C">
        <w:rPr>
          <w:bCs/>
          <w:i/>
          <w:iCs/>
        </w:rPr>
        <w:t>ės aplinkos patrauklumą.</w:t>
      </w:r>
    </w:p>
    <w:p w14:paraId="682DEA94" w14:textId="0ADA1261" w:rsidR="00137B39" w:rsidRDefault="00137B39" w:rsidP="005400F3">
      <w:pPr>
        <w:spacing w:before="160"/>
        <w:ind w:firstLine="709"/>
        <w:jc w:val="both"/>
        <w:rPr>
          <w:bCs/>
          <w:i/>
          <w:iCs/>
        </w:rPr>
      </w:pPr>
    </w:p>
    <w:p w14:paraId="6AFFCE48" w14:textId="6A5E9999" w:rsidR="00137B39" w:rsidRDefault="00137B39" w:rsidP="005400F3">
      <w:pPr>
        <w:spacing w:before="160"/>
        <w:ind w:firstLine="709"/>
        <w:jc w:val="both"/>
        <w:rPr>
          <w:bCs/>
          <w:i/>
          <w:iCs/>
        </w:rPr>
      </w:pPr>
    </w:p>
    <w:p w14:paraId="4A376D21" w14:textId="77777777" w:rsidR="00137B39" w:rsidRPr="005400F3" w:rsidRDefault="00137B39" w:rsidP="005400F3">
      <w:pPr>
        <w:spacing w:before="160"/>
        <w:ind w:firstLine="709"/>
        <w:jc w:val="both"/>
        <w:rPr>
          <w:bCs/>
          <w:i/>
          <w:iCs/>
        </w:rPr>
      </w:pPr>
    </w:p>
    <w:p w14:paraId="42617AD6" w14:textId="77777777" w:rsidR="00AE13E4" w:rsidRPr="0016245C" w:rsidRDefault="00AE13E4" w:rsidP="00AE13E4">
      <w:pPr>
        <w:pStyle w:val="Antrat1"/>
        <w:rPr>
          <w:sz w:val="36"/>
          <w:szCs w:val="36"/>
        </w:rPr>
      </w:pPr>
      <w:bookmarkStart w:id="52" w:name="_Toc117759069"/>
      <w:bookmarkEnd w:id="51"/>
      <w:r w:rsidRPr="0016245C">
        <w:rPr>
          <w:sz w:val="36"/>
          <w:szCs w:val="36"/>
        </w:rPr>
        <w:lastRenderedPageBreak/>
        <w:t>1.7. SSGG analizė</w:t>
      </w:r>
      <w:bookmarkEnd w:id="52"/>
    </w:p>
    <w:tbl>
      <w:tblPr>
        <w:tblStyle w:val="viesussraas1parykinimas1"/>
        <w:tblW w:w="5000" w:type="pct"/>
        <w:tblLook w:val="04A0" w:firstRow="1" w:lastRow="0" w:firstColumn="1" w:lastColumn="0" w:noHBand="0" w:noVBand="1"/>
      </w:tblPr>
      <w:tblGrid>
        <w:gridCol w:w="9618"/>
      </w:tblGrid>
      <w:tr w:rsidR="00AE13E4" w:rsidRPr="0016245C" w14:paraId="4283BCB2" w14:textId="77777777" w:rsidTr="00BD73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shd w:val="clear" w:color="auto" w:fill="0070C0"/>
          </w:tcPr>
          <w:p w14:paraId="30B24813" w14:textId="77777777" w:rsidR="00AE13E4" w:rsidRPr="0016245C" w:rsidRDefault="00AE13E4" w:rsidP="00396B26">
            <w:pPr>
              <w:rPr>
                <w:rFonts w:cstheme="minorHAnsi"/>
                <w:sz w:val="21"/>
                <w:szCs w:val="21"/>
              </w:rPr>
            </w:pPr>
            <w:r w:rsidRPr="0016245C">
              <w:rPr>
                <w:rFonts w:cstheme="minorHAnsi"/>
                <w:sz w:val="21"/>
                <w:szCs w:val="21"/>
              </w:rPr>
              <w:t>STIRPYBĖS</w:t>
            </w:r>
          </w:p>
        </w:tc>
      </w:tr>
      <w:tr w:rsidR="00AE13E4" w:rsidRPr="0016245C" w14:paraId="154FB3E7"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2EAD08E" w14:textId="78F50B5E" w:rsidR="00AE13E4" w:rsidRPr="0016245C" w:rsidRDefault="00AE13E4" w:rsidP="00396B26">
            <w:pPr>
              <w:rPr>
                <w:rFonts w:cstheme="minorHAnsi"/>
                <w:b w:val="0"/>
                <w:sz w:val="21"/>
                <w:szCs w:val="21"/>
              </w:rPr>
            </w:pPr>
            <w:r w:rsidRPr="0016245C">
              <w:rPr>
                <w:rFonts w:cstheme="minorHAnsi"/>
                <w:b w:val="0"/>
                <w:sz w:val="21"/>
                <w:szCs w:val="21"/>
              </w:rPr>
              <w:t>Savivaldybėje veikia 4 skyriai, kurie prisideda prie investicijų skatinimo rajone; Komisija investicijoms į Telšių rajoną pritraukti; įvairios institucijos (VšĮ Žemaitijos verslo centras, Telšių menų inkubatorius, kit</w:t>
            </w:r>
            <w:r w:rsidR="003A3A80" w:rsidRPr="0016245C">
              <w:rPr>
                <w:rFonts w:cstheme="minorHAnsi"/>
                <w:b w:val="0"/>
                <w:sz w:val="21"/>
                <w:szCs w:val="21"/>
              </w:rPr>
              <w:t>os</w:t>
            </w:r>
            <w:r w:rsidRPr="0016245C">
              <w:rPr>
                <w:rFonts w:cstheme="minorHAnsi"/>
                <w:b w:val="0"/>
                <w:sz w:val="21"/>
                <w:szCs w:val="21"/>
              </w:rPr>
              <w:t>), kurios prisideda prie investicijų pritraukimo rajone</w:t>
            </w:r>
          </w:p>
        </w:tc>
      </w:tr>
      <w:tr w:rsidR="00AE13E4" w:rsidRPr="0016245C" w14:paraId="1FCAFADA"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DB55001" w14:textId="46BC2F8B" w:rsidR="00AE13E4" w:rsidRPr="0016245C" w:rsidRDefault="00AE13E4" w:rsidP="00396B26">
            <w:pPr>
              <w:rPr>
                <w:rFonts w:cstheme="minorHAnsi"/>
                <w:b w:val="0"/>
                <w:sz w:val="21"/>
                <w:szCs w:val="21"/>
              </w:rPr>
            </w:pPr>
            <w:r w:rsidRPr="0016245C">
              <w:rPr>
                <w:rFonts w:cstheme="minorHAnsi"/>
                <w:b w:val="0"/>
                <w:sz w:val="21"/>
                <w:szCs w:val="21"/>
              </w:rPr>
              <w:t>Vieni mažiausių žemės mokesči</w:t>
            </w:r>
            <w:r w:rsidR="00A93EFE" w:rsidRPr="0016245C">
              <w:rPr>
                <w:rFonts w:cstheme="minorHAnsi"/>
                <w:b w:val="0"/>
                <w:sz w:val="21"/>
                <w:szCs w:val="21"/>
              </w:rPr>
              <w:t>o</w:t>
            </w:r>
            <w:r w:rsidRPr="0016245C">
              <w:rPr>
                <w:rFonts w:cstheme="minorHAnsi"/>
                <w:b w:val="0"/>
                <w:sz w:val="21"/>
                <w:szCs w:val="21"/>
              </w:rPr>
              <w:t xml:space="preserve"> bei mažiausi valstybinės žemės nuomos</w:t>
            </w:r>
            <w:r w:rsidR="00A93EFE" w:rsidRPr="0016245C">
              <w:rPr>
                <w:rFonts w:cstheme="minorHAnsi"/>
                <w:b w:val="0"/>
                <w:sz w:val="21"/>
                <w:szCs w:val="21"/>
              </w:rPr>
              <w:t xml:space="preserve"> mokesčio</w:t>
            </w:r>
            <w:r w:rsidRPr="0016245C">
              <w:rPr>
                <w:rFonts w:cstheme="minorHAnsi"/>
                <w:b w:val="0"/>
                <w:sz w:val="21"/>
                <w:szCs w:val="21"/>
              </w:rPr>
              <w:t xml:space="preserve"> tarifai (palyginti su Klaipėdos r. sav., Tauragės r. sav., Šilalės r. sav. ir Plungės r. sav.)</w:t>
            </w:r>
          </w:p>
        </w:tc>
      </w:tr>
      <w:tr w:rsidR="00AE13E4" w:rsidRPr="0016245C" w14:paraId="0DA2C6D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906316C" w14:textId="77777777" w:rsidR="00AE13E4" w:rsidRPr="0016245C" w:rsidRDefault="00AE13E4" w:rsidP="00396B26">
            <w:pPr>
              <w:rPr>
                <w:rFonts w:cstheme="minorHAnsi"/>
                <w:b w:val="0"/>
                <w:sz w:val="21"/>
                <w:szCs w:val="21"/>
              </w:rPr>
            </w:pPr>
            <w:r w:rsidRPr="0016245C">
              <w:rPr>
                <w:rFonts w:cstheme="minorHAnsi"/>
                <w:b w:val="0"/>
                <w:sz w:val="21"/>
                <w:szCs w:val="21"/>
              </w:rPr>
              <w:t>Taikomos žemės, žemės nuomos ir NT mokesčių lengvatos (labai mažoms, mažoms, vidutinėms įmonėms, fiziniams asmenims, įregistravusiems ūkinę veiklą pagal pažymą pirmą kartą bei kt. atvejais)</w:t>
            </w:r>
          </w:p>
        </w:tc>
      </w:tr>
      <w:tr w:rsidR="00AE13E4" w:rsidRPr="0016245C" w14:paraId="6811B0FC"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8B3E2D4" w14:textId="77777777" w:rsidR="00AE13E4" w:rsidRPr="0016245C" w:rsidRDefault="00AE13E4" w:rsidP="00396B26">
            <w:pPr>
              <w:rPr>
                <w:rFonts w:cstheme="minorHAnsi"/>
                <w:b w:val="0"/>
                <w:sz w:val="21"/>
                <w:szCs w:val="21"/>
              </w:rPr>
            </w:pPr>
            <w:r w:rsidRPr="0016245C">
              <w:rPr>
                <w:rFonts w:cstheme="minorHAnsi"/>
                <w:b w:val="0"/>
                <w:sz w:val="21"/>
                <w:szCs w:val="21"/>
              </w:rPr>
              <w:t>Remiami SVV subjektai (rėmimas ypatingai padidėjo dėl COVID-19 pandemijos)</w:t>
            </w:r>
          </w:p>
        </w:tc>
      </w:tr>
      <w:tr w:rsidR="00AE13E4" w:rsidRPr="0016245C" w14:paraId="18BBF14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9BFA8D0" w14:textId="075BCE18" w:rsidR="00AE13E4" w:rsidRPr="0016245C" w:rsidRDefault="00AE13E4" w:rsidP="00396B26">
            <w:pPr>
              <w:rPr>
                <w:rFonts w:cstheme="minorHAnsi"/>
                <w:b w:val="0"/>
                <w:sz w:val="21"/>
                <w:szCs w:val="21"/>
              </w:rPr>
            </w:pPr>
            <w:r w:rsidRPr="0016245C">
              <w:rPr>
                <w:rFonts w:cstheme="minorHAnsi"/>
                <w:b w:val="0"/>
                <w:sz w:val="21"/>
                <w:szCs w:val="21"/>
              </w:rPr>
              <w:t xml:space="preserve">Vykdoma informacijos apie investavimo galimybes sklaida (informacija skelbiama TRS, TAVI, TELMI interneto svetainėse, socialiniuose tinkluose), bendraujama su valstybinėmis institucijomis, atsakingomis už investicijų pritraukimą (LR EIM, VšĮ „Investuok Lietuvoje“), </w:t>
            </w:r>
            <w:r w:rsidR="00A93EFE" w:rsidRPr="0016245C">
              <w:rPr>
                <w:rFonts w:cstheme="minorHAnsi"/>
                <w:b w:val="0"/>
                <w:sz w:val="21"/>
                <w:szCs w:val="21"/>
              </w:rPr>
              <w:t>aktyvi</w:t>
            </w:r>
            <w:r w:rsidRPr="0016245C">
              <w:rPr>
                <w:rFonts w:cstheme="minorHAnsi"/>
                <w:b w:val="0"/>
                <w:sz w:val="21"/>
                <w:szCs w:val="21"/>
              </w:rPr>
              <w:t xml:space="preserve"> marketinginė veikla Lietuvoje (kontaktai su kitais LEZ šalyje</w:t>
            </w:r>
            <w:r w:rsidR="008002EA" w:rsidRPr="0016245C">
              <w:rPr>
                <w:rFonts w:cstheme="minorHAnsi"/>
                <w:b w:val="0"/>
                <w:sz w:val="21"/>
                <w:szCs w:val="21"/>
              </w:rPr>
              <w:t>)</w:t>
            </w:r>
          </w:p>
        </w:tc>
      </w:tr>
      <w:tr w:rsidR="00AE13E4" w:rsidRPr="0016245C" w14:paraId="111400C0"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D250A95"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 xml:space="preserve">TRS patenka į </w:t>
            </w:r>
            <w:r w:rsidRPr="0016245C">
              <w:rPr>
                <w:rFonts w:cstheme="minorHAnsi"/>
                <w:b w:val="0"/>
                <w:bCs w:val="0"/>
                <w:i/>
                <w:iCs/>
                <w:sz w:val="21"/>
                <w:szCs w:val="21"/>
              </w:rPr>
              <w:t xml:space="preserve">Klaipėdos-Telšių-Tauragės </w:t>
            </w:r>
            <w:r w:rsidRPr="0016245C">
              <w:rPr>
                <w:rFonts w:cstheme="minorHAnsi"/>
                <w:b w:val="0"/>
                <w:bCs w:val="0"/>
                <w:sz w:val="21"/>
                <w:szCs w:val="21"/>
              </w:rPr>
              <w:t xml:space="preserve">arba </w:t>
            </w:r>
            <w:r w:rsidRPr="0016245C">
              <w:rPr>
                <w:rFonts w:cstheme="minorHAnsi"/>
                <w:b w:val="0"/>
                <w:bCs w:val="0"/>
                <w:i/>
                <w:iCs/>
                <w:sz w:val="21"/>
                <w:szCs w:val="21"/>
              </w:rPr>
              <w:t xml:space="preserve">Vakarų Lietuvos partnerysčių grupę, </w:t>
            </w:r>
            <w:r w:rsidRPr="0016245C">
              <w:rPr>
                <w:rFonts w:cstheme="minorHAnsi"/>
                <w:b w:val="0"/>
                <w:bCs w:val="0"/>
                <w:sz w:val="21"/>
                <w:szCs w:val="21"/>
              </w:rPr>
              <w:t>kurioje</w:t>
            </w:r>
            <w:r w:rsidRPr="0016245C">
              <w:rPr>
                <w:rFonts w:cstheme="minorHAnsi"/>
                <w:b w:val="0"/>
                <w:bCs w:val="0"/>
                <w:color w:val="000000"/>
                <w:sz w:val="21"/>
                <w:szCs w:val="21"/>
              </w:rPr>
              <w:t xml:space="preserve"> vyraujantys ištekliai – jūriniai, rekreaciniai, pramonės ir ekonominiai, </w:t>
            </w:r>
            <w:r w:rsidRPr="0016245C">
              <w:rPr>
                <w:rFonts w:cstheme="minorHAnsi"/>
                <w:b w:val="0"/>
                <w:bCs w:val="0"/>
                <w:sz w:val="21"/>
                <w:szCs w:val="21"/>
              </w:rPr>
              <w:t>bioprodukcinio ūkio, multimodalumo, o plėtros prioritetas – jūros ir sausumos veiklų ryšių stiprinimas bei teritorinė veiklų sklaida (pagal LRBP)</w:t>
            </w:r>
          </w:p>
        </w:tc>
      </w:tr>
      <w:tr w:rsidR="00AE13E4" w:rsidRPr="0016245C" w14:paraId="4E09F528"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76D7AB9" w14:textId="77777777" w:rsidR="00AE13E4" w:rsidRPr="0016245C" w:rsidRDefault="00AE13E4" w:rsidP="00396B26">
            <w:pPr>
              <w:rPr>
                <w:rFonts w:cstheme="minorHAnsi"/>
                <w:b w:val="0"/>
                <w:sz w:val="21"/>
                <w:szCs w:val="21"/>
              </w:rPr>
            </w:pPr>
            <w:r w:rsidRPr="0016245C">
              <w:rPr>
                <w:rFonts w:cstheme="minorHAnsi"/>
                <w:b w:val="0"/>
                <w:sz w:val="21"/>
                <w:szCs w:val="21"/>
              </w:rPr>
              <w:t>Etnografinio rajono – Žemaitijos – centras</w:t>
            </w:r>
          </w:p>
        </w:tc>
      </w:tr>
      <w:tr w:rsidR="00AE13E4" w:rsidRPr="0016245C" w14:paraId="26CA2DCA"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6F0ED339" w14:textId="2EB1FDAB" w:rsidR="00AE13E4" w:rsidRPr="0016245C" w:rsidRDefault="00AE13E4" w:rsidP="00396B26">
            <w:pPr>
              <w:rPr>
                <w:rFonts w:cstheme="minorHAnsi"/>
                <w:b w:val="0"/>
                <w:sz w:val="21"/>
                <w:szCs w:val="21"/>
              </w:rPr>
            </w:pPr>
            <w:r w:rsidRPr="0016245C">
              <w:rPr>
                <w:rFonts w:cstheme="minorHAnsi"/>
                <w:b w:val="0"/>
                <w:sz w:val="21"/>
                <w:szCs w:val="21"/>
              </w:rPr>
              <w:t>Gera geografinė padėtis ir patogus susisiekimas su užsienio ir vietinėmis rinkomis, esančiomis šiaurinėje ir vakarinėje šalies dalyje</w:t>
            </w:r>
            <w:r w:rsidR="008002EA" w:rsidRPr="0016245C">
              <w:rPr>
                <w:rFonts w:cstheme="minorHAnsi"/>
                <w:b w:val="0"/>
                <w:sz w:val="21"/>
                <w:szCs w:val="21"/>
              </w:rPr>
              <w:t>, netoliese Klaipėdos jūrų uostas, Klaipėdos-Palangos oro uostas</w:t>
            </w:r>
          </w:p>
        </w:tc>
      </w:tr>
      <w:tr w:rsidR="00AE13E4" w:rsidRPr="0016245C" w14:paraId="2A2501D5"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54B706E" w14:textId="3D34B20F" w:rsidR="00AE13E4" w:rsidRPr="0016245C" w:rsidRDefault="00AE13E4" w:rsidP="00396B26">
            <w:pPr>
              <w:rPr>
                <w:rFonts w:cstheme="minorHAnsi"/>
                <w:b w:val="0"/>
                <w:sz w:val="21"/>
                <w:szCs w:val="21"/>
              </w:rPr>
            </w:pPr>
            <w:r w:rsidRPr="0016245C">
              <w:rPr>
                <w:rFonts w:cstheme="minorHAnsi"/>
                <w:b w:val="0"/>
                <w:sz w:val="21"/>
                <w:szCs w:val="21"/>
              </w:rPr>
              <w:t xml:space="preserve">Išsidėstęs šalia magistralinio kelio A11 ir </w:t>
            </w:r>
            <w:r w:rsidRPr="0016245C">
              <w:rPr>
                <w:rFonts w:cstheme="minorHAnsi"/>
                <w:b w:val="0"/>
                <w:bCs w:val="0"/>
                <w:spacing w:val="2"/>
                <w:sz w:val="21"/>
                <w:szCs w:val="21"/>
                <w:shd w:val="clear" w:color="auto" w:fill="FFFFFF"/>
              </w:rPr>
              <w:t>geležinkelio IX koridoriaus IXB atšakos</w:t>
            </w:r>
            <w:r w:rsidR="00177989" w:rsidRPr="0016245C">
              <w:rPr>
                <w:rFonts w:cstheme="minorHAnsi"/>
                <w:b w:val="0"/>
                <w:bCs w:val="0"/>
                <w:spacing w:val="2"/>
                <w:sz w:val="21"/>
                <w:szCs w:val="21"/>
                <w:shd w:val="clear" w:color="auto" w:fill="FFFFFF"/>
              </w:rPr>
              <w:t xml:space="preserve">, vykdomas geležinkelio linijos </w:t>
            </w:r>
            <w:r w:rsidR="00F33419" w:rsidRPr="0016245C">
              <w:rPr>
                <w:rFonts w:cstheme="minorHAnsi"/>
                <w:b w:val="0"/>
                <w:bCs w:val="0"/>
                <w:spacing w:val="2"/>
                <w:sz w:val="21"/>
                <w:szCs w:val="21"/>
                <w:shd w:val="clear" w:color="auto" w:fill="FFFFFF"/>
              </w:rPr>
              <w:t>elektrifikavimas</w:t>
            </w:r>
          </w:p>
        </w:tc>
      </w:tr>
      <w:tr w:rsidR="00AE13E4" w:rsidRPr="0016245C" w14:paraId="428D87A0"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68C401FF" w14:textId="28DD3258" w:rsidR="00AE13E4" w:rsidRPr="0016245C" w:rsidRDefault="00AE13E4" w:rsidP="00396B26">
            <w:pPr>
              <w:rPr>
                <w:rFonts w:cstheme="minorHAnsi"/>
                <w:b w:val="0"/>
                <w:bCs w:val="0"/>
                <w:sz w:val="21"/>
                <w:szCs w:val="21"/>
              </w:rPr>
            </w:pPr>
            <w:r w:rsidRPr="0016245C">
              <w:rPr>
                <w:rFonts w:cstheme="minorHAnsi"/>
                <w:b w:val="0"/>
                <w:bCs w:val="0"/>
                <w:sz w:val="21"/>
                <w:szCs w:val="21"/>
              </w:rPr>
              <w:t>Miškingumas – didesnis nei vidutiniškai Lietuvoje,</w:t>
            </w:r>
            <w:r w:rsidR="002721A2" w:rsidRPr="0016245C">
              <w:rPr>
                <w:rFonts w:cstheme="minorHAnsi"/>
                <w:b w:val="0"/>
                <w:bCs w:val="0"/>
                <w:sz w:val="21"/>
                <w:szCs w:val="21"/>
              </w:rPr>
              <w:t xml:space="preserve"> miškai</w:t>
            </w:r>
            <w:r w:rsidRPr="0016245C">
              <w:rPr>
                <w:rFonts w:cstheme="minorHAnsi"/>
                <w:b w:val="0"/>
                <w:bCs w:val="0"/>
                <w:sz w:val="21"/>
                <w:szCs w:val="21"/>
              </w:rPr>
              <w:t xml:space="preserve"> išsidėstę daugiausiai vakarinėje savivaldybės dalyje</w:t>
            </w:r>
          </w:p>
        </w:tc>
      </w:tr>
      <w:tr w:rsidR="00AE13E4" w:rsidRPr="0016245C" w14:paraId="66B6EF81"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A98E5DB"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 xml:space="preserve">Nors vandens dalis – mažesnė nei vidutiniškai šalyje, bet yra rekreaciniu požiūriu svarbūs ežerai (Lūkstas, Germantas), Telšių miesto centre – vienas didžiausių Telšių apskrities ežerų (Mastis) </w:t>
            </w:r>
          </w:p>
        </w:tc>
      </w:tr>
      <w:tr w:rsidR="00AE13E4" w:rsidRPr="0016245C" w14:paraId="425C6114"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30F05C0"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Viena ilgiausių šalyje saulės spindėjimo trukmė</w:t>
            </w:r>
          </w:p>
        </w:tc>
      </w:tr>
      <w:tr w:rsidR="00AE13E4" w:rsidRPr="0016245C" w14:paraId="7841CF10"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D051D4C"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Randami mineralinio vandens ištekliai (veikianti mineralinio vandens vandenvietė „Tichė“ – vienintelė apskrityje)</w:t>
            </w:r>
          </w:p>
        </w:tc>
      </w:tr>
      <w:tr w:rsidR="00AE13E4" w:rsidRPr="0016245C" w14:paraId="29709569"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FB18CBB"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Labiau išvystytos miesto gyvenamosios vietovės</w:t>
            </w:r>
          </w:p>
        </w:tc>
      </w:tr>
      <w:tr w:rsidR="00AE13E4" w:rsidRPr="0016245C" w14:paraId="03DF6152"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F20AED1"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Apskrities vidurkį atitinkantis, nors ir mažesnis nei vidutiniškai šalyje ir sparčiai augantis darbo užmokestis</w:t>
            </w:r>
          </w:p>
        </w:tc>
      </w:tr>
      <w:tr w:rsidR="00AE13E4" w:rsidRPr="0016245C" w14:paraId="7AFB886B"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BA52EA7" w14:textId="2E9DDB55" w:rsidR="00AE13E4" w:rsidRPr="0016245C" w:rsidRDefault="00AE13E4" w:rsidP="00396B26">
            <w:pPr>
              <w:rPr>
                <w:rFonts w:cstheme="minorHAnsi"/>
                <w:b w:val="0"/>
                <w:bCs w:val="0"/>
                <w:sz w:val="21"/>
                <w:szCs w:val="21"/>
              </w:rPr>
            </w:pPr>
            <w:r w:rsidRPr="0016245C">
              <w:rPr>
                <w:rFonts w:cstheme="minorHAnsi"/>
                <w:b w:val="0"/>
                <w:bCs w:val="0"/>
                <w:sz w:val="21"/>
                <w:szCs w:val="21"/>
              </w:rPr>
              <w:t xml:space="preserve">Telšiuose ir 50 km atstumu nuo Telšių </w:t>
            </w:r>
            <w:r w:rsidR="002721A2" w:rsidRPr="0016245C">
              <w:rPr>
                <w:rFonts w:cstheme="minorHAnsi"/>
                <w:b w:val="0"/>
                <w:bCs w:val="0"/>
                <w:sz w:val="21"/>
                <w:szCs w:val="21"/>
              </w:rPr>
              <w:t>veikia</w:t>
            </w:r>
            <w:r w:rsidRPr="0016245C">
              <w:rPr>
                <w:rFonts w:cstheme="minorHAnsi"/>
                <w:b w:val="0"/>
                <w:bCs w:val="0"/>
                <w:sz w:val="21"/>
                <w:szCs w:val="21"/>
              </w:rPr>
              <w:t xml:space="preserve"> 4 profesinio mokymo įstaigos, galinčios te</w:t>
            </w:r>
            <w:r w:rsidR="002721A2" w:rsidRPr="0016245C">
              <w:rPr>
                <w:rFonts w:cstheme="minorHAnsi"/>
                <w:b w:val="0"/>
                <w:bCs w:val="0"/>
                <w:sz w:val="21"/>
                <w:szCs w:val="21"/>
              </w:rPr>
              <w:t>i</w:t>
            </w:r>
            <w:r w:rsidRPr="0016245C">
              <w:rPr>
                <w:rFonts w:cstheme="minorHAnsi"/>
                <w:b w:val="0"/>
                <w:bCs w:val="0"/>
                <w:sz w:val="21"/>
                <w:szCs w:val="21"/>
              </w:rPr>
              <w:t>kti žmogiškuosius išteklius Telšių r. sav. darbo rinkai (Telšių, Plungės, Šiaulių ir Mažeikių rajonuose)</w:t>
            </w:r>
          </w:p>
        </w:tc>
      </w:tr>
      <w:tr w:rsidR="00AE13E4" w:rsidRPr="0016245C" w14:paraId="7CC3EFA5"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shd w:val="clear" w:color="auto" w:fill="auto"/>
          </w:tcPr>
          <w:p w14:paraId="1EAD6337" w14:textId="77777777" w:rsidR="00AE13E4" w:rsidRPr="0016245C" w:rsidRDefault="00AE13E4" w:rsidP="00396B26">
            <w:pPr>
              <w:rPr>
                <w:rFonts w:cstheme="minorHAnsi"/>
                <w:b w:val="0"/>
                <w:bCs w:val="0"/>
              </w:rPr>
            </w:pPr>
            <w:r w:rsidRPr="0016245C">
              <w:rPr>
                <w:rFonts w:cstheme="minorHAnsi"/>
                <w:b w:val="0"/>
                <w:bCs w:val="0"/>
              </w:rPr>
              <w:t>TRPMC studijų kokybė, mokinių pasiruošimas darbo rinkai vertinamas gerai</w:t>
            </w:r>
          </w:p>
        </w:tc>
      </w:tr>
      <w:tr w:rsidR="00AE13E4" w:rsidRPr="0016245C" w14:paraId="00F72765" w14:textId="77777777" w:rsidTr="00137B39">
        <w:tc>
          <w:tcPr>
            <w:cnfStyle w:val="001000000000" w:firstRow="0" w:lastRow="0" w:firstColumn="1" w:lastColumn="0" w:oddVBand="0" w:evenVBand="0" w:oddHBand="0" w:evenHBand="0" w:firstRowFirstColumn="0" w:firstRowLastColumn="0" w:lastRowFirstColumn="0" w:lastRowLastColumn="0"/>
            <w:tcW w:w="5000" w:type="pct"/>
            <w:shd w:val="clear" w:color="auto" w:fill="auto"/>
          </w:tcPr>
          <w:p w14:paraId="03CD95C4" w14:textId="77777777" w:rsidR="00AE13E4" w:rsidRPr="0016245C" w:rsidRDefault="00AE13E4" w:rsidP="00396B26">
            <w:pPr>
              <w:rPr>
                <w:rFonts w:cstheme="minorHAnsi"/>
                <w:b w:val="0"/>
                <w:sz w:val="21"/>
                <w:szCs w:val="21"/>
              </w:rPr>
            </w:pPr>
            <w:r w:rsidRPr="0016245C">
              <w:rPr>
                <w:rFonts w:cstheme="minorHAnsi"/>
                <w:b w:val="0"/>
              </w:rPr>
              <w:t>Žmogiškųjų išteklių,</w:t>
            </w:r>
            <w:r w:rsidRPr="0016245C">
              <w:rPr>
                <w:rFonts w:cstheme="minorHAnsi"/>
                <w:b w:val="0"/>
                <w:sz w:val="21"/>
                <w:szCs w:val="21"/>
              </w:rPr>
              <w:t xml:space="preserve"> patrauklių investuotojams, potencialas – lengvosios, metalo apdirbimo, kompiuterinių ir elektroninių gaminių, elektros įrangos pramonės, mašinų remonto, informacijos ir ryšių veiklose</w:t>
            </w:r>
          </w:p>
        </w:tc>
      </w:tr>
      <w:tr w:rsidR="00AE13E4" w:rsidRPr="0016245C" w14:paraId="68C9C06C"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4AF0118" w14:textId="627402C6" w:rsidR="00AE13E4" w:rsidRPr="0016245C" w:rsidRDefault="00AE13E4" w:rsidP="00396B26">
            <w:pPr>
              <w:jc w:val="both"/>
              <w:rPr>
                <w:rFonts w:cstheme="minorHAnsi"/>
                <w:b w:val="0"/>
                <w:bCs w:val="0"/>
                <w:iCs/>
                <w:color w:val="2F5496" w:themeColor="accent1" w:themeShade="BF"/>
                <w:sz w:val="21"/>
                <w:szCs w:val="21"/>
              </w:rPr>
            </w:pPr>
            <w:r w:rsidRPr="0016245C">
              <w:rPr>
                <w:rFonts w:cstheme="minorHAnsi"/>
                <w:b w:val="0"/>
                <w:bCs w:val="0"/>
                <w:iCs/>
                <w:sz w:val="21"/>
                <w:szCs w:val="21"/>
              </w:rPr>
              <w:t>TRPMC vykdomas suaugusiųjų kvalifikacijos kėlimas, perkvalifikavimas, neformalus mokymas, bendradarbiaujama su Užimtumo tarnyba</w:t>
            </w:r>
          </w:p>
        </w:tc>
      </w:tr>
      <w:tr w:rsidR="00AE13E4" w:rsidRPr="0016245C" w14:paraId="3F5FC559"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EE7D840" w14:textId="77777777" w:rsidR="00AE13E4" w:rsidRPr="0016245C" w:rsidRDefault="00AE13E4" w:rsidP="00396B26">
            <w:pPr>
              <w:jc w:val="both"/>
              <w:rPr>
                <w:rFonts w:cstheme="minorHAnsi"/>
                <w:b w:val="0"/>
                <w:bCs w:val="0"/>
                <w:iCs/>
                <w:color w:val="2F5496" w:themeColor="accent1" w:themeShade="BF"/>
                <w:sz w:val="21"/>
                <w:szCs w:val="21"/>
              </w:rPr>
            </w:pPr>
            <w:r w:rsidRPr="0016245C">
              <w:rPr>
                <w:rFonts w:cstheme="minorHAnsi"/>
                <w:b w:val="0"/>
                <w:bCs w:val="0"/>
                <w:iCs/>
                <w:sz w:val="21"/>
                <w:szCs w:val="21"/>
              </w:rPr>
              <w:t>Rajone nuo mažens vaikai (ikimokyklinio ugdymo įstaigose/ bendrojo lavinimo mokyklose) supažindinami su technikos/ inžinerijos/ kompiuterijos mokslo subtilybėmis, vykdomas karjeros ugdymas</w:t>
            </w:r>
          </w:p>
        </w:tc>
      </w:tr>
      <w:tr w:rsidR="00AE13E4" w:rsidRPr="0016245C" w14:paraId="492E3D16"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822C6B7" w14:textId="77777777" w:rsidR="00AE13E4" w:rsidRPr="0016245C" w:rsidRDefault="00AE13E4" w:rsidP="00396B26">
            <w:pPr>
              <w:jc w:val="both"/>
              <w:rPr>
                <w:rFonts w:cstheme="minorHAnsi"/>
                <w:b w:val="0"/>
                <w:bCs w:val="0"/>
                <w:iCs/>
                <w:color w:val="2F5496" w:themeColor="accent1" w:themeShade="BF"/>
                <w:sz w:val="21"/>
                <w:szCs w:val="21"/>
              </w:rPr>
            </w:pPr>
            <w:r w:rsidRPr="0016245C">
              <w:rPr>
                <w:rFonts w:cstheme="minorHAnsi"/>
                <w:b w:val="0"/>
                <w:bCs w:val="0"/>
                <w:iCs/>
                <w:sz w:val="21"/>
                <w:szCs w:val="21"/>
              </w:rPr>
              <w:t>Bendradarbiaujama su kitų miestų/ rajonų universitetais, kolegijomis</w:t>
            </w:r>
          </w:p>
        </w:tc>
      </w:tr>
      <w:tr w:rsidR="00AE13E4" w:rsidRPr="0016245C" w14:paraId="71189076"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DEA5055" w14:textId="77777777" w:rsidR="00AE13E4" w:rsidRPr="0016245C" w:rsidRDefault="00AE13E4" w:rsidP="00396B26">
            <w:pPr>
              <w:jc w:val="both"/>
              <w:rPr>
                <w:rFonts w:cstheme="minorHAnsi"/>
                <w:b w:val="0"/>
                <w:bCs w:val="0"/>
                <w:iCs/>
                <w:color w:val="2F5496" w:themeColor="accent1" w:themeShade="BF"/>
                <w:sz w:val="21"/>
                <w:szCs w:val="21"/>
              </w:rPr>
            </w:pPr>
            <w:r w:rsidRPr="0016245C">
              <w:rPr>
                <w:rFonts w:cstheme="minorHAnsi"/>
                <w:b w:val="0"/>
                <w:bCs w:val="0"/>
                <w:iCs/>
                <w:sz w:val="21"/>
                <w:szCs w:val="21"/>
              </w:rPr>
              <w:t>Kuriamos ir įgyvendinamos reemigracijos programos, verslas noriai priima dirbti tiek specialistus iš užsienio, tiek grįžusius tautiečius</w:t>
            </w:r>
          </w:p>
        </w:tc>
      </w:tr>
      <w:tr w:rsidR="00AE13E4" w:rsidRPr="0016245C" w14:paraId="60DC71E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66AF8ED" w14:textId="126F7018" w:rsidR="00AE13E4" w:rsidRPr="0016245C" w:rsidRDefault="00AE13E4" w:rsidP="00396B26">
            <w:pPr>
              <w:rPr>
                <w:rFonts w:cstheme="minorHAnsi"/>
                <w:b w:val="0"/>
                <w:sz w:val="21"/>
                <w:szCs w:val="21"/>
              </w:rPr>
            </w:pPr>
            <w:r w:rsidRPr="0016245C">
              <w:rPr>
                <w:rFonts w:cstheme="minorHAnsi"/>
                <w:b w:val="0"/>
                <w:sz w:val="21"/>
                <w:szCs w:val="21"/>
              </w:rPr>
              <w:t>Sparčiai augančios materialinės investicij</w:t>
            </w:r>
            <w:r w:rsidR="00300DDA" w:rsidRPr="0016245C">
              <w:rPr>
                <w:rFonts w:cstheme="minorHAnsi"/>
                <w:b w:val="0"/>
                <w:sz w:val="21"/>
                <w:szCs w:val="21"/>
              </w:rPr>
              <w:t>os</w:t>
            </w:r>
            <w:r w:rsidRPr="0016245C">
              <w:rPr>
                <w:rFonts w:cstheme="minorHAnsi"/>
                <w:b w:val="0"/>
                <w:sz w:val="21"/>
                <w:szCs w:val="21"/>
              </w:rPr>
              <w:t>, sukoncentruotos pramonės sektoriuje</w:t>
            </w:r>
          </w:p>
        </w:tc>
      </w:tr>
      <w:tr w:rsidR="00AE13E4" w:rsidRPr="0016245C" w14:paraId="11350038"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40A10D9" w14:textId="77777777" w:rsidR="00AE13E4" w:rsidRPr="0016245C" w:rsidRDefault="00AE13E4" w:rsidP="00396B26">
            <w:pPr>
              <w:rPr>
                <w:rFonts w:cstheme="minorHAnsi"/>
                <w:b w:val="0"/>
                <w:sz w:val="21"/>
                <w:szCs w:val="21"/>
              </w:rPr>
            </w:pPr>
            <w:r w:rsidRPr="0016245C">
              <w:rPr>
                <w:rFonts w:cstheme="minorHAnsi"/>
                <w:b w:val="0"/>
                <w:sz w:val="21"/>
                <w:szCs w:val="21"/>
              </w:rPr>
              <w:t>Geriau nei šalyje išnaudojamas verslo potencialas (daugiau nei pusė įregistruotų ūkio subjektų – veikiantys)</w:t>
            </w:r>
          </w:p>
        </w:tc>
      </w:tr>
      <w:tr w:rsidR="00AE13E4" w:rsidRPr="0016245C" w14:paraId="37D6B9B6"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9561E57" w14:textId="77777777" w:rsidR="00AE13E4" w:rsidRPr="0016245C" w:rsidRDefault="00AE13E4" w:rsidP="00396B26">
            <w:pPr>
              <w:rPr>
                <w:rFonts w:cstheme="minorHAnsi"/>
                <w:b w:val="0"/>
                <w:sz w:val="21"/>
                <w:szCs w:val="21"/>
              </w:rPr>
            </w:pPr>
            <w:r w:rsidRPr="0016245C">
              <w:rPr>
                <w:rFonts w:cstheme="minorHAnsi"/>
                <w:b w:val="0"/>
                <w:sz w:val="21"/>
                <w:szCs w:val="21"/>
              </w:rPr>
              <w:t>Dominuoja smulkus ir vidutinis verslas, nors yra ir keletas stambių korporacijų</w:t>
            </w:r>
          </w:p>
        </w:tc>
      </w:tr>
      <w:tr w:rsidR="00AE13E4" w:rsidRPr="0016245C" w14:paraId="507D0457"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39F473F" w14:textId="77777777" w:rsidR="00AE13E4" w:rsidRPr="0016245C" w:rsidRDefault="00AE13E4" w:rsidP="00396B26">
            <w:pPr>
              <w:rPr>
                <w:rFonts w:cstheme="minorHAnsi"/>
                <w:b w:val="0"/>
                <w:sz w:val="21"/>
                <w:szCs w:val="21"/>
              </w:rPr>
            </w:pPr>
            <w:r w:rsidRPr="0016245C">
              <w:rPr>
                <w:rFonts w:cstheme="minorHAnsi"/>
                <w:b w:val="0"/>
                <w:sz w:val="21"/>
                <w:szCs w:val="21"/>
              </w:rPr>
              <w:t>Telšių mieste veikia paviršinių nuotekų surinkimo infrastruktūra</w:t>
            </w:r>
          </w:p>
        </w:tc>
      </w:tr>
      <w:tr w:rsidR="00AE13E4" w:rsidRPr="0016245C" w14:paraId="490AF747"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71C703E" w14:textId="77777777" w:rsidR="00AE13E4" w:rsidRPr="0016245C" w:rsidRDefault="00AE13E4" w:rsidP="00396B26">
            <w:pPr>
              <w:rPr>
                <w:rFonts w:cstheme="minorHAnsi"/>
                <w:b w:val="0"/>
                <w:sz w:val="21"/>
                <w:szCs w:val="21"/>
              </w:rPr>
            </w:pPr>
            <w:r w:rsidRPr="0016245C">
              <w:rPr>
                <w:rFonts w:cstheme="minorHAnsi"/>
                <w:b w:val="0"/>
                <w:sz w:val="21"/>
                <w:szCs w:val="21"/>
              </w:rPr>
              <w:t>Ūkio subjektai gauna centralizuotas vandens tiekimo ir nuotekų surinkimo paslaugas</w:t>
            </w:r>
          </w:p>
        </w:tc>
      </w:tr>
      <w:tr w:rsidR="00AE13E4" w:rsidRPr="0016245C" w14:paraId="2CADB3F2" w14:textId="77777777" w:rsidTr="00137B39">
        <w:tc>
          <w:tcPr>
            <w:cnfStyle w:val="001000000000" w:firstRow="0" w:lastRow="0" w:firstColumn="1" w:lastColumn="0" w:oddVBand="0" w:evenVBand="0" w:oddHBand="0" w:evenHBand="0" w:firstRowFirstColumn="0" w:firstRowLastColumn="0" w:lastRowFirstColumn="0" w:lastRowLastColumn="0"/>
            <w:tcW w:w="5000" w:type="pct"/>
            <w:shd w:val="clear" w:color="auto" w:fill="auto"/>
          </w:tcPr>
          <w:p w14:paraId="44BD4931" w14:textId="77777777" w:rsidR="00AE13E4" w:rsidRPr="0016245C" w:rsidRDefault="00AE13E4" w:rsidP="00396B26">
            <w:pPr>
              <w:rPr>
                <w:rFonts w:cstheme="minorHAnsi"/>
                <w:b w:val="0"/>
                <w:sz w:val="21"/>
                <w:szCs w:val="21"/>
              </w:rPr>
            </w:pPr>
            <w:r w:rsidRPr="0016245C">
              <w:rPr>
                <w:rFonts w:cstheme="minorHAnsi"/>
                <w:b w:val="0"/>
                <w:sz w:val="21"/>
                <w:szCs w:val="21"/>
              </w:rPr>
              <w:t>Vandens kaina – vidutinė, lyginant su kitomis vertintomis savivaldybėmis</w:t>
            </w:r>
          </w:p>
        </w:tc>
      </w:tr>
      <w:tr w:rsidR="00AE13E4" w:rsidRPr="0016245C" w14:paraId="2085239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1EDD07E8" w14:textId="2E027517" w:rsidR="00AE13E4" w:rsidRPr="0016245C" w:rsidRDefault="00AE13E4" w:rsidP="00396B26">
            <w:pPr>
              <w:rPr>
                <w:rFonts w:cstheme="minorHAnsi"/>
                <w:b w:val="0"/>
                <w:sz w:val="21"/>
                <w:szCs w:val="21"/>
              </w:rPr>
            </w:pPr>
            <w:r w:rsidRPr="0016245C">
              <w:rPr>
                <w:rFonts w:cstheme="minorHAnsi"/>
                <w:b w:val="0"/>
                <w:sz w:val="21"/>
                <w:szCs w:val="21"/>
              </w:rPr>
              <w:t>Pagrindiniai rekreaciniai ištekliai – gamtinė ir tinkanti poilsi</w:t>
            </w:r>
            <w:r w:rsidR="00392580" w:rsidRPr="0016245C">
              <w:rPr>
                <w:rFonts w:cstheme="minorHAnsi"/>
                <w:b w:val="0"/>
                <w:sz w:val="21"/>
                <w:szCs w:val="21"/>
              </w:rPr>
              <w:t>ui</w:t>
            </w:r>
            <w:r w:rsidRPr="0016245C">
              <w:rPr>
                <w:rFonts w:cstheme="minorHAnsi"/>
                <w:b w:val="0"/>
                <w:sz w:val="21"/>
                <w:szCs w:val="21"/>
              </w:rPr>
              <w:t xml:space="preserve"> bei sveikatos atstatymui aplinka; rekreacijos reikmėms tinkantis kultūros paveldas</w:t>
            </w:r>
          </w:p>
        </w:tc>
      </w:tr>
      <w:tr w:rsidR="00AE13E4" w:rsidRPr="0016245C" w14:paraId="16841D4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EB2A581" w14:textId="77777777" w:rsidR="00AE13E4" w:rsidRPr="0016245C" w:rsidRDefault="00AE13E4" w:rsidP="00396B26">
            <w:pPr>
              <w:rPr>
                <w:rFonts w:cstheme="minorHAnsi"/>
                <w:b w:val="0"/>
                <w:sz w:val="21"/>
                <w:szCs w:val="21"/>
              </w:rPr>
            </w:pPr>
            <w:r w:rsidRPr="0016245C">
              <w:rPr>
                <w:rFonts w:cstheme="minorHAnsi"/>
                <w:b w:val="0"/>
                <w:sz w:val="21"/>
                <w:szCs w:val="21"/>
              </w:rPr>
              <w:t xml:space="preserve">Telšiai – daug vandens turintis žalias miestas (18 proc. Telšių m. teritorijos – želdynai) </w:t>
            </w:r>
          </w:p>
        </w:tc>
      </w:tr>
      <w:tr w:rsidR="00AE13E4" w:rsidRPr="0016245C" w14:paraId="717818B3"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5651233" w14:textId="77777777" w:rsidR="00AE13E4" w:rsidRPr="0016245C" w:rsidRDefault="00AE13E4" w:rsidP="00396B26">
            <w:pPr>
              <w:rPr>
                <w:rFonts w:cstheme="minorHAnsi"/>
                <w:b w:val="0"/>
                <w:sz w:val="21"/>
                <w:szCs w:val="21"/>
              </w:rPr>
            </w:pPr>
            <w:r w:rsidRPr="0016245C">
              <w:rPr>
                <w:rFonts w:cstheme="minorHAnsi"/>
                <w:b w:val="0"/>
                <w:sz w:val="21"/>
                <w:szCs w:val="21"/>
              </w:rPr>
              <w:t>Kaimo turizmo sodybų gausa</w:t>
            </w:r>
          </w:p>
        </w:tc>
      </w:tr>
      <w:tr w:rsidR="00AE13E4" w:rsidRPr="0016245C" w14:paraId="0758B0D9"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75873A1" w14:textId="77777777" w:rsidR="00AE13E4" w:rsidRPr="0016245C" w:rsidRDefault="00AE13E4" w:rsidP="00396B26">
            <w:pPr>
              <w:rPr>
                <w:rFonts w:cstheme="minorHAnsi"/>
                <w:b w:val="0"/>
                <w:sz w:val="21"/>
                <w:szCs w:val="21"/>
              </w:rPr>
            </w:pPr>
            <w:r w:rsidRPr="0016245C">
              <w:rPr>
                <w:rFonts w:cstheme="minorHAnsi"/>
                <w:b w:val="0"/>
                <w:sz w:val="21"/>
                <w:szCs w:val="21"/>
              </w:rPr>
              <w:lastRenderedPageBreak/>
              <w:t>Išplėtotas maitinimo įstaigų tinklas</w:t>
            </w:r>
          </w:p>
        </w:tc>
      </w:tr>
      <w:tr w:rsidR="00AE13E4" w:rsidRPr="0016245C" w14:paraId="3E685BE2"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08521A3" w14:textId="0F60F0F0" w:rsidR="00AE13E4" w:rsidRPr="0016245C" w:rsidRDefault="00AE13E4" w:rsidP="00396B26">
            <w:pPr>
              <w:rPr>
                <w:rFonts w:cstheme="minorHAnsi"/>
                <w:b w:val="0"/>
                <w:sz w:val="21"/>
                <w:szCs w:val="21"/>
              </w:rPr>
            </w:pPr>
            <w:r w:rsidRPr="0016245C">
              <w:rPr>
                <w:rFonts w:cstheme="minorHAnsi"/>
                <w:b w:val="0"/>
                <w:sz w:val="21"/>
                <w:szCs w:val="21"/>
              </w:rPr>
              <w:t>Reikšmingas kultūros</w:t>
            </w:r>
            <w:r w:rsidR="00433471">
              <w:rPr>
                <w:rFonts w:cstheme="minorHAnsi"/>
                <w:b w:val="0"/>
                <w:sz w:val="21"/>
                <w:szCs w:val="21"/>
              </w:rPr>
              <w:t>/ gamtos</w:t>
            </w:r>
            <w:r w:rsidRPr="0016245C">
              <w:rPr>
                <w:rFonts w:cstheme="minorHAnsi"/>
                <w:b w:val="0"/>
                <w:sz w:val="21"/>
                <w:szCs w:val="21"/>
              </w:rPr>
              <w:t xml:space="preserve"> paveldas – sakralinis</w:t>
            </w:r>
            <w:r w:rsidR="00392580" w:rsidRPr="0016245C">
              <w:rPr>
                <w:rFonts w:cstheme="minorHAnsi"/>
                <w:b w:val="0"/>
                <w:sz w:val="21"/>
                <w:szCs w:val="21"/>
              </w:rPr>
              <w:t>,</w:t>
            </w:r>
            <w:r w:rsidRPr="0016245C">
              <w:rPr>
                <w:rFonts w:cstheme="minorHAnsi"/>
                <w:b w:val="0"/>
                <w:sz w:val="21"/>
                <w:szCs w:val="21"/>
              </w:rPr>
              <w:t xml:space="preserve"> svarbūs Telšių senamiestis ir Šatrijos kalnas</w:t>
            </w:r>
          </w:p>
        </w:tc>
      </w:tr>
      <w:tr w:rsidR="00AE13E4" w:rsidRPr="0016245C" w14:paraId="57DCBAF7"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499B5B5" w14:textId="77777777" w:rsidR="00AE13E4" w:rsidRPr="0016245C" w:rsidRDefault="00AE13E4" w:rsidP="00396B26">
            <w:pPr>
              <w:rPr>
                <w:rFonts w:cstheme="minorHAnsi"/>
                <w:b w:val="0"/>
                <w:sz w:val="21"/>
                <w:szCs w:val="21"/>
              </w:rPr>
            </w:pPr>
            <w:r w:rsidRPr="0016245C">
              <w:rPr>
                <w:rFonts w:cstheme="minorHAnsi"/>
                <w:b w:val="0"/>
                <w:sz w:val="21"/>
                <w:szCs w:val="21"/>
              </w:rPr>
              <w:t>Beveik penktadalis rajono teritorijos - saugomos</w:t>
            </w:r>
          </w:p>
        </w:tc>
      </w:tr>
      <w:tr w:rsidR="00A31F7B" w:rsidRPr="0016245C" w14:paraId="18C5DDB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40E6F04" w14:textId="55CFF3D8" w:rsidR="00A31F7B" w:rsidRPr="0016245C" w:rsidRDefault="00A31F7B" w:rsidP="00396B26">
            <w:pPr>
              <w:rPr>
                <w:rFonts w:cstheme="minorHAnsi"/>
                <w:b w:val="0"/>
                <w:bCs w:val="0"/>
              </w:rPr>
            </w:pPr>
            <w:r w:rsidRPr="0016245C">
              <w:rPr>
                <w:rFonts w:cstheme="minorHAnsi"/>
                <w:b w:val="0"/>
                <w:bCs w:val="0"/>
              </w:rPr>
              <w:t>Energetinis potencialas (vėjo jėgainių parkų plėtra, elektros pas</w:t>
            </w:r>
            <w:r w:rsidR="00AE735E" w:rsidRPr="0016245C">
              <w:rPr>
                <w:rFonts w:cstheme="minorHAnsi"/>
                <w:b w:val="0"/>
                <w:bCs w:val="0"/>
              </w:rPr>
              <w:t>totės, kt.)</w:t>
            </w:r>
          </w:p>
        </w:tc>
      </w:tr>
      <w:tr w:rsidR="00AE13E4" w:rsidRPr="0016245C" w14:paraId="1EAD57AC"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9FD8A3E" w14:textId="77777777" w:rsidR="00AE13E4" w:rsidRPr="0016245C" w:rsidRDefault="00AE13E4" w:rsidP="00396B26">
            <w:pPr>
              <w:rPr>
                <w:rFonts w:cstheme="minorHAnsi"/>
                <w:b w:val="0"/>
                <w:sz w:val="21"/>
                <w:szCs w:val="21"/>
              </w:rPr>
            </w:pPr>
            <w:r w:rsidRPr="0016245C">
              <w:rPr>
                <w:rFonts w:cstheme="minorHAnsi"/>
                <w:b w:val="0"/>
                <w:sz w:val="21"/>
                <w:szCs w:val="21"/>
              </w:rPr>
              <w:t>Parengtas vieno žemės sklypo investicinis paketas</w:t>
            </w:r>
          </w:p>
        </w:tc>
      </w:tr>
      <w:tr w:rsidR="00AE13E4" w:rsidRPr="0016245C" w14:paraId="2AC001A3"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B093194" w14:textId="77777777" w:rsidR="00AE13E4" w:rsidRPr="0016245C" w:rsidRDefault="00AE13E4" w:rsidP="00396B26">
            <w:pPr>
              <w:rPr>
                <w:rFonts w:cstheme="minorHAnsi"/>
                <w:b w:val="0"/>
                <w:sz w:val="21"/>
                <w:szCs w:val="21"/>
              </w:rPr>
            </w:pPr>
            <w:r w:rsidRPr="0016245C">
              <w:rPr>
                <w:rFonts w:cstheme="minorHAnsi"/>
                <w:b w:val="0"/>
                <w:sz w:val="21"/>
                <w:szCs w:val="21"/>
              </w:rPr>
              <w:t>Pakankamai efektyviai valdomas Savivaldybės nekilnojamasis turtas</w:t>
            </w:r>
          </w:p>
        </w:tc>
      </w:tr>
      <w:tr w:rsidR="00AE13E4" w:rsidRPr="0016245C" w14:paraId="105C81DD"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30BA242" w14:textId="77777777" w:rsidR="00AE13E4" w:rsidRPr="0016245C" w:rsidRDefault="00AE13E4" w:rsidP="00396B26">
            <w:pPr>
              <w:rPr>
                <w:rFonts w:cstheme="minorHAnsi"/>
                <w:b w:val="0"/>
                <w:sz w:val="21"/>
                <w:szCs w:val="21"/>
              </w:rPr>
            </w:pPr>
            <w:r w:rsidRPr="0016245C">
              <w:rPr>
                <w:rFonts w:cstheme="minorHAnsi"/>
                <w:b w:val="0"/>
                <w:sz w:val="21"/>
                <w:szCs w:val="21"/>
              </w:rPr>
              <w:t>Investuojama į ekonominę, turizmo, socialinę ir viešąją infrastruktūrą</w:t>
            </w:r>
          </w:p>
        </w:tc>
      </w:tr>
      <w:tr w:rsidR="00AE13E4" w:rsidRPr="0016245C" w14:paraId="2DF4DB02"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7EEC47D"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Vietinio viešojo transporto (miesto ir priemiesčių) paslaugos - nemokamos</w:t>
            </w:r>
          </w:p>
        </w:tc>
      </w:tr>
      <w:tr w:rsidR="00AE13E4" w:rsidRPr="0016245C" w14:paraId="218AD837"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582AF46"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Telšių mieste yra suformuota pramoninė teritorija, kurioje įsikūrusios pagrindinės gamybos/ paslaugų/ prekybos įmonės</w:t>
            </w:r>
          </w:p>
        </w:tc>
      </w:tr>
      <w:tr w:rsidR="00AE13E4" w:rsidRPr="0016245C" w14:paraId="0D0CBE67" w14:textId="77777777" w:rsidTr="00137B39">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5000" w:type="pct"/>
          </w:tcPr>
          <w:p w14:paraId="669569E7" w14:textId="425CE07D" w:rsidR="00AE13E4" w:rsidRPr="0016245C" w:rsidRDefault="00AE13E4" w:rsidP="00396B26">
            <w:pPr>
              <w:rPr>
                <w:rFonts w:cstheme="minorHAnsi"/>
                <w:b w:val="0"/>
                <w:sz w:val="21"/>
                <w:szCs w:val="21"/>
              </w:rPr>
            </w:pPr>
            <w:r w:rsidRPr="0016245C">
              <w:rPr>
                <w:rFonts w:cstheme="minorHAnsi"/>
                <w:b w:val="0"/>
                <w:sz w:val="21"/>
                <w:szCs w:val="21"/>
              </w:rPr>
              <w:t>Telšių r. sav. buvusio karinio miestelio teritorijoje gali pasiūlyti A arba B kategorijos žemės sklypų, tinkamų investicijoms</w:t>
            </w:r>
          </w:p>
        </w:tc>
      </w:tr>
      <w:tr w:rsidR="00137B39" w:rsidRPr="00137B39" w14:paraId="06A2866F" w14:textId="77777777" w:rsidTr="00137B39">
        <w:tc>
          <w:tcPr>
            <w:cnfStyle w:val="001000000000" w:firstRow="0" w:lastRow="0" w:firstColumn="1" w:lastColumn="0" w:oddVBand="0" w:evenVBand="0" w:oddHBand="0" w:evenHBand="0" w:firstRowFirstColumn="0" w:firstRowLastColumn="0" w:lastRowFirstColumn="0" w:lastRowLastColumn="0"/>
            <w:tcW w:w="5000" w:type="pct"/>
            <w:shd w:val="clear" w:color="auto" w:fill="0070C0"/>
          </w:tcPr>
          <w:p w14:paraId="0CB4941B" w14:textId="77777777" w:rsidR="00AE13E4" w:rsidRPr="00137B39" w:rsidRDefault="00AE13E4" w:rsidP="00396B26">
            <w:pPr>
              <w:rPr>
                <w:rFonts w:cstheme="minorHAnsi"/>
                <w:color w:val="FFFFFF" w:themeColor="background1"/>
                <w:sz w:val="21"/>
                <w:szCs w:val="21"/>
              </w:rPr>
            </w:pPr>
            <w:r w:rsidRPr="00137B39">
              <w:rPr>
                <w:rFonts w:cstheme="minorHAnsi"/>
                <w:color w:val="FFFFFF" w:themeColor="background1"/>
                <w:sz w:val="21"/>
                <w:szCs w:val="21"/>
              </w:rPr>
              <w:t>SILPNYBĖS</w:t>
            </w:r>
          </w:p>
        </w:tc>
      </w:tr>
      <w:tr w:rsidR="00AE13E4" w:rsidRPr="0016245C" w14:paraId="7E5EE598"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40C13C3" w14:textId="5F8A88DD" w:rsidR="00AE13E4" w:rsidRPr="0016245C" w:rsidRDefault="00AE13E4" w:rsidP="00396B26">
            <w:pPr>
              <w:jc w:val="both"/>
              <w:rPr>
                <w:rFonts w:cstheme="minorHAnsi"/>
                <w:sz w:val="21"/>
                <w:szCs w:val="21"/>
              </w:rPr>
            </w:pPr>
            <w:r w:rsidRPr="0016245C">
              <w:rPr>
                <w:rFonts w:cstheme="minorHAnsi"/>
                <w:b w:val="0"/>
                <w:bCs w:val="0"/>
                <w:color w:val="000000"/>
                <w:sz w:val="21"/>
                <w:szCs w:val="21"/>
              </w:rPr>
              <w:t>Nors TRSA už investicijų pritraukimą į rajoną yra atsakingi 4 skyriai</w:t>
            </w:r>
            <w:r w:rsidR="00163F00">
              <w:rPr>
                <w:rFonts w:cstheme="minorHAnsi"/>
                <w:b w:val="0"/>
                <w:bCs w:val="0"/>
                <w:color w:val="000000"/>
                <w:sz w:val="21"/>
                <w:szCs w:val="21"/>
              </w:rPr>
              <w:t xml:space="preserve"> </w:t>
            </w:r>
            <w:r w:rsidR="00463840">
              <w:rPr>
                <w:rFonts w:cstheme="minorHAnsi"/>
                <w:b w:val="0"/>
                <w:bCs w:val="0"/>
                <w:color w:val="000000"/>
                <w:sz w:val="21"/>
                <w:szCs w:val="21"/>
              </w:rPr>
              <w:t>bei įvairios įstaigos</w:t>
            </w:r>
            <w:r w:rsidRPr="0016245C">
              <w:rPr>
                <w:rFonts w:cstheme="minorHAnsi"/>
                <w:b w:val="0"/>
                <w:bCs w:val="0"/>
                <w:color w:val="000000"/>
                <w:sz w:val="21"/>
                <w:szCs w:val="21"/>
              </w:rPr>
              <w:t>, tačiau nei vieno skyriaus</w:t>
            </w:r>
            <w:r w:rsidR="00463840">
              <w:rPr>
                <w:rFonts w:cstheme="minorHAnsi"/>
                <w:b w:val="0"/>
                <w:bCs w:val="0"/>
                <w:color w:val="000000"/>
                <w:sz w:val="21"/>
                <w:szCs w:val="21"/>
              </w:rPr>
              <w:t>/ kuruojamos įstaigos</w:t>
            </w:r>
            <w:r w:rsidRPr="0016245C">
              <w:rPr>
                <w:rFonts w:cstheme="minorHAnsi"/>
                <w:b w:val="0"/>
                <w:bCs w:val="0"/>
                <w:color w:val="000000"/>
                <w:sz w:val="21"/>
                <w:szCs w:val="21"/>
              </w:rPr>
              <w:t xml:space="preserve"> nuostatuose nėra tiesiogiai įtvirtintas uždavinys ar funkcija, kad skyrius/ </w:t>
            </w:r>
            <w:r w:rsidR="00463840">
              <w:rPr>
                <w:rFonts w:cstheme="minorHAnsi"/>
                <w:b w:val="0"/>
                <w:bCs w:val="0"/>
                <w:color w:val="000000"/>
                <w:sz w:val="21"/>
                <w:szCs w:val="21"/>
              </w:rPr>
              <w:t>įstaiga</w:t>
            </w:r>
            <w:r w:rsidRPr="0016245C">
              <w:rPr>
                <w:rFonts w:cstheme="minorHAnsi"/>
                <w:b w:val="0"/>
                <w:bCs w:val="0"/>
                <w:color w:val="000000"/>
                <w:sz w:val="21"/>
                <w:szCs w:val="21"/>
              </w:rPr>
              <w:t xml:space="preserve"> atsakingas už investicijų pritraukimą rajone</w:t>
            </w:r>
          </w:p>
        </w:tc>
      </w:tr>
      <w:tr w:rsidR="00AE13E4" w:rsidRPr="0016245C" w14:paraId="69D731F1"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99AFC8B" w14:textId="77777777" w:rsidR="00AE13E4" w:rsidRPr="0016245C" w:rsidRDefault="00AE13E4" w:rsidP="00396B26">
            <w:pPr>
              <w:jc w:val="both"/>
              <w:rPr>
                <w:rFonts w:cstheme="minorHAnsi"/>
                <w:sz w:val="21"/>
                <w:szCs w:val="21"/>
              </w:rPr>
            </w:pPr>
            <w:r w:rsidRPr="0016245C">
              <w:rPr>
                <w:rFonts w:cstheme="minorHAnsi"/>
                <w:b w:val="0"/>
                <w:bCs w:val="0"/>
                <w:color w:val="000000"/>
                <w:sz w:val="21"/>
                <w:szCs w:val="21"/>
              </w:rPr>
              <w:t>Nors TRS veikia Komisija į Telšių rajoną pritraukti, bet nėra nurodytas tos Komisijos sudarymo tikslas, uždaviniai,  funkcijos, teisės ir pareigos</w:t>
            </w:r>
          </w:p>
        </w:tc>
      </w:tr>
      <w:tr w:rsidR="00AE13E4" w:rsidRPr="0016245C" w14:paraId="4B3E84A5"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FA3D565" w14:textId="77777777" w:rsidR="00AE13E4" w:rsidRPr="0016245C" w:rsidRDefault="00AE13E4" w:rsidP="00396B26">
            <w:pPr>
              <w:jc w:val="both"/>
              <w:rPr>
                <w:rFonts w:cstheme="minorHAnsi"/>
                <w:color w:val="000000"/>
                <w:sz w:val="21"/>
                <w:szCs w:val="21"/>
              </w:rPr>
            </w:pPr>
            <w:r w:rsidRPr="0016245C">
              <w:rPr>
                <w:rFonts w:cstheme="minorHAnsi"/>
                <w:b w:val="0"/>
                <w:bCs w:val="0"/>
                <w:color w:val="000000"/>
                <w:sz w:val="21"/>
                <w:szCs w:val="21"/>
              </w:rPr>
              <w:t>Telšių rajono savivaldybėje nėra parengtos jokios investicijų pritraukimo į rajoną ar santykių su investuotojais palaikymo/ plėtojimo taisyklės ar aprašas</w:t>
            </w:r>
          </w:p>
        </w:tc>
      </w:tr>
      <w:tr w:rsidR="00AE13E4" w:rsidRPr="0016245C" w14:paraId="40E82F74"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87378A5" w14:textId="77777777" w:rsidR="00AE13E4" w:rsidRPr="0016245C" w:rsidRDefault="00AE13E4" w:rsidP="00396B26">
            <w:pPr>
              <w:jc w:val="both"/>
              <w:rPr>
                <w:rFonts w:cstheme="minorHAnsi"/>
                <w:b w:val="0"/>
                <w:bCs w:val="0"/>
                <w:color w:val="000000"/>
                <w:sz w:val="21"/>
                <w:szCs w:val="21"/>
              </w:rPr>
            </w:pPr>
            <w:r w:rsidRPr="0016245C">
              <w:rPr>
                <w:rFonts w:cstheme="minorHAnsi"/>
                <w:b w:val="0"/>
                <w:bCs w:val="0"/>
                <w:sz w:val="21"/>
                <w:szCs w:val="21"/>
              </w:rPr>
              <w:t>Laisvų žemės sklypų duomenų bazė Telšių rajono savivaldybėje nėra sutvarkyta, informacija nėra pateikiama koncentruotai vienoje vietoje (pvz. REGIA puslapyje arba Savivaldybės interneto svetainėje)</w:t>
            </w:r>
          </w:p>
        </w:tc>
      </w:tr>
      <w:tr w:rsidR="00AE13E4" w:rsidRPr="0016245C" w14:paraId="6223D98C"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67142FE" w14:textId="0E148807" w:rsidR="00AE13E4" w:rsidRPr="0016245C" w:rsidRDefault="00AE13E4" w:rsidP="00396B26">
            <w:pPr>
              <w:jc w:val="both"/>
              <w:rPr>
                <w:rFonts w:cstheme="minorHAnsi"/>
                <w:color w:val="000000"/>
                <w:sz w:val="21"/>
                <w:szCs w:val="21"/>
              </w:rPr>
            </w:pPr>
            <w:r w:rsidRPr="0016245C">
              <w:rPr>
                <w:rFonts w:cstheme="minorHAnsi"/>
                <w:b w:val="0"/>
                <w:bCs w:val="0"/>
                <w:color w:val="000000"/>
                <w:sz w:val="21"/>
                <w:szCs w:val="21"/>
              </w:rPr>
              <w:t>Trūksta marketinginės, rinkodar</w:t>
            </w:r>
            <w:r w:rsidR="00315682" w:rsidRPr="0016245C">
              <w:rPr>
                <w:rFonts w:cstheme="minorHAnsi"/>
                <w:b w:val="0"/>
                <w:bCs w:val="0"/>
                <w:color w:val="000000"/>
                <w:sz w:val="21"/>
                <w:szCs w:val="21"/>
              </w:rPr>
              <w:t>inė</w:t>
            </w:r>
            <w:r w:rsidRPr="0016245C">
              <w:rPr>
                <w:rFonts w:cstheme="minorHAnsi"/>
                <w:b w:val="0"/>
                <w:bCs w:val="0"/>
                <w:color w:val="000000"/>
                <w:sz w:val="21"/>
                <w:szCs w:val="21"/>
              </w:rPr>
              <w:t xml:space="preserve">s veiklos užsienyje, siekiant pritraukti investuotojus </w:t>
            </w:r>
          </w:p>
        </w:tc>
      </w:tr>
      <w:tr w:rsidR="00AE13E4" w:rsidRPr="0016245C" w14:paraId="6946BE0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45DB072" w14:textId="77777777" w:rsidR="00AE13E4" w:rsidRPr="0016245C" w:rsidRDefault="00AE13E4" w:rsidP="00396B26">
            <w:pPr>
              <w:jc w:val="both"/>
              <w:rPr>
                <w:rFonts w:cstheme="minorHAnsi"/>
                <w:b w:val="0"/>
                <w:bCs w:val="0"/>
                <w:color w:val="000000"/>
                <w:sz w:val="21"/>
                <w:szCs w:val="21"/>
              </w:rPr>
            </w:pPr>
            <w:r w:rsidRPr="0016245C">
              <w:rPr>
                <w:rFonts w:cstheme="minorHAnsi"/>
                <w:b w:val="0"/>
                <w:bCs w:val="0"/>
                <w:color w:val="000000"/>
                <w:sz w:val="21"/>
                <w:szCs w:val="21"/>
              </w:rPr>
              <w:t>Nutolęs nuo Vilniaus ir Kauno miestų rajonas</w:t>
            </w:r>
          </w:p>
        </w:tc>
      </w:tr>
      <w:tr w:rsidR="00AE13E4" w:rsidRPr="0016245C" w14:paraId="53F29658"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9F62B93" w14:textId="77777777" w:rsidR="00AE13E4" w:rsidRPr="0016245C" w:rsidRDefault="00AE13E4" w:rsidP="00396B26">
            <w:pPr>
              <w:rPr>
                <w:rFonts w:cstheme="minorHAnsi"/>
                <w:b w:val="0"/>
                <w:sz w:val="21"/>
                <w:szCs w:val="21"/>
              </w:rPr>
            </w:pPr>
            <w:r w:rsidRPr="0016245C">
              <w:rPr>
                <w:rFonts w:cstheme="minorHAnsi"/>
                <w:b w:val="0"/>
                <w:sz w:val="21"/>
                <w:szCs w:val="21"/>
              </w:rPr>
              <w:t>Mažiau našios žemės</w:t>
            </w:r>
          </w:p>
        </w:tc>
      </w:tr>
      <w:tr w:rsidR="00AE13E4" w:rsidRPr="0016245C" w14:paraId="3F4F094D"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C7E960C" w14:textId="77777777" w:rsidR="00AE13E4" w:rsidRPr="0016245C" w:rsidRDefault="00AE13E4" w:rsidP="00396B26">
            <w:pPr>
              <w:rPr>
                <w:rFonts w:cstheme="minorHAnsi"/>
                <w:b w:val="0"/>
                <w:sz w:val="21"/>
                <w:szCs w:val="21"/>
              </w:rPr>
            </w:pPr>
            <w:r w:rsidRPr="0016245C">
              <w:rPr>
                <w:rFonts w:cstheme="minorHAnsi"/>
                <w:b w:val="0"/>
                <w:sz w:val="21"/>
                <w:szCs w:val="21"/>
              </w:rPr>
              <w:t>Iškrenta daugiausiai šalyje kritulių, vidutiniškai ilgai trunka laikotarpis su sniego danga</w:t>
            </w:r>
          </w:p>
        </w:tc>
      </w:tr>
      <w:tr w:rsidR="00AE13E4" w:rsidRPr="0016245C" w14:paraId="5500212B"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62498A0" w14:textId="77777777" w:rsidR="00AE13E4" w:rsidRPr="0016245C" w:rsidRDefault="00AE13E4" w:rsidP="00396B26">
            <w:pPr>
              <w:rPr>
                <w:rFonts w:cstheme="minorHAnsi"/>
                <w:b w:val="0"/>
                <w:sz w:val="21"/>
                <w:szCs w:val="21"/>
              </w:rPr>
            </w:pPr>
            <w:r w:rsidRPr="0016245C">
              <w:rPr>
                <w:rFonts w:cstheme="minorHAnsi"/>
                <w:b w:val="0"/>
                <w:sz w:val="21"/>
                <w:szCs w:val="21"/>
              </w:rPr>
              <w:t>Mažėjantis gyventojų, tame tarpe ir darbingo amžiaus, skaičius</w:t>
            </w:r>
          </w:p>
        </w:tc>
      </w:tr>
      <w:tr w:rsidR="00AE13E4" w:rsidRPr="0016245C" w14:paraId="43D35BDD"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1054FCF"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Iki pandemijos pradžios didesnę įtaką populiacijos mažėjimu darė gyventojų emigracija į kitus šalies rajonus bei užsienį, prasidėjus pandemijai – gimstamumą viršijantis mirtingumas</w:t>
            </w:r>
          </w:p>
        </w:tc>
      </w:tr>
      <w:tr w:rsidR="00AE13E4" w:rsidRPr="0016245C" w14:paraId="005C953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1E7818D0"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Prasčiau nei apskrityje ir šalyje panaudojama darbo jėga</w:t>
            </w:r>
          </w:p>
        </w:tc>
      </w:tr>
      <w:tr w:rsidR="00AE13E4" w:rsidRPr="0016245C" w14:paraId="05E5985B"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AD62F68" w14:textId="672F27F3" w:rsidR="00AE13E4" w:rsidRPr="0016245C" w:rsidRDefault="00AE13E4" w:rsidP="00396B26">
            <w:pPr>
              <w:rPr>
                <w:rFonts w:cstheme="minorHAnsi"/>
                <w:b w:val="0"/>
                <w:bCs w:val="0"/>
                <w:sz w:val="21"/>
                <w:szCs w:val="21"/>
              </w:rPr>
            </w:pPr>
            <w:r w:rsidRPr="0016245C">
              <w:rPr>
                <w:rFonts w:cstheme="minorHAnsi"/>
                <w:b w:val="0"/>
                <w:bCs w:val="0"/>
                <w:sz w:val="21"/>
                <w:szCs w:val="21"/>
              </w:rPr>
              <w:t>Vienas didžiausių nedarbo lygio rodiklių tarp vertintų teritorijų, fiksuojama</w:t>
            </w:r>
            <w:r w:rsidR="000A0AC3" w:rsidRPr="0016245C">
              <w:rPr>
                <w:rFonts w:cstheme="minorHAnsi"/>
                <w:b w:val="0"/>
                <w:bCs w:val="0"/>
                <w:sz w:val="21"/>
                <w:szCs w:val="21"/>
              </w:rPr>
              <w:t>s</w:t>
            </w:r>
            <w:r w:rsidRPr="0016245C">
              <w:rPr>
                <w:rFonts w:cstheme="minorHAnsi"/>
                <w:b w:val="0"/>
                <w:bCs w:val="0"/>
                <w:sz w:val="21"/>
                <w:szCs w:val="21"/>
              </w:rPr>
              <w:t xml:space="preserve"> struktūrinis nedarbas, didelis nuolat nedirbančių asmenų</w:t>
            </w:r>
            <w:r w:rsidR="00A16A08" w:rsidRPr="0016245C">
              <w:rPr>
                <w:rFonts w:cstheme="minorHAnsi"/>
                <w:b w:val="0"/>
                <w:bCs w:val="0"/>
                <w:sz w:val="21"/>
                <w:szCs w:val="21"/>
              </w:rPr>
              <w:t xml:space="preserve"> skaičius</w:t>
            </w:r>
            <w:r w:rsidRPr="0016245C">
              <w:rPr>
                <w:rFonts w:cstheme="minorHAnsi"/>
                <w:b w:val="0"/>
                <w:bCs w:val="0"/>
                <w:sz w:val="21"/>
                <w:szCs w:val="21"/>
              </w:rPr>
              <w:t>, nelegalus darbo apraiškos (ypač žemės ūkio sektoriuje)</w:t>
            </w:r>
          </w:p>
        </w:tc>
      </w:tr>
      <w:tr w:rsidR="00AE13E4" w:rsidRPr="0016245C" w14:paraId="66073A0B"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4128864" w14:textId="171C73FD" w:rsidR="00AE13E4" w:rsidRPr="0016245C" w:rsidRDefault="00AE13E4" w:rsidP="00396B26">
            <w:pPr>
              <w:rPr>
                <w:rFonts w:cstheme="minorHAnsi"/>
                <w:b w:val="0"/>
                <w:bCs w:val="0"/>
                <w:sz w:val="21"/>
                <w:szCs w:val="21"/>
              </w:rPr>
            </w:pPr>
            <w:r w:rsidRPr="0016245C">
              <w:rPr>
                <w:rFonts w:cstheme="minorHAnsi"/>
                <w:b w:val="0"/>
                <w:bCs w:val="0"/>
                <w:sz w:val="21"/>
                <w:szCs w:val="21"/>
              </w:rPr>
              <w:t>Trūksta kvalifikuotos darbo jėgos</w:t>
            </w:r>
            <w:r w:rsidR="00A16A08" w:rsidRPr="0016245C">
              <w:rPr>
                <w:rFonts w:cstheme="minorHAnsi"/>
                <w:b w:val="0"/>
                <w:bCs w:val="0"/>
                <w:sz w:val="21"/>
                <w:szCs w:val="21"/>
              </w:rPr>
              <w:t xml:space="preserve"> </w:t>
            </w:r>
          </w:p>
        </w:tc>
      </w:tr>
      <w:tr w:rsidR="00AE13E4" w:rsidRPr="0016245C" w14:paraId="4C931782"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8EECF4B" w14:textId="77777777" w:rsidR="00AE13E4" w:rsidRPr="0016245C" w:rsidRDefault="00AE13E4" w:rsidP="00396B26">
            <w:pPr>
              <w:jc w:val="both"/>
              <w:rPr>
                <w:rFonts w:cstheme="minorHAnsi"/>
                <w:b w:val="0"/>
                <w:bCs w:val="0"/>
                <w:iCs/>
                <w:sz w:val="21"/>
                <w:szCs w:val="21"/>
              </w:rPr>
            </w:pPr>
            <w:r w:rsidRPr="0016245C">
              <w:rPr>
                <w:rFonts w:cstheme="minorHAnsi"/>
                <w:b w:val="0"/>
                <w:bCs w:val="0"/>
                <w:iCs/>
                <w:sz w:val="21"/>
                <w:szCs w:val="21"/>
              </w:rPr>
              <w:t>Telšių rajono žmogiškųjų išteklių potencialas inžinerijos, gamybos ir kompiuterijos srityse – per mažas (kasmet apie 200 profesinės kvalifikacijos specialistų arba maždaug apie 12-13 proc. nuo šalyje ruošiamų)</w:t>
            </w:r>
          </w:p>
        </w:tc>
      </w:tr>
      <w:tr w:rsidR="00AE13E4" w:rsidRPr="0016245C" w14:paraId="23ECC1F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1F9B6F6" w14:textId="77777777" w:rsidR="00AE13E4" w:rsidRPr="0016245C" w:rsidRDefault="00AE13E4" w:rsidP="00396B26">
            <w:pPr>
              <w:rPr>
                <w:rFonts w:cstheme="minorHAnsi"/>
                <w:b w:val="0"/>
                <w:sz w:val="21"/>
                <w:szCs w:val="21"/>
              </w:rPr>
            </w:pPr>
            <w:r w:rsidRPr="0016245C">
              <w:rPr>
                <w:rFonts w:cstheme="minorHAnsi"/>
                <w:b w:val="0"/>
                <w:sz w:val="21"/>
                <w:szCs w:val="21"/>
              </w:rPr>
              <w:t>Pakankamai didelė dalis darbo rinkai rengiamų žmogiškųjų išteklių įgyja aukštą pridėtinę vertę negeneruojančias, investuotojams nepatrauklias paslaugų srities profesinio kvalifikacijas (pvz., apskaitininkai, apdailininkai, virėjai, padavėjai, barmenai ir kt.)</w:t>
            </w:r>
          </w:p>
        </w:tc>
      </w:tr>
      <w:tr w:rsidR="00AE13E4" w:rsidRPr="0016245C" w14:paraId="4B0AC696"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CD96529" w14:textId="4140BBA4" w:rsidR="00AE13E4" w:rsidRPr="0016245C" w:rsidRDefault="00AE13E4" w:rsidP="00396B26">
            <w:pPr>
              <w:rPr>
                <w:rFonts w:cstheme="minorHAnsi"/>
                <w:b w:val="0"/>
                <w:bCs w:val="0"/>
                <w:iCs/>
                <w:sz w:val="21"/>
                <w:szCs w:val="21"/>
                <w:highlight w:val="yellow"/>
              </w:rPr>
            </w:pPr>
            <w:r w:rsidRPr="0016245C">
              <w:rPr>
                <w:rFonts w:cstheme="minorHAnsi"/>
                <w:b w:val="0"/>
                <w:bCs w:val="0"/>
                <w:iCs/>
                <w:sz w:val="21"/>
                <w:szCs w:val="21"/>
              </w:rPr>
              <w:t>Labiau nei šalyje plėtojam</w:t>
            </w:r>
            <w:r w:rsidR="00F151A6" w:rsidRPr="0016245C">
              <w:rPr>
                <w:rFonts w:cstheme="minorHAnsi"/>
                <w:b w:val="0"/>
                <w:bCs w:val="0"/>
                <w:iCs/>
                <w:sz w:val="21"/>
                <w:szCs w:val="21"/>
              </w:rPr>
              <w:t>i</w:t>
            </w:r>
            <w:r w:rsidRPr="0016245C">
              <w:rPr>
                <w:rFonts w:cstheme="minorHAnsi"/>
                <w:b w:val="0"/>
                <w:bCs w:val="0"/>
                <w:iCs/>
                <w:sz w:val="21"/>
                <w:szCs w:val="21"/>
              </w:rPr>
              <w:t xml:space="preserve"> žemesnę pridėtinę vertę generuojantys sektoriai (pramonės ir apdirbamosios gamybos, statybos), mažiau – aukštesnę pridėtinę vertę generuojantys sektoriai (informacijos ir ryšių )</w:t>
            </w:r>
          </w:p>
        </w:tc>
      </w:tr>
      <w:tr w:rsidR="00AE13E4" w:rsidRPr="0016245C" w14:paraId="501E7C23"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7714985" w14:textId="15D0FE6C" w:rsidR="00AE13E4" w:rsidRPr="0016245C" w:rsidRDefault="00AE13E4" w:rsidP="00396B26">
            <w:pPr>
              <w:rPr>
                <w:rFonts w:cstheme="minorHAnsi"/>
                <w:b w:val="0"/>
                <w:bCs w:val="0"/>
                <w:iCs/>
                <w:sz w:val="21"/>
                <w:szCs w:val="21"/>
                <w:highlight w:val="yellow"/>
              </w:rPr>
            </w:pPr>
            <w:r w:rsidRPr="0016245C">
              <w:rPr>
                <w:rFonts w:cstheme="minorHAnsi"/>
                <w:b w:val="0"/>
                <w:bCs w:val="0"/>
                <w:iCs/>
                <w:sz w:val="21"/>
                <w:szCs w:val="21"/>
              </w:rPr>
              <w:t>Nuo šalies vidurkio atsiliekantis ir vienas mažiausių tarp lygintų teritorijų pridėtinės vertės vienam dirbančiajam rodiklis</w:t>
            </w:r>
          </w:p>
        </w:tc>
      </w:tr>
      <w:tr w:rsidR="00AE13E4" w:rsidRPr="0016245C" w14:paraId="0BE8C279"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C8D1844" w14:textId="0DBD36E0" w:rsidR="00AE13E4" w:rsidRPr="0016245C" w:rsidRDefault="00AE13E4" w:rsidP="00396B26">
            <w:pPr>
              <w:rPr>
                <w:rFonts w:cstheme="minorHAnsi"/>
                <w:b w:val="0"/>
                <w:sz w:val="21"/>
                <w:szCs w:val="21"/>
              </w:rPr>
            </w:pPr>
            <w:r w:rsidRPr="0016245C">
              <w:rPr>
                <w:rFonts w:cstheme="minorHAnsi"/>
                <w:b w:val="0"/>
                <w:sz w:val="21"/>
                <w:szCs w:val="21"/>
              </w:rPr>
              <w:t>Mažesnis nei šalies ir apskrities vidurkiai tiesioginių užsienio investicijų, materialinių investicijų 1 gyventojui rodikliai</w:t>
            </w:r>
          </w:p>
        </w:tc>
      </w:tr>
      <w:tr w:rsidR="00AE13E4" w:rsidRPr="0016245C" w14:paraId="75A4811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B79404B" w14:textId="77777777" w:rsidR="00AE13E4" w:rsidRPr="0016245C" w:rsidRDefault="00AE13E4" w:rsidP="00396B26">
            <w:pPr>
              <w:rPr>
                <w:rFonts w:cstheme="minorHAnsi"/>
                <w:b w:val="0"/>
                <w:sz w:val="21"/>
                <w:szCs w:val="21"/>
              </w:rPr>
            </w:pPr>
            <w:r w:rsidRPr="0016245C">
              <w:rPr>
                <w:rFonts w:cstheme="minorHAnsi"/>
                <w:b w:val="0"/>
                <w:sz w:val="21"/>
                <w:szCs w:val="21"/>
              </w:rPr>
              <w:t>Verslumo lygis – prastesnis nei šalyje ir apskrityje, trūksta verslo atstovų, investuotojų iniciatyvų plėtojant reikšmingą kultūrinį/ turistinį potencialą</w:t>
            </w:r>
          </w:p>
        </w:tc>
      </w:tr>
      <w:tr w:rsidR="00AE13E4" w:rsidRPr="0016245C" w14:paraId="17E037E3"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2FA501D" w14:textId="77777777" w:rsidR="00AE13E4" w:rsidRPr="0016245C" w:rsidRDefault="00AE13E4" w:rsidP="00396B26">
            <w:pPr>
              <w:rPr>
                <w:rFonts w:cstheme="minorHAnsi"/>
                <w:b w:val="0"/>
                <w:sz w:val="21"/>
                <w:szCs w:val="21"/>
              </w:rPr>
            </w:pPr>
            <w:r w:rsidRPr="0016245C">
              <w:rPr>
                <w:rFonts w:cstheme="minorHAnsi"/>
                <w:b w:val="0"/>
                <w:sz w:val="21"/>
                <w:szCs w:val="21"/>
              </w:rPr>
              <w:t>Menkos verslo pastangos investuoti į darbuotojų lojalumą ir išlaikymą</w:t>
            </w:r>
          </w:p>
        </w:tc>
      </w:tr>
      <w:tr w:rsidR="00AE13E4" w:rsidRPr="0016245C" w14:paraId="3D07A18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FCCC0A8" w14:textId="77777777" w:rsidR="00AE13E4" w:rsidRPr="0016245C" w:rsidRDefault="00AE13E4" w:rsidP="00396B26">
            <w:pPr>
              <w:rPr>
                <w:rFonts w:cstheme="minorHAnsi"/>
                <w:b w:val="0"/>
                <w:sz w:val="21"/>
                <w:szCs w:val="21"/>
              </w:rPr>
            </w:pPr>
            <w:r w:rsidRPr="0016245C">
              <w:rPr>
                <w:rFonts w:cstheme="minorHAnsi"/>
                <w:b w:val="0"/>
                <w:sz w:val="21"/>
                <w:szCs w:val="21"/>
              </w:rPr>
              <w:t>Stokojama tarpinstitucinio bendradarbiavimo pritraukiant investuotojus, apmokant ir išlaikant žmogiškuosius išteklius, trūksta bendradarbiavimo tarp verslo ir savivaldos/ mokymo įstaigų</w:t>
            </w:r>
          </w:p>
        </w:tc>
      </w:tr>
      <w:tr w:rsidR="00AE13E4" w:rsidRPr="0016245C" w14:paraId="3529576A"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68CDAB16" w14:textId="77777777" w:rsidR="00AE13E4" w:rsidRPr="0016245C" w:rsidRDefault="00AE13E4" w:rsidP="00396B26">
            <w:pPr>
              <w:rPr>
                <w:rFonts w:cstheme="minorHAnsi"/>
                <w:b w:val="0"/>
                <w:sz w:val="21"/>
                <w:szCs w:val="21"/>
              </w:rPr>
            </w:pPr>
            <w:r w:rsidRPr="0016245C">
              <w:rPr>
                <w:rFonts w:cstheme="minorHAnsi"/>
                <w:b w:val="0"/>
                <w:sz w:val="21"/>
                <w:szCs w:val="21"/>
              </w:rPr>
              <w:t>Vietinės reikšmės kelių būklė – prastesnė nei vidutiniškai šalyje</w:t>
            </w:r>
          </w:p>
        </w:tc>
      </w:tr>
      <w:tr w:rsidR="00AE13E4" w:rsidRPr="0016245C" w14:paraId="632E6DF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E0B50FB" w14:textId="77777777" w:rsidR="00AE13E4" w:rsidRPr="0016245C" w:rsidRDefault="00AE13E4" w:rsidP="00396B26">
            <w:pPr>
              <w:rPr>
                <w:rFonts w:cstheme="minorHAnsi"/>
                <w:b w:val="0"/>
                <w:sz w:val="21"/>
                <w:szCs w:val="21"/>
              </w:rPr>
            </w:pPr>
            <w:r w:rsidRPr="0016245C">
              <w:rPr>
                <w:rFonts w:cstheme="minorHAnsi"/>
                <w:b w:val="0"/>
                <w:sz w:val="21"/>
                <w:szCs w:val="21"/>
              </w:rPr>
              <w:t>Iš atsinaujinančių šaltinių teikiama šiek tiek mažiau kaip ketvirtadalis centralizuotai tiekiamos šilumos</w:t>
            </w:r>
          </w:p>
        </w:tc>
      </w:tr>
      <w:tr w:rsidR="00AE13E4" w:rsidRPr="0016245C" w14:paraId="0AA7D71B"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73EAE0D" w14:textId="77777777" w:rsidR="00AE13E4" w:rsidRPr="0016245C" w:rsidRDefault="00AE13E4" w:rsidP="00396B26">
            <w:pPr>
              <w:rPr>
                <w:rFonts w:cstheme="minorHAnsi"/>
                <w:b w:val="0"/>
                <w:sz w:val="21"/>
                <w:szCs w:val="21"/>
              </w:rPr>
            </w:pPr>
            <w:r w:rsidRPr="0016245C">
              <w:rPr>
                <w:rFonts w:cstheme="minorHAnsi"/>
                <w:b w:val="0"/>
                <w:sz w:val="21"/>
                <w:szCs w:val="21"/>
              </w:rPr>
              <w:t>Šilumos kaina – viena didžiausių tarp vertintų savivaldybių</w:t>
            </w:r>
          </w:p>
        </w:tc>
      </w:tr>
      <w:tr w:rsidR="00AE13E4" w:rsidRPr="0016245C" w14:paraId="1F8AF75B"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3F3EAFE" w14:textId="77777777" w:rsidR="00AE13E4" w:rsidRPr="0016245C" w:rsidRDefault="00AE13E4" w:rsidP="00396B26">
            <w:pPr>
              <w:rPr>
                <w:rFonts w:cstheme="minorHAnsi"/>
                <w:b w:val="0"/>
                <w:sz w:val="21"/>
                <w:szCs w:val="21"/>
              </w:rPr>
            </w:pPr>
            <w:r w:rsidRPr="0016245C">
              <w:rPr>
                <w:rFonts w:cstheme="minorHAnsi"/>
                <w:b w:val="0"/>
                <w:sz w:val="21"/>
                <w:szCs w:val="21"/>
              </w:rPr>
              <w:t>Tik trečdalis viešosios apšvietimo sistemos – taupanti energiją</w:t>
            </w:r>
          </w:p>
        </w:tc>
      </w:tr>
      <w:tr w:rsidR="00AE13E4" w:rsidRPr="0016245C" w14:paraId="021E643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14012CF"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lastRenderedPageBreak/>
              <w:t xml:space="preserve">Atokesnių kaimiškų vietovių gyventojams apribotas viešųjų paslaugų ir darbo vietų pasiekiamumas, dėl ne esamų viešojo transporto paslaugų arba gyventojų poreikiams nepritaikytų maršrutų/ tvarkaraščių </w:t>
            </w:r>
          </w:p>
        </w:tc>
      </w:tr>
      <w:tr w:rsidR="00AE13E4" w:rsidRPr="0016245C" w14:paraId="721CEEB9"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2F87E94" w14:textId="77777777" w:rsidR="00AE13E4" w:rsidRPr="0016245C" w:rsidRDefault="00AE13E4" w:rsidP="00396B26">
            <w:pPr>
              <w:rPr>
                <w:rFonts w:cstheme="minorHAnsi"/>
                <w:b w:val="0"/>
                <w:sz w:val="21"/>
                <w:szCs w:val="21"/>
              </w:rPr>
            </w:pPr>
            <w:r w:rsidRPr="0016245C">
              <w:rPr>
                <w:rFonts w:cstheme="minorHAnsi"/>
                <w:b w:val="0"/>
                <w:sz w:val="21"/>
                <w:szCs w:val="21"/>
              </w:rPr>
              <w:t>Neišplėtota dviračių takų infrastruktūra</w:t>
            </w:r>
          </w:p>
        </w:tc>
      </w:tr>
      <w:tr w:rsidR="00AE13E4" w:rsidRPr="0016245C" w14:paraId="08E7B69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5AFF22D2" w14:textId="77777777" w:rsidR="00AE13E4" w:rsidRPr="0016245C" w:rsidRDefault="00AE13E4" w:rsidP="00396B26">
            <w:pPr>
              <w:rPr>
                <w:rFonts w:cstheme="minorHAnsi"/>
                <w:b w:val="0"/>
                <w:sz w:val="21"/>
                <w:szCs w:val="21"/>
              </w:rPr>
            </w:pPr>
            <w:r w:rsidRPr="0016245C">
              <w:rPr>
                <w:rFonts w:cstheme="minorHAnsi"/>
                <w:b w:val="0"/>
                <w:sz w:val="21"/>
                <w:szCs w:val="21"/>
              </w:rPr>
              <w:t>Pagrindinė kliūtis investuotojams – teritorijų investavimui yra per mažai, patys sklypai – per maži, dažnu atveju žemės ūkio paskirties ar priklausantys privatiems savininkams</w:t>
            </w:r>
          </w:p>
        </w:tc>
      </w:tr>
      <w:tr w:rsidR="00AE13E4" w:rsidRPr="0016245C" w14:paraId="3DEFF87A"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C55AD8E" w14:textId="77777777" w:rsidR="00AE13E4" w:rsidRPr="0016245C" w:rsidRDefault="00AE13E4" w:rsidP="00396B26">
            <w:pPr>
              <w:rPr>
                <w:rFonts w:cstheme="minorHAnsi"/>
                <w:b w:val="0"/>
                <w:i/>
                <w:iCs/>
                <w:sz w:val="21"/>
                <w:szCs w:val="21"/>
              </w:rPr>
            </w:pPr>
            <w:r w:rsidRPr="0016245C">
              <w:rPr>
                <w:rFonts w:cstheme="minorHAnsi"/>
                <w:b w:val="0"/>
                <w:sz w:val="21"/>
                <w:szCs w:val="21"/>
              </w:rPr>
              <w:t xml:space="preserve">Nėra vystomi </w:t>
            </w:r>
            <w:r w:rsidRPr="0016245C">
              <w:rPr>
                <w:rFonts w:cstheme="minorHAnsi"/>
                <w:b w:val="0"/>
                <w:i/>
                <w:iCs/>
                <w:sz w:val="21"/>
                <w:szCs w:val="21"/>
              </w:rPr>
              <w:t xml:space="preserve">Flex start ar Advanced builidings </w:t>
            </w:r>
            <w:r w:rsidRPr="0016245C">
              <w:rPr>
                <w:rFonts w:cstheme="minorHAnsi"/>
                <w:b w:val="0"/>
                <w:sz w:val="21"/>
                <w:szCs w:val="21"/>
              </w:rPr>
              <w:t xml:space="preserve">tipo nekilnojamojo turto objektai investicijoms </w:t>
            </w:r>
          </w:p>
        </w:tc>
      </w:tr>
      <w:tr w:rsidR="00AE13E4" w:rsidRPr="0016245C" w14:paraId="684EE44C"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A1C3CA2" w14:textId="77777777" w:rsidR="00AE13E4" w:rsidRPr="0016245C" w:rsidRDefault="00AE13E4" w:rsidP="00396B26">
            <w:pPr>
              <w:rPr>
                <w:rFonts w:cstheme="minorHAnsi"/>
                <w:b w:val="0"/>
                <w:i/>
                <w:iCs/>
                <w:sz w:val="21"/>
                <w:szCs w:val="21"/>
              </w:rPr>
            </w:pPr>
            <w:r w:rsidRPr="0016245C">
              <w:rPr>
                <w:rFonts w:cstheme="minorHAnsi"/>
                <w:b w:val="0"/>
                <w:sz w:val="21"/>
                <w:szCs w:val="21"/>
              </w:rPr>
              <w:t>Nėra didesnių nei 10 ha laisvų  A arba B kategorijos žemės sklypų, tinkamų investicijoms</w:t>
            </w:r>
          </w:p>
        </w:tc>
      </w:tr>
      <w:tr w:rsidR="00AE13E4" w:rsidRPr="0016245C" w14:paraId="4ECBBD17"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5992275"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Labai nedaug laisvų, nuosavybės teise valstybei arba savivaldybei priklausančių žemės sklypų</w:t>
            </w:r>
          </w:p>
        </w:tc>
      </w:tr>
      <w:tr w:rsidR="00CD5C22" w:rsidRPr="0016245C" w14:paraId="20A4493A" w14:textId="77777777" w:rsidTr="00137B39">
        <w:trPr>
          <w:trHeight w:val="129"/>
        </w:trPr>
        <w:tc>
          <w:tcPr>
            <w:cnfStyle w:val="001000000000" w:firstRow="0" w:lastRow="0" w:firstColumn="1" w:lastColumn="0" w:oddVBand="0" w:evenVBand="0" w:oddHBand="0" w:evenHBand="0" w:firstRowFirstColumn="0" w:firstRowLastColumn="0" w:lastRowFirstColumn="0" w:lastRowLastColumn="0"/>
            <w:tcW w:w="5000" w:type="pct"/>
          </w:tcPr>
          <w:p w14:paraId="038F044A" w14:textId="361C3850" w:rsidR="00CD5C22" w:rsidRPr="0016245C" w:rsidRDefault="00CD5C22" w:rsidP="00AE735E">
            <w:pPr>
              <w:rPr>
                <w:b w:val="0"/>
                <w:color w:val="2F5496" w:themeColor="accent1" w:themeShade="BF"/>
                <w:sz w:val="21"/>
                <w:szCs w:val="21"/>
              </w:rPr>
            </w:pPr>
            <w:r w:rsidRPr="0016245C">
              <w:rPr>
                <w:b w:val="0"/>
                <w:sz w:val="21"/>
                <w:szCs w:val="21"/>
              </w:rPr>
              <w:t>Silpnesnis nei vidutiniškai šalyje mobiliojo interneto ryšys (4G) padengimas</w:t>
            </w:r>
          </w:p>
        </w:tc>
      </w:tr>
      <w:tr w:rsidR="00AE735E" w:rsidRPr="0016245C" w14:paraId="1C614F1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4E766D8" w14:textId="22BA136F" w:rsidR="00AE735E" w:rsidRPr="0016245C" w:rsidRDefault="00AE735E" w:rsidP="00AE735E">
            <w:pPr>
              <w:rPr>
                <w:b w:val="0"/>
                <w:bCs w:val="0"/>
              </w:rPr>
            </w:pPr>
            <w:r w:rsidRPr="0016245C">
              <w:rPr>
                <w:b w:val="0"/>
                <w:bCs w:val="0"/>
              </w:rPr>
              <w:t>Silpni ir neišplėtoti kontaktai su verslininkais, investuotojais</w:t>
            </w:r>
          </w:p>
        </w:tc>
      </w:tr>
      <w:tr w:rsidR="00137B39" w:rsidRPr="00137B39" w14:paraId="08CFCB6D" w14:textId="77777777" w:rsidTr="00137B39">
        <w:tc>
          <w:tcPr>
            <w:cnfStyle w:val="001000000000" w:firstRow="0" w:lastRow="0" w:firstColumn="1" w:lastColumn="0" w:oddVBand="0" w:evenVBand="0" w:oddHBand="0" w:evenHBand="0" w:firstRowFirstColumn="0" w:firstRowLastColumn="0" w:lastRowFirstColumn="0" w:lastRowLastColumn="0"/>
            <w:tcW w:w="5000" w:type="pct"/>
            <w:shd w:val="clear" w:color="auto" w:fill="0070C0"/>
          </w:tcPr>
          <w:p w14:paraId="2A4088E0" w14:textId="77777777" w:rsidR="00AE13E4" w:rsidRPr="00137B39" w:rsidRDefault="00AE13E4" w:rsidP="00396B26">
            <w:pPr>
              <w:rPr>
                <w:rFonts w:cstheme="minorHAnsi"/>
                <w:color w:val="FFFFFF" w:themeColor="background1"/>
                <w:sz w:val="21"/>
                <w:szCs w:val="21"/>
              </w:rPr>
            </w:pPr>
            <w:r w:rsidRPr="00137B39">
              <w:rPr>
                <w:rFonts w:cstheme="minorHAnsi"/>
                <w:color w:val="FFFFFF" w:themeColor="background1"/>
                <w:sz w:val="21"/>
                <w:szCs w:val="21"/>
              </w:rPr>
              <w:t>GALIMYBĖS</w:t>
            </w:r>
          </w:p>
        </w:tc>
      </w:tr>
      <w:tr w:rsidR="00AE13E4" w:rsidRPr="0016245C" w14:paraId="0C5EF96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6BBC41B" w14:textId="697E9FAB" w:rsidR="00AE13E4" w:rsidRPr="0016245C" w:rsidRDefault="00AE13E4" w:rsidP="00396B26">
            <w:pPr>
              <w:rPr>
                <w:rFonts w:cstheme="minorHAnsi"/>
                <w:b w:val="0"/>
                <w:sz w:val="21"/>
                <w:szCs w:val="21"/>
              </w:rPr>
            </w:pPr>
            <w:r w:rsidRPr="0016245C">
              <w:rPr>
                <w:rFonts w:cstheme="minorHAnsi"/>
                <w:b w:val="0"/>
                <w:sz w:val="21"/>
                <w:szCs w:val="21"/>
              </w:rPr>
              <w:t>Telšiai – vienas iš 22 urbanistinių centrų Lietuvoje, kuriame įžvelgiamas investicijų pritraukimo potencialas ir siūloma vystyti ne didesnę nei 15 ha pramoninę teritoriją</w:t>
            </w:r>
          </w:p>
        </w:tc>
      </w:tr>
      <w:tr w:rsidR="00AE13E4" w:rsidRPr="0016245C" w14:paraId="69036139"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293BE96" w14:textId="77777777" w:rsidR="00AE13E4" w:rsidRPr="0016245C" w:rsidRDefault="00AE13E4" w:rsidP="00396B26">
            <w:pPr>
              <w:rPr>
                <w:rFonts w:cstheme="minorHAnsi"/>
                <w:b w:val="0"/>
                <w:sz w:val="21"/>
                <w:szCs w:val="21"/>
              </w:rPr>
            </w:pPr>
            <w:r w:rsidRPr="0016245C">
              <w:rPr>
                <w:rFonts w:cstheme="minorHAnsi"/>
                <w:b w:val="0"/>
                <w:sz w:val="21"/>
                <w:szCs w:val="21"/>
              </w:rPr>
              <w:t>Specialisto, atsakingo už investicijų pritraukimą į rajoną, priėmimas į Savivaldybę arba funkcijų priskyrimas</w:t>
            </w:r>
          </w:p>
        </w:tc>
      </w:tr>
      <w:tr w:rsidR="00AE13E4" w:rsidRPr="0016245C" w14:paraId="72E0488D"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1B5B4A7" w14:textId="77777777" w:rsidR="00AE13E4" w:rsidRPr="0016245C" w:rsidRDefault="00AE13E4" w:rsidP="00396B26">
            <w:pPr>
              <w:rPr>
                <w:rFonts w:cstheme="minorHAnsi"/>
                <w:b w:val="0"/>
                <w:sz w:val="21"/>
                <w:szCs w:val="21"/>
              </w:rPr>
            </w:pPr>
            <w:r w:rsidRPr="0016245C">
              <w:rPr>
                <w:rFonts w:cstheme="minorHAnsi"/>
                <w:b w:val="0"/>
                <w:sz w:val="21"/>
                <w:szCs w:val="21"/>
              </w:rPr>
              <w:t>Įvairių marketingo metodų bei tikslinės rinkodaros priemonių taikymas užsienyje, pritraukiant investuotojus (dalyvavimas ir skatinimas dalyvauti tarptautinėse parodose, susitikimai su užsienio šalių ambasadoriais, rajono žinomumo, patrauklumo didinimas ir pan.)</w:t>
            </w:r>
          </w:p>
        </w:tc>
      </w:tr>
      <w:tr w:rsidR="00AE13E4" w:rsidRPr="0016245C" w14:paraId="0456A70B"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14C39EB" w14:textId="5EBCDB53" w:rsidR="00AE13E4" w:rsidRPr="0016245C" w:rsidRDefault="00AE13E4" w:rsidP="00396B26">
            <w:pPr>
              <w:rPr>
                <w:rFonts w:cstheme="minorHAnsi"/>
                <w:b w:val="0"/>
                <w:sz w:val="21"/>
                <w:szCs w:val="21"/>
              </w:rPr>
            </w:pPr>
            <w:r w:rsidRPr="0016245C">
              <w:rPr>
                <w:rFonts w:cstheme="minorHAnsi"/>
                <w:b w:val="0"/>
                <w:sz w:val="21"/>
                <w:szCs w:val="21"/>
              </w:rPr>
              <w:t>Susistemint</w:t>
            </w:r>
            <w:r w:rsidR="00B82F7E" w:rsidRPr="0016245C">
              <w:rPr>
                <w:rFonts w:cstheme="minorHAnsi"/>
                <w:b w:val="0"/>
                <w:sz w:val="21"/>
                <w:szCs w:val="21"/>
              </w:rPr>
              <w:t>os</w:t>
            </w:r>
            <w:r w:rsidRPr="0016245C">
              <w:rPr>
                <w:rFonts w:cstheme="minorHAnsi"/>
                <w:b w:val="0"/>
                <w:sz w:val="21"/>
                <w:szCs w:val="21"/>
              </w:rPr>
              <w:t xml:space="preserve"> informacij</w:t>
            </w:r>
            <w:r w:rsidR="00B82F7E" w:rsidRPr="0016245C">
              <w:rPr>
                <w:rFonts w:cstheme="minorHAnsi"/>
                <w:b w:val="0"/>
                <w:sz w:val="21"/>
                <w:szCs w:val="21"/>
              </w:rPr>
              <w:t>os</w:t>
            </w:r>
            <w:r w:rsidRPr="0016245C">
              <w:rPr>
                <w:rFonts w:cstheme="minorHAnsi"/>
                <w:b w:val="0"/>
                <w:sz w:val="21"/>
                <w:szCs w:val="21"/>
              </w:rPr>
              <w:t xml:space="preserve"> apie laisvus, investicijoms tinkamus žemės sklypus skelb</w:t>
            </w:r>
            <w:r w:rsidR="00B82F7E" w:rsidRPr="0016245C">
              <w:rPr>
                <w:rFonts w:cstheme="minorHAnsi"/>
                <w:b w:val="0"/>
                <w:sz w:val="21"/>
                <w:szCs w:val="21"/>
              </w:rPr>
              <w:t>imas</w:t>
            </w:r>
            <w:r w:rsidRPr="0016245C">
              <w:rPr>
                <w:rFonts w:cstheme="minorHAnsi"/>
                <w:b w:val="0"/>
                <w:sz w:val="21"/>
                <w:szCs w:val="21"/>
              </w:rPr>
              <w:t xml:space="preserve"> Savivaldybės interneto svetainėje </w:t>
            </w:r>
            <w:r w:rsidR="00F92F91" w:rsidRPr="0016245C">
              <w:rPr>
                <w:rFonts w:cstheme="minorHAnsi"/>
                <w:b w:val="0"/>
                <w:sz w:val="21"/>
                <w:szCs w:val="21"/>
              </w:rPr>
              <w:t xml:space="preserve">(pavyzdžiui, </w:t>
            </w:r>
            <w:r w:rsidRPr="0016245C">
              <w:rPr>
                <w:rFonts w:cstheme="minorHAnsi"/>
                <w:b w:val="0"/>
                <w:sz w:val="21"/>
                <w:szCs w:val="21"/>
              </w:rPr>
              <w:t>„Verslo“ rubrikoje, šalia kitos verslui aktualios informacijos</w:t>
            </w:r>
            <w:r w:rsidR="00F92F91" w:rsidRPr="0016245C">
              <w:rPr>
                <w:rFonts w:cstheme="minorHAnsi"/>
                <w:b w:val="0"/>
                <w:sz w:val="21"/>
                <w:szCs w:val="21"/>
              </w:rPr>
              <w:t>)</w:t>
            </w:r>
            <w:r w:rsidRPr="0016245C">
              <w:rPr>
                <w:rFonts w:cstheme="minorHAnsi"/>
                <w:b w:val="0"/>
                <w:sz w:val="21"/>
                <w:szCs w:val="21"/>
              </w:rPr>
              <w:t>, interaktyvaus savivaldybių žemėlapio REGIA interneto svetainėje</w:t>
            </w:r>
          </w:p>
        </w:tc>
      </w:tr>
      <w:tr w:rsidR="00AE13E4" w:rsidRPr="0016245C" w14:paraId="0C29F8C3"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B530D18"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Nacionaliniai strateginiai dokumentai apibrėžia palankų, proaktyvų ir skatinamąjį požiūrį į pramonės ir gamybos sektorių plėtrą, išskiriant sumanios specializacijos sritis, skaitmeninimą ir aukštesnės pridėtinės vertės kūrimą</w:t>
            </w:r>
          </w:p>
        </w:tc>
      </w:tr>
      <w:tr w:rsidR="00AE13E4" w:rsidRPr="0016245C" w14:paraId="414DE148"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138F64E" w14:textId="4B01D923" w:rsidR="00AE13E4" w:rsidRPr="0016245C" w:rsidRDefault="00AE13E4" w:rsidP="00396B26">
            <w:pPr>
              <w:rPr>
                <w:rFonts w:cstheme="minorHAnsi"/>
                <w:bCs w:val="0"/>
                <w:sz w:val="21"/>
                <w:szCs w:val="21"/>
              </w:rPr>
            </w:pPr>
            <w:r w:rsidRPr="0016245C">
              <w:rPr>
                <w:rFonts w:cstheme="minorHAnsi"/>
                <w:b w:val="0"/>
                <w:sz w:val="21"/>
                <w:szCs w:val="21"/>
              </w:rPr>
              <w:t>Siūlomos Telšių regiono ekonominės specializacijos kryptys: pramonė</w:t>
            </w:r>
            <w:r w:rsidR="00F92F91" w:rsidRPr="0016245C">
              <w:rPr>
                <w:rFonts w:cstheme="minorHAnsi"/>
                <w:b w:val="0"/>
                <w:sz w:val="21"/>
                <w:szCs w:val="21"/>
              </w:rPr>
              <w:t xml:space="preserve"> (išskiriant </w:t>
            </w:r>
            <w:r w:rsidR="0004715E" w:rsidRPr="0016245C">
              <w:rPr>
                <w:rFonts w:cstheme="minorHAnsi"/>
                <w:b w:val="0"/>
                <w:sz w:val="21"/>
                <w:szCs w:val="21"/>
              </w:rPr>
              <w:t>maisto ir medicinos)</w:t>
            </w:r>
            <w:r w:rsidRPr="0016245C">
              <w:rPr>
                <w:rFonts w:cstheme="minorHAnsi"/>
                <w:b w:val="0"/>
                <w:sz w:val="21"/>
                <w:szCs w:val="21"/>
              </w:rPr>
              <w:t>, statyba/ architektūra/ inžinerija, turizmas ir paslaugos, tvari energetika</w:t>
            </w:r>
          </w:p>
        </w:tc>
      </w:tr>
      <w:tr w:rsidR="00AE13E4" w:rsidRPr="0016245C" w14:paraId="19AE034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3C863EA"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Didesnis dėmesys SVV sektoriui (pvz., įvedant naujas finansavimo priemones, tokias kaip faktoringas)</w:t>
            </w:r>
          </w:p>
        </w:tc>
      </w:tr>
      <w:tr w:rsidR="00AE13E4" w:rsidRPr="0016245C" w14:paraId="3BAB907D"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3C019D3" w14:textId="77777777" w:rsidR="00AE13E4" w:rsidRPr="0016245C" w:rsidRDefault="00AE13E4" w:rsidP="00396B26">
            <w:pPr>
              <w:jc w:val="both"/>
              <w:rPr>
                <w:rFonts w:cstheme="minorHAnsi"/>
                <w:b w:val="0"/>
                <w:bCs w:val="0"/>
                <w:iCs/>
                <w:sz w:val="21"/>
                <w:szCs w:val="21"/>
                <w:lang w:eastAsia="sv-SE"/>
              </w:rPr>
            </w:pPr>
            <w:r w:rsidRPr="0016245C">
              <w:rPr>
                <w:rFonts w:cstheme="minorHAnsi"/>
                <w:b w:val="0"/>
                <w:bCs w:val="0"/>
                <w:iCs/>
                <w:sz w:val="21"/>
                <w:szCs w:val="21"/>
                <w:lang w:eastAsia="sv-SE"/>
              </w:rPr>
              <w:t>Investicijų pritraukimo būtinybė ir būdai numatyti Telšių regiono 2014-2020 metų plėtros plane, Telšių rajono savivaldybės 2022-2030 metų  strateginiame plėtros plane.</w:t>
            </w:r>
          </w:p>
        </w:tc>
      </w:tr>
      <w:tr w:rsidR="00AE13E4" w:rsidRPr="0016245C" w14:paraId="18FF366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FD2E746"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Kaip tinkamiausia teritorija investicijų pritraukimui Telšių rajono SPP nurodyta Karinio miestelio teritorija</w:t>
            </w:r>
          </w:p>
        </w:tc>
      </w:tr>
      <w:tr w:rsidR="00AE13E4" w:rsidRPr="0016245C" w14:paraId="25322B54"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1D7F72D" w14:textId="1E743B8D" w:rsidR="00AE13E4" w:rsidRPr="0016245C" w:rsidRDefault="00AE13E4" w:rsidP="00396B26">
            <w:pPr>
              <w:tabs>
                <w:tab w:val="left" w:pos="1080"/>
              </w:tabs>
              <w:jc w:val="both"/>
              <w:rPr>
                <w:rFonts w:cstheme="minorHAnsi"/>
                <w:b w:val="0"/>
                <w:bCs w:val="0"/>
                <w:sz w:val="21"/>
                <w:szCs w:val="21"/>
              </w:rPr>
            </w:pPr>
            <w:r w:rsidRPr="0016245C">
              <w:rPr>
                <w:rFonts w:cstheme="minorHAnsi"/>
                <w:b w:val="0"/>
                <w:bCs w:val="0"/>
                <w:sz w:val="21"/>
                <w:szCs w:val="21"/>
              </w:rPr>
              <w:t>Telšių rajono SPP nurodyt</w:t>
            </w:r>
            <w:r w:rsidR="0004715E" w:rsidRPr="0016245C">
              <w:rPr>
                <w:rFonts w:cstheme="minorHAnsi"/>
                <w:b w:val="0"/>
                <w:bCs w:val="0"/>
                <w:sz w:val="21"/>
                <w:szCs w:val="21"/>
              </w:rPr>
              <w:t>os</w:t>
            </w:r>
            <w:r w:rsidRPr="0016245C">
              <w:rPr>
                <w:rFonts w:cstheme="minorHAnsi"/>
                <w:b w:val="0"/>
                <w:bCs w:val="0"/>
                <w:sz w:val="21"/>
                <w:szCs w:val="21"/>
              </w:rPr>
              <w:t xml:space="preserve"> ekonomikos krypt</w:t>
            </w:r>
            <w:r w:rsidR="0004715E" w:rsidRPr="0016245C">
              <w:rPr>
                <w:rFonts w:cstheme="minorHAnsi"/>
                <w:b w:val="0"/>
                <w:bCs w:val="0"/>
                <w:sz w:val="21"/>
                <w:szCs w:val="21"/>
              </w:rPr>
              <w:t>ys</w:t>
            </w:r>
            <w:r w:rsidRPr="0016245C">
              <w:rPr>
                <w:rFonts w:cstheme="minorHAnsi"/>
                <w:b w:val="0"/>
                <w:bCs w:val="0"/>
                <w:sz w:val="21"/>
                <w:szCs w:val="21"/>
              </w:rPr>
              <w:t xml:space="preserve"> apima žemės ūkio plėtojimą (</w:t>
            </w:r>
            <w:r w:rsidRPr="0016245C">
              <w:rPr>
                <w:rFonts w:cstheme="minorHAnsi"/>
                <w:b w:val="0"/>
                <w:bCs w:val="0"/>
                <w:i/>
                <w:iCs/>
                <w:sz w:val="21"/>
                <w:szCs w:val="21"/>
              </w:rPr>
              <w:t xml:space="preserve">Eko-Bio-Natur </w:t>
            </w:r>
            <w:r w:rsidRPr="0016245C">
              <w:rPr>
                <w:rFonts w:cstheme="minorHAnsi"/>
                <w:b w:val="0"/>
                <w:bCs w:val="0"/>
                <w:sz w:val="21"/>
                <w:szCs w:val="21"/>
              </w:rPr>
              <w:t>ūkininkavimas, tausaus ūkininkavimo praktika, vietinių ūkių ir rajono vartotojų bendraveika) ir žaliojo kurso plėtrą (žalioji pramonė, alternatyvi ir inovatyvi gyvulininkystė, augalininkystė, žuvininkystė, žemės ūkio produktų gamyba ir perdirbimas)</w:t>
            </w:r>
          </w:p>
        </w:tc>
      </w:tr>
      <w:tr w:rsidR="00AE13E4" w:rsidRPr="0016245C" w14:paraId="083E3FBB"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10B4EEEA" w14:textId="59662F1B" w:rsidR="00AE13E4" w:rsidRPr="0016245C" w:rsidRDefault="00AE13E4" w:rsidP="00396B26">
            <w:pPr>
              <w:tabs>
                <w:tab w:val="left" w:pos="1080"/>
              </w:tabs>
              <w:jc w:val="both"/>
              <w:rPr>
                <w:rFonts w:cstheme="minorHAnsi"/>
                <w:b w:val="0"/>
                <w:bCs w:val="0"/>
                <w:sz w:val="21"/>
                <w:szCs w:val="21"/>
              </w:rPr>
            </w:pPr>
            <w:r w:rsidRPr="0016245C">
              <w:rPr>
                <w:rFonts w:cstheme="minorHAnsi"/>
                <w:b w:val="0"/>
                <w:bCs w:val="0"/>
                <w:sz w:val="21"/>
                <w:szCs w:val="21"/>
              </w:rPr>
              <w:t>Prioritetas tarp Klaipėdos ir Telšių, kaip partneriaujančių centrų, skiriamas geležinkelio transportui, plėtojamos Telšių aerodromo veiklos (pagal LRBP)</w:t>
            </w:r>
          </w:p>
        </w:tc>
      </w:tr>
      <w:tr w:rsidR="00AE13E4" w:rsidRPr="0016245C" w14:paraId="75A2F894"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571FAFAA" w14:textId="148E3ED9" w:rsidR="00AE13E4" w:rsidRPr="0016245C" w:rsidRDefault="00AE13E4" w:rsidP="00396B26">
            <w:pPr>
              <w:tabs>
                <w:tab w:val="left" w:pos="1080"/>
              </w:tabs>
              <w:jc w:val="both"/>
              <w:rPr>
                <w:rFonts w:cstheme="minorHAnsi"/>
                <w:b w:val="0"/>
                <w:bCs w:val="0"/>
                <w:sz w:val="21"/>
                <w:szCs w:val="21"/>
              </w:rPr>
            </w:pPr>
            <w:r w:rsidRPr="0016245C">
              <w:rPr>
                <w:rFonts w:cstheme="minorHAnsi"/>
                <w:b w:val="0"/>
                <w:bCs w:val="0"/>
                <w:sz w:val="21"/>
                <w:szCs w:val="21"/>
              </w:rPr>
              <w:t>Vakarų Lietuvos partnerysčių grupės vakarinėje dalyje ir Žemaitijos kalvotose teritorijose numatoma plėtoti bioprodukcin</w:t>
            </w:r>
            <w:r w:rsidR="006F2241" w:rsidRPr="0016245C">
              <w:rPr>
                <w:rFonts w:cstheme="minorHAnsi"/>
                <w:b w:val="0"/>
                <w:bCs w:val="0"/>
                <w:sz w:val="21"/>
                <w:szCs w:val="21"/>
              </w:rPr>
              <w:t>į</w:t>
            </w:r>
            <w:r w:rsidRPr="0016245C">
              <w:rPr>
                <w:rFonts w:cstheme="minorHAnsi"/>
                <w:b w:val="0"/>
                <w:bCs w:val="0"/>
                <w:sz w:val="21"/>
                <w:szCs w:val="21"/>
              </w:rPr>
              <w:t xml:space="preserve"> ūk</w:t>
            </w:r>
            <w:r w:rsidR="006F2241" w:rsidRPr="0016245C">
              <w:rPr>
                <w:rFonts w:cstheme="minorHAnsi"/>
                <w:b w:val="0"/>
                <w:bCs w:val="0"/>
                <w:sz w:val="21"/>
                <w:szCs w:val="21"/>
              </w:rPr>
              <w:t>į</w:t>
            </w:r>
            <w:r w:rsidRPr="0016245C">
              <w:rPr>
                <w:rFonts w:cstheme="minorHAnsi"/>
                <w:b w:val="0"/>
                <w:bCs w:val="0"/>
                <w:sz w:val="21"/>
                <w:szCs w:val="21"/>
              </w:rPr>
              <w:t>, Telšių miesto įtakos zonoje – daržininkyst</w:t>
            </w:r>
            <w:r w:rsidR="006F2241" w:rsidRPr="0016245C">
              <w:rPr>
                <w:rFonts w:cstheme="minorHAnsi"/>
                <w:b w:val="0"/>
                <w:bCs w:val="0"/>
                <w:sz w:val="21"/>
                <w:szCs w:val="21"/>
              </w:rPr>
              <w:t>ę</w:t>
            </w:r>
            <w:r w:rsidRPr="0016245C">
              <w:rPr>
                <w:rFonts w:cstheme="minorHAnsi"/>
                <w:b w:val="0"/>
                <w:bCs w:val="0"/>
                <w:sz w:val="21"/>
                <w:szCs w:val="21"/>
              </w:rPr>
              <w:t xml:space="preserve"> (pagal LRBP)</w:t>
            </w:r>
          </w:p>
        </w:tc>
      </w:tr>
      <w:tr w:rsidR="00AE13E4" w:rsidRPr="0016245C" w14:paraId="6224D5E9"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8272E38" w14:textId="77777777" w:rsidR="00AE13E4" w:rsidRPr="0016245C" w:rsidRDefault="00AE13E4" w:rsidP="00396B26">
            <w:pPr>
              <w:tabs>
                <w:tab w:val="left" w:pos="1080"/>
              </w:tabs>
              <w:jc w:val="both"/>
              <w:rPr>
                <w:rFonts w:cstheme="minorHAnsi"/>
                <w:b w:val="0"/>
                <w:bCs w:val="0"/>
                <w:sz w:val="21"/>
                <w:szCs w:val="21"/>
              </w:rPr>
            </w:pPr>
            <w:r w:rsidRPr="0016245C">
              <w:rPr>
                <w:rFonts w:cstheme="minorHAnsi"/>
                <w:b w:val="0"/>
                <w:bCs w:val="0"/>
                <w:sz w:val="21"/>
                <w:szCs w:val="21"/>
              </w:rPr>
              <w:t>Telšių r. sav. (kaip Klaipėdos r. sav. bei Tauragės r. sav.) planuojama bendra regiono pajūrio rekreacinės infrastruktūros plėtra, KKI inkubatorių infrastruktūros vystymas (pagal LRBP)</w:t>
            </w:r>
          </w:p>
        </w:tc>
      </w:tr>
      <w:tr w:rsidR="00AE13E4" w:rsidRPr="0016245C" w14:paraId="4010DCF3"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A2F34FF" w14:textId="77777777" w:rsidR="00AE13E4" w:rsidRPr="0016245C" w:rsidRDefault="00AE13E4" w:rsidP="00396B26">
            <w:pPr>
              <w:tabs>
                <w:tab w:val="left" w:pos="1080"/>
              </w:tabs>
              <w:jc w:val="both"/>
              <w:rPr>
                <w:rFonts w:eastAsia="Calibri" w:cstheme="minorHAnsi"/>
                <w:b w:val="0"/>
                <w:bCs w:val="0"/>
                <w:iCs/>
                <w:sz w:val="21"/>
                <w:szCs w:val="21"/>
              </w:rPr>
            </w:pPr>
            <w:r w:rsidRPr="0016245C">
              <w:rPr>
                <w:rFonts w:cstheme="minorHAnsi"/>
                <w:b w:val="0"/>
                <w:bCs w:val="0"/>
                <w:iCs/>
                <w:sz w:val="21"/>
                <w:szCs w:val="21"/>
                <w:lang w:eastAsia="sv-SE"/>
              </w:rPr>
              <w:t>Telšių rajono savivaldybės bendrajame plane nurodyta, kad pramonės teritorijos gali būti plėtojamos abipus magistralinio kelio A11, Telšių bei Varnių miestuose, o Telšių miesto bendrajame plane – pramoninės teritorijos turėtų būti koncentruotos dviejuose Telšių miesto teritorijose (prie Rainių bei šiaurinėje miesto dalyje)</w:t>
            </w:r>
          </w:p>
        </w:tc>
      </w:tr>
      <w:tr w:rsidR="00AE13E4" w:rsidRPr="0016245C" w14:paraId="2E4AB0FF"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1F92699" w14:textId="77777777" w:rsidR="00AE13E4" w:rsidRPr="0016245C" w:rsidRDefault="00AE13E4" w:rsidP="00396B26">
            <w:pPr>
              <w:jc w:val="both"/>
              <w:rPr>
                <w:rFonts w:cstheme="minorHAnsi"/>
                <w:b w:val="0"/>
                <w:bCs w:val="0"/>
                <w:iCs/>
                <w:color w:val="2F5496" w:themeColor="accent1" w:themeShade="BF"/>
                <w:sz w:val="21"/>
                <w:szCs w:val="21"/>
              </w:rPr>
            </w:pPr>
            <w:r w:rsidRPr="0016245C">
              <w:rPr>
                <w:rFonts w:cstheme="minorHAnsi"/>
                <w:b w:val="0"/>
                <w:bCs w:val="0"/>
                <w:iCs/>
                <w:sz w:val="21"/>
                <w:szCs w:val="21"/>
              </w:rPr>
              <w:t>Gerėjantis pragyvenimo lygis, kaip ir visoje šalyje</w:t>
            </w:r>
          </w:p>
        </w:tc>
      </w:tr>
      <w:tr w:rsidR="00AE13E4" w:rsidRPr="0016245C" w14:paraId="5B80D26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274F252" w14:textId="77777777" w:rsidR="00AE13E4" w:rsidRPr="0016245C" w:rsidRDefault="00AE13E4" w:rsidP="00396B26">
            <w:pPr>
              <w:tabs>
                <w:tab w:val="left" w:pos="1080"/>
              </w:tabs>
              <w:jc w:val="both"/>
              <w:rPr>
                <w:rFonts w:cstheme="minorHAnsi"/>
                <w:b w:val="0"/>
                <w:bCs w:val="0"/>
                <w:sz w:val="21"/>
                <w:szCs w:val="21"/>
              </w:rPr>
            </w:pPr>
            <w:r w:rsidRPr="0016245C">
              <w:rPr>
                <w:rFonts w:eastAsia="Calibri" w:cstheme="minorHAnsi"/>
                <w:b w:val="0"/>
                <w:bCs w:val="0"/>
                <w:sz w:val="21"/>
                <w:szCs w:val="21"/>
              </w:rPr>
              <w:t>Užimtumo lygio tendencija Telšių rajonui yra palanki – kai kuriose Vakarų Lietuvos partnerystės grupėje esančiose teritorijose (pvz. Klaipėdos r. sav.) užimtumo lygis nebeturi vietos augti, o Telšių r. sav. yra neišnaudotos daugiau darbo vietų steigimo ir didesnės dalyvavimo darbo rinkoje galimybės</w:t>
            </w:r>
          </w:p>
        </w:tc>
      </w:tr>
      <w:tr w:rsidR="00AE13E4" w:rsidRPr="0016245C" w14:paraId="780C6EA9"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815D154" w14:textId="77777777" w:rsidR="00AE13E4" w:rsidRPr="0016245C" w:rsidRDefault="00AE13E4" w:rsidP="00396B26">
            <w:pPr>
              <w:tabs>
                <w:tab w:val="left" w:pos="1080"/>
              </w:tabs>
              <w:jc w:val="both"/>
              <w:rPr>
                <w:rFonts w:cstheme="minorHAnsi"/>
                <w:b w:val="0"/>
                <w:bCs w:val="0"/>
                <w:sz w:val="21"/>
                <w:szCs w:val="21"/>
              </w:rPr>
            </w:pPr>
            <w:r w:rsidRPr="0016245C">
              <w:rPr>
                <w:rFonts w:cstheme="minorHAnsi"/>
                <w:b w:val="0"/>
                <w:bCs w:val="0"/>
                <w:sz w:val="21"/>
                <w:szCs w:val="21"/>
              </w:rPr>
              <w:t>Mažesnis nei vidutinis šalyje DU investuotojams gali būti patrauklus dėl mažesnių mokestinių kaštų</w:t>
            </w:r>
          </w:p>
        </w:tc>
      </w:tr>
      <w:tr w:rsidR="00AE13E4" w:rsidRPr="0016245C" w14:paraId="27EA54E2"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FFE4002"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Galimybė diegti inžinerinei pramonei aktualias specialybes profesinėse mokyklose bei siekti pritraukti kitų miestų aukštųjų mokyklų padalinius su aktualiomis studijų programomis į Telšių r. sav.</w:t>
            </w:r>
          </w:p>
        </w:tc>
      </w:tr>
      <w:tr w:rsidR="00AE13E4" w:rsidRPr="0016245C" w14:paraId="6CDD8386"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3C738DE" w14:textId="30CBCFE0" w:rsidR="00AE13E4" w:rsidRPr="0016245C" w:rsidRDefault="00AE13E4" w:rsidP="00396B26">
            <w:pPr>
              <w:rPr>
                <w:rFonts w:cstheme="minorHAnsi"/>
                <w:b w:val="0"/>
                <w:bCs w:val="0"/>
                <w:sz w:val="21"/>
                <w:szCs w:val="21"/>
              </w:rPr>
            </w:pPr>
            <w:r w:rsidRPr="0016245C">
              <w:rPr>
                <w:rFonts w:cstheme="minorHAnsi"/>
                <w:b w:val="0"/>
                <w:bCs w:val="0"/>
                <w:sz w:val="21"/>
                <w:szCs w:val="21"/>
              </w:rPr>
              <w:t>Galimybė kurti naujus profesinio</w:t>
            </w:r>
            <w:r w:rsidR="002971D4" w:rsidRPr="0016245C">
              <w:rPr>
                <w:rFonts w:cstheme="minorHAnsi"/>
                <w:b w:val="0"/>
                <w:bCs w:val="0"/>
                <w:sz w:val="21"/>
                <w:szCs w:val="21"/>
              </w:rPr>
              <w:t xml:space="preserve"> mokymo</w:t>
            </w:r>
            <w:r w:rsidRPr="0016245C">
              <w:rPr>
                <w:rFonts w:cstheme="minorHAnsi"/>
                <w:b w:val="0"/>
                <w:bCs w:val="0"/>
                <w:sz w:val="21"/>
                <w:szCs w:val="21"/>
              </w:rPr>
              <w:t xml:space="preserve"> standartus profesinėse mokyklose, kelti profesinio mokymo prestižą</w:t>
            </w:r>
          </w:p>
        </w:tc>
      </w:tr>
      <w:tr w:rsidR="00AE13E4" w:rsidRPr="0016245C" w14:paraId="1C4FD6FF"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090B9495" w14:textId="77777777" w:rsidR="00AE13E4" w:rsidRPr="0016245C" w:rsidRDefault="00AE13E4" w:rsidP="00396B26">
            <w:pPr>
              <w:rPr>
                <w:rFonts w:cstheme="minorHAnsi"/>
                <w:sz w:val="21"/>
                <w:szCs w:val="21"/>
              </w:rPr>
            </w:pPr>
            <w:r w:rsidRPr="0016245C">
              <w:rPr>
                <w:rFonts w:cstheme="minorHAnsi"/>
                <w:b w:val="0"/>
                <w:sz w:val="21"/>
                <w:szCs w:val="21"/>
              </w:rPr>
              <w:t>Aktyvesnis profesinis orientavimas vaikams ir jaunimui BUM (profesinio veiklinimo programos, pvz. ankstyvoji gamybinė praktika; robotikos/ STEAM klasių įrengimas; pedagogų ir tėvų švietimas profesinio orientavimo klausimais; mokinių karjeros planavimo ir profesinio kelio stebėsenos sistema ir kt.)</w:t>
            </w:r>
          </w:p>
        </w:tc>
      </w:tr>
      <w:tr w:rsidR="00AE13E4" w:rsidRPr="0016245C" w14:paraId="6340B7F4"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DF7B753"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lastRenderedPageBreak/>
              <w:t>Galimybė sukurti sektorinių kompetencijų platformą regiono mastu (pvz., prie Regiono plėtros Tarybos), bendradarbiaujant regiono arba kaimyninių savivaldybių profesinėms mokykloms</w:t>
            </w:r>
          </w:p>
        </w:tc>
      </w:tr>
      <w:tr w:rsidR="00AE13E4" w:rsidRPr="0016245C" w14:paraId="10C4C555"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4DDEC73" w14:textId="65E4A6E6" w:rsidR="00AE13E4" w:rsidRPr="0016245C" w:rsidRDefault="00AE13E4" w:rsidP="00396B26">
            <w:pPr>
              <w:rPr>
                <w:rFonts w:cstheme="minorHAnsi"/>
                <w:b w:val="0"/>
                <w:bCs w:val="0"/>
                <w:sz w:val="21"/>
                <w:szCs w:val="21"/>
              </w:rPr>
            </w:pPr>
            <w:r w:rsidRPr="0016245C">
              <w:rPr>
                <w:rFonts w:cstheme="minorHAnsi"/>
                <w:b w:val="0"/>
                <w:bCs w:val="0"/>
                <w:sz w:val="21"/>
                <w:szCs w:val="21"/>
              </w:rPr>
              <w:t>Galimybė plėtoti ir skatinti pameistrystės modelį</w:t>
            </w:r>
          </w:p>
        </w:tc>
      </w:tr>
      <w:tr w:rsidR="00AE13E4" w:rsidRPr="0016245C" w14:paraId="24E4F1DD"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7D30147"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Galimybė per pakankamai trumpą laikotarpį įvesti naujas mokymo programas TRPMC</w:t>
            </w:r>
          </w:p>
        </w:tc>
      </w:tr>
      <w:tr w:rsidR="00AE13E4" w:rsidRPr="0016245C" w14:paraId="15100A2D"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E1F626E" w14:textId="77777777" w:rsidR="00AE13E4" w:rsidRPr="0016245C" w:rsidRDefault="00AE13E4" w:rsidP="00396B26">
            <w:pPr>
              <w:rPr>
                <w:rFonts w:cstheme="minorHAnsi"/>
                <w:b w:val="0"/>
                <w:sz w:val="21"/>
                <w:szCs w:val="21"/>
              </w:rPr>
            </w:pPr>
            <w:r w:rsidRPr="0016245C">
              <w:rPr>
                <w:rFonts w:cstheme="minorHAnsi"/>
                <w:b w:val="0"/>
                <w:sz w:val="21"/>
                <w:szCs w:val="21"/>
              </w:rPr>
              <w:t>Greitas darbuotojų parengimas (neilgos trukmės, specifinės, koncentruotos švietimo ir mokslo programos)</w:t>
            </w:r>
          </w:p>
        </w:tc>
      </w:tr>
      <w:tr w:rsidR="00AE13E4" w:rsidRPr="0016245C" w14:paraId="2F29A737"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3632FB3" w14:textId="0FE3C336" w:rsidR="00AE13E4" w:rsidRPr="0016245C" w:rsidRDefault="00AE13E4" w:rsidP="00396B26">
            <w:pPr>
              <w:rPr>
                <w:rFonts w:cstheme="minorHAnsi"/>
                <w:b w:val="0"/>
                <w:sz w:val="21"/>
                <w:szCs w:val="21"/>
              </w:rPr>
            </w:pPr>
            <w:r w:rsidRPr="0016245C">
              <w:rPr>
                <w:rFonts w:cstheme="minorHAnsi"/>
                <w:b w:val="0"/>
                <w:sz w:val="21"/>
                <w:szCs w:val="21"/>
              </w:rPr>
              <w:t>Galimybė formalizuoti bendradarbiavimą tarp Savivaldybės, verslo, švietimo ir mokslo institucijų aiškiomis sutartimis, ketinimų protokolais ir pan.</w:t>
            </w:r>
          </w:p>
        </w:tc>
      </w:tr>
      <w:tr w:rsidR="00AE13E4" w:rsidRPr="0016245C" w14:paraId="74670226"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6C00C3DE" w14:textId="2FC4B98C" w:rsidR="00AE13E4" w:rsidRPr="0016245C" w:rsidRDefault="00AE13E4" w:rsidP="00396B26">
            <w:pPr>
              <w:rPr>
                <w:rFonts w:cstheme="minorHAnsi"/>
                <w:b w:val="0"/>
                <w:sz w:val="21"/>
                <w:szCs w:val="21"/>
              </w:rPr>
            </w:pPr>
            <w:r w:rsidRPr="0016245C">
              <w:rPr>
                <w:rFonts w:cstheme="minorHAnsi"/>
                <w:b w:val="0"/>
                <w:sz w:val="21"/>
                <w:szCs w:val="21"/>
              </w:rPr>
              <w:t>Galimybė atsivežti reikiamos darbo jėgos iš užsienio šalių. Dėl Rusijos karo Ukrainoje prasidėjusi ir auganti pabėgėlių banga į Lietuvą gali būti panaudojama kaip darbo jėga</w:t>
            </w:r>
          </w:p>
        </w:tc>
      </w:tr>
      <w:tr w:rsidR="00AE13E4" w:rsidRPr="0016245C" w14:paraId="23A77C9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ECA583A" w14:textId="77777777" w:rsidR="00AE13E4" w:rsidRPr="0016245C" w:rsidRDefault="00AE13E4" w:rsidP="00396B26">
            <w:pPr>
              <w:rPr>
                <w:rFonts w:cstheme="minorHAnsi"/>
                <w:b w:val="0"/>
                <w:sz w:val="21"/>
                <w:szCs w:val="21"/>
              </w:rPr>
            </w:pPr>
            <w:r w:rsidRPr="0016245C">
              <w:rPr>
                <w:rFonts w:cstheme="minorHAnsi"/>
                <w:b w:val="0"/>
                <w:sz w:val="21"/>
                <w:szCs w:val="21"/>
              </w:rPr>
              <w:t>Didesnis dėmesys užsienio kalbų mokymui jau darželyje, mokyklose, skatinti moksleivius mokytis antrąją užsienio kalbą aukštesniu lygiu</w:t>
            </w:r>
          </w:p>
        </w:tc>
      </w:tr>
      <w:tr w:rsidR="00AE13E4" w:rsidRPr="0016245C" w14:paraId="09BC9C01"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6B64812D" w14:textId="77777777" w:rsidR="00AE13E4" w:rsidRPr="0016245C" w:rsidRDefault="00AE13E4" w:rsidP="00396B26">
            <w:pPr>
              <w:rPr>
                <w:rFonts w:cstheme="minorHAnsi"/>
                <w:b w:val="0"/>
                <w:sz w:val="21"/>
                <w:szCs w:val="21"/>
              </w:rPr>
            </w:pPr>
            <w:r w:rsidRPr="0016245C">
              <w:rPr>
                <w:rFonts w:cstheme="minorHAnsi"/>
                <w:b w:val="0"/>
                <w:sz w:val="21"/>
                <w:szCs w:val="21"/>
              </w:rPr>
              <w:t xml:space="preserve">Imigrantų, reemigrantų integracijos didinimas, ryšių palaikymas su tautiečiais gyvenančiais emigracijoje </w:t>
            </w:r>
          </w:p>
        </w:tc>
      </w:tr>
      <w:tr w:rsidR="00AE13E4" w:rsidRPr="0016245C" w14:paraId="1E9E22CC"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3B98132" w14:textId="77777777" w:rsidR="00AE13E4" w:rsidRPr="0016245C" w:rsidRDefault="00AE13E4" w:rsidP="00396B26">
            <w:pPr>
              <w:rPr>
                <w:rFonts w:cstheme="minorHAnsi"/>
                <w:b w:val="0"/>
                <w:sz w:val="21"/>
                <w:szCs w:val="21"/>
              </w:rPr>
            </w:pPr>
            <w:r w:rsidRPr="0016245C">
              <w:rPr>
                <w:rFonts w:cstheme="minorHAnsi"/>
                <w:b w:val="0"/>
                <w:sz w:val="21"/>
                <w:szCs w:val="21"/>
              </w:rPr>
              <w:t>Paskatų sistemos plėtojimas (kompensacijos darbdaviams dėl darbuotojų atsivežimo, įvairios paskatos darbo vietų kūrimui, verslo įsikūrimo kompensavimas, finansinės paskatos reikiamų sričių dėstytojams, stipendijos reikiamų sričių studentams ir kt.)</w:t>
            </w:r>
          </w:p>
        </w:tc>
      </w:tr>
      <w:tr w:rsidR="00AE13E4" w:rsidRPr="0016245C" w14:paraId="1116643B"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33A9B876" w14:textId="77777777" w:rsidR="00AE13E4" w:rsidRPr="0016245C" w:rsidRDefault="00AE13E4" w:rsidP="00396B26">
            <w:pPr>
              <w:rPr>
                <w:rFonts w:cstheme="minorHAnsi"/>
                <w:b w:val="0"/>
                <w:sz w:val="21"/>
                <w:szCs w:val="21"/>
              </w:rPr>
            </w:pPr>
            <w:r w:rsidRPr="0016245C">
              <w:rPr>
                <w:rFonts w:cstheme="minorHAnsi"/>
                <w:b w:val="0"/>
                <w:sz w:val="21"/>
                <w:szCs w:val="21"/>
              </w:rPr>
              <w:t>Didesnis dėmesys viešajai ir privačiajai partnerystei</w:t>
            </w:r>
          </w:p>
        </w:tc>
      </w:tr>
      <w:tr w:rsidR="00AE13E4" w:rsidRPr="0016245C" w14:paraId="34C48CD9"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30FEB59" w14:textId="124A473A" w:rsidR="00AE13E4" w:rsidRPr="0016245C" w:rsidRDefault="00AE13E4" w:rsidP="00396B26">
            <w:pPr>
              <w:rPr>
                <w:rFonts w:cstheme="minorHAnsi"/>
                <w:b w:val="0"/>
                <w:sz w:val="21"/>
                <w:szCs w:val="21"/>
              </w:rPr>
            </w:pPr>
            <w:r w:rsidRPr="0016245C">
              <w:rPr>
                <w:rFonts w:cstheme="minorHAnsi"/>
                <w:b w:val="0"/>
                <w:sz w:val="21"/>
                <w:szCs w:val="21"/>
              </w:rPr>
              <w:t xml:space="preserve">Telšių miesto socialinė-kultūrinė infrastruktūra – </w:t>
            </w:r>
            <w:r w:rsidR="00D7491F" w:rsidRPr="0016245C">
              <w:rPr>
                <w:rFonts w:cstheme="minorHAnsi"/>
                <w:b w:val="0"/>
                <w:sz w:val="21"/>
                <w:szCs w:val="21"/>
              </w:rPr>
              <w:t xml:space="preserve">stiprus </w:t>
            </w:r>
            <w:r w:rsidRPr="0016245C">
              <w:rPr>
                <w:rFonts w:cstheme="minorHAnsi"/>
                <w:b w:val="0"/>
                <w:sz w:val="21"/>
                <w:szCs w:val="21"/>
              </w:rPr>
              <w:t>potencialas, leidžiantis kurti atsakingą verslą</w:t>
            </w:r>
          </w:p>
        </w:tc>
      </w:tr>
      <w:tr w:rsidR="00AE13E4" w:rsidRPr="0016245C" w14:paraId="35299FD0"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35C40AA" w14:textId="77777777" w:rsidR="00AE13E4" w:rsidRPr="0016245C" w:rsidRDefault="00AE13E4" w:rsidP="00396B26">
            <w:pPr>
              <w:rPr>
                <w:rFonts w:cstheme="minorHAnsi"/>
                <w:b w:val="0"/>
                <w:sz w:val="21"/>
                <w:szCs w:val="21"/>
              </w:rPr>
            </w:pPr>
            <w:r w:rsidRPr="0016245C">
              <w:rPr>
                <w:rFonts w:cstheme="minorHAnsi"/>
                <w:b w:val="0"/>
                <w:sz w:val="21"/>
                <w:szCs w:val="21"/>
              </w:rPr>
              <w:t>Dviračių takų infrastruktūros plėtra</w:t>
            </w:r>
          </w:p>
        </w:tc>
      </w:tr>
      <w:tr w:rsidR="00AE13E4" w:rsidRPr="0016245C" w14:paraId="187390ED"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18E4B154" w14:textId="77777777" w:rsidR="00AE13E4" w:rsidRPr="0016245C" w:rsidRDefault="00AE13E4" w:rsidP="00396B26">
            <w:pPr>
              <w:rPr>
                <w:rFonts w:cstheme="minorHAnsi"/>
                <w:b w:val="0"/>
                <w:sz w:val="21"/>
                <w:szCs w:val="21"/>
              </w:rPr>
            </w:pPr>
            <w:r w:rsidRPr="0016245C">
              <w:rPr>
                <w:rFonts w:cstheme="minorHAnsi"/>
                <w:b w:val="0"/>
                <w:sz w:val="21"/>
                <w:szCs w:val="21"/>
              </w:rPr>
              <w:t xml:space="preserve">Tinkamų investavimui žemės sklypų infrastruktūros sutvarkymas </w:t>
            </w:r>
          </w:p>
        </w:tc>
      </w:tr>
      <w:tr w:rsidR="00AE13E4" w:rsidRPr="0016245C" w14:paraId="184A1F2A"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248B8A6C" w14:textId="59B72551" w:rsidR="00AE13E4" w:rsidRPr="0016245C" w:rsidRDefault="00AE13E4" w:rsidP="00396B26">
            <w:pPr>
              <w:rPr>
                <w:rFonts w:cstheme="minorHAnsi"/>
                <w:b w:val="0"/>
                <w:sz w:val="21"/>
                <w:szCs w:val="21"/>
              </w:rPr>
            </w:pPr>
            <w:r w:rsidRPr="0016245C">
              <w:rPr>
                <w:rFonts w:cstheme="minorHAnsi"/>
                <w:b w:val="0"/>
                <w:sz w:val="21"/>
                <w:szCs w:val="21"/>
              </w:rPr>
              <w:t xml:space="preserve">Dėl laisvų žemės sklypų trūkumo svarstytinos privačių asmenų sklypų išpirkimo procedūros </w:t>
            </w:r>
          </w:p>
        </w:tc>
      </w:tr>
      <w:tr w:rsidR="00AE13E4" w:rsidRPr="0016245C" w14:paraId="2E4EA12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E9A3E22" w14:textId="77777777" w:rsidR="00AE13E4" w:rsidRPr="0016245C" w:rsidRDefault="00AE13E4" w:rsidP="00396B26">
            <w:pPr>
              <w:rPr>
                <w:rFonts w:cstheme="minorHAnsi"/>
                <w:b w:val="0"/>
                <w:sz w:val="21"/>
                <w:szCs w:val="21"/>
              </w:rPr>
            </w:pPr>
            <w:r w:rsidRPr="0016245C">
              <w:rPr>
                <w:rFonts w:cstheme="minorHAnsi"/>
                <w:b w:val="0"/>
                <w:sz w:val="21"/>
                <w:szCs w:val="21"/>
              </w:rPr>
              <w:t>Esamo nenaudojamo Savivaldybės nekilnojamojo turto konversijos galimybės, jį paruošiant verslui</w:t>
            </w:r>
          </w:p>
        </w:tc>
      </w:tr>
      <w:tr w:rsidR="00AE13E4" w:rsidRPr="0016245C" w14:paraId="62361A47"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98A1AE2" w14:textId="77777777" w:rsidR="00AE13E4" w:rsidRPr="0016245C" w:rsidRDefault="00AE13E4" w:rsidP="00396B26">
            <w:pPr>
              <w:rPr>
                <w:rFonts w:cstheme="minorHAnsi"/>
                <w:b w:val="0"/>
                <w:bCs w:val="0"/>
                <w:sz w:val="21"/>
                <w:szCs w:val="21"/>
              </w:rPr>
            </w:pPr>
            <w:r w:rsidRPr="0016245C">
              <w:rPr>
                <w:rFonts w:cstheme="minorHAnsi"/>
                <w:b w:val="0"/>
                <w:bCs w:val="0"/>
                <w:sz w:val="21"/>
                <w:szCs w:val="21"/>
              </w:rPr>
              <w:t>Prie didžiųjų šalies miestų (Vilniaus, Kauno, Klaipėdos) esantys LEZ ir PP – po truputį užsipildo</w:t>
            </w:r>
          </w:p>
        </w:tc>
      </w:tr>
      <w:tr w:rsidR="000C622F" w:rsidRPr="0016245C" w14:paraId="2595AF83"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EE6569E" w14:textId="046AC8D8" w:rsidR="000C622F" w:rsidRPr="0016245C" w:rsidRDefault="000C622F" w:rsidP="00396B26">
            <w:pPr>
              <w:rPr>
                <w:rFonts w:cstheme="minorHAnsi"/>
                <w:b w:val="0"/>
                <w:bCs w:val="0"/>
              </w:rPr>
            </w:pPr>
            <w:r w:rsidRPr="0016245C">
              <w:rPr>
                <w:rFonts w:cstheme="minorHAnsi"/>
                <w:b w:val="0"/>
                <w:bCs w:val="0"/>
              </w:rPr>
              <w:t>Šviesolaidinio</w:t>
            </w:r>
            <w:r w:rsidR="002F1C20" w:rsidRPr="0016245C">
              <w:rPr>
                <w:rFonts w:cstheme="minorHAnsi"/>
                <w:b w:val="0"/>
                <w:bCs w:val="0"/>
              </w:rPr>
              <w:t xml:space="preserve"> interneto</w:t>
            </w:r>
            <w:r w:rsidRPr="0016245C">
              <w:rPr>
                <w:rFonts w:cstheme="minorHAnsi"/>
                <w:b w:val="0"/>
                <w:bCs w:val="0"/>
              </w:rPr>
              <w:t xml:space="preserve">, 5G </w:t>
            </w:r>
            <w:r w:rsidR="002F1C20" w:rsidRPr="0016245C">
              <w:rPr>
                <w:rFonts w:cstheme="minorHAnsi"/>
                <w:b w:val="0"/>
                <w:bCs w:val="0"/>
              </w:rPr>
              <w:t xml:space="preserve">mobilaus </w:t>
            </w:r>
            <w:r w:rsidRPr="0016245C">
              <w:rPr>
                <w:rFonts w:cstheme="minorHAnsi"/>
                <w:b w:val="0"/>
                <w:bCs w:val="0"/>
              </w:rPr>
              <w:t>ryšio plėtra</w:t>
            </w:r>
          </w:p>
        </w:tc>
      </w:tr>
      <w:tr w:rsidR="00137B39" w:rsidRPr="00137B39" w14:paraId="3E55DAEE" w14:textId="77777777" w:rsidTr="00137B39">
        <w:tc>
          <w:tcPr>
            <w:cnfStyle w:val="001000000000" w:firstRow="0" w:lastRow="0" w:firstColumn="1" w:lastColumn="0" w:oddVBand="0" w:evenVBand="0" w:oddHBand="0" w:evenHBand="0" w:firstRowFirstColumn="0" w:firstRowLastColumn="0" w:lastRowFirstColumn="0" w:lastRowLastColumn="0"/>
            <w:tcW w:w="5000" w:type="pct"/>
            <w:shd w:val="clear" w:color="auto" w:fill="0070C0"/>
          </w:tcPr>
          <w:p w14:paraId="67A4F4F2" w14:textId="77777777" w:rsidR="00AE13E4" w:rsidRPr="00137B39" w:rsidRDefault="00AE13E4" w:rsidP="00396B26">
            <w:pPr>
              <w:rPr>
                <w:color w:val="FFFFFF" w:themeColor="background1"/>
                <w:sz w:val="21"/>
                <w:szCs w:val="21"/>
              </w:rPr>
            </w:pPr>
            <w:r w:rsidRPr="00137B39">
              <w:rPr>
                <w:color w:val="FFFFFF" w:themeColor="background1"/>
                <w:sz w:val="21"/>
                <w:szCs w:val="21"/>
              </w:rPr>
              <w:t>GRĖSMĖS</w:t>
            </w:r>
          </w:p>
        </w:tc>
      </w:tr>
      <w:tr w:rsidR="00AE13E4" w:rsidRPr="0016245C" w14:paraId="279F25AC"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EBCAF54" w14:textId="77777777" w:rsidR="00AE13E4" w:rsidRPr="0016245C" w:rsidRDefault="00AE13E4" w:rsidP="00396B26">
            <w:pPr>
              <w:rPr>
                <w:b w:val="0"/>
                <w:sz w:val="21"/>
                <w:szCs w:val="21"/>
              </w:rPr>
            </w:pPr>
            <w:r w:rsidRPr="0016245C">
              <w:rPr>
                <w:b w:val="0"/>
                <w:sz w:val="21"/>
                <w:szCs w:val="21"/>
              </w:rPr>
              <w:t>Sparčiai senstanti visuomenė ir mažėjanti vaikų skaičiaus dalis ateityje gali sukelti problemų darbo rinkoje (visuotinė problema)</w:t>
            </w:r>
          </w:p>
        </w:tc>
      </w:tr>
      <w:tr w:rsidR="00AE13E4" w:rsidRPr="0016245C" w14:paraId="6909B01E"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F751094" w14:textId="7FD3FECE" w:rsidR="00AE13E4" w:rsidRPr="0016245C" w:rsidRDefault="00AE13E4" w:rsidP="00396B26">
            <w:pPr>
              <w:rPr>
                <w:b w:val="0"/>
                <w:sz w:val="21"/>
                <w:szCs w:val="21"/>
              </w:rPr>
            </w:pPr>
            <w:r w:rsidRPr="0016245C">
              <w:rPr>
                <w:b w:val="0"/>
                <w:sz w:val="21"/>
                <w:szCs w:val="21"/>
              </w:rPr>
              <w:t xml:space="preserve">Didėjanti pandemijų ir epidemijų grėsmė sukelia papildomus nepatogumus, generuoja papildomus kaštus verslui ir keičia verslo veiklos sąlygos </w:t>
            </w:r>
          </w:p>
        </w:tc>
      </w:tr>
      <w:tr w:rsidR="00AE13E4" w:rsidRPr="0016245C" w14:paraId="736D4831"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3B64B23" w14:textId="77777777" w:rsidR="00AE13E4" w:rsidRPr="0016245C" w:rsidRDefault="00AE13E4" w:rsidP="00396B26">
            <w:pPr>
              <w:rPr>
                <w:b w:val="0"/>
                <w:sz w:val="21"/>
                <w:szCs w:val="21"/>
              </w:rPr>
            </w:pPr>
            <w:r w:rsidRPr="0016245C">
              <w:rPr>
                <w:b w:val="0"/>
                <w:sz w:val="21"/>
                <w:szCs w:val="21"/>
              </w:rPr>
              <w:t>Nestabili geopolitinė situacija Europoje (Rusijos karas su Ukraina) gali paskatinti šalies gyventojus naujai emigracijos bangai, o potencialių investuotojų ketinimai – neapibrėžti, „įšaldyti“</w:t>
            </w:r>
          </w:p>
        </w:tc>
      </w:tr>
      <w:tr w:rsidR="00AE13E4" w:rsidRPr="0016245C" w14:paraId="7AE155DA"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42776EC5" w14:textId="77777777" w:rsidR="00AE13E4" w:rsidRPr="0016245C" w:rsidRDefault="00AE13E4" w:rsidP="00396B26">
            <w:pPr>
              <w:rPr>
                <w:b w:val="0"/>
                <w:sz w:val="21"/>
                <w:szCs w:val="21"/>
              </w:rPr>
            </w:pPr>
            <w:r w:rsidRPr="0016245C">
              <w:rPr>
                <w:b w:val="0"/>
                <w:sz w:val="21"/>
                <w:szCs w:val="21"/>
              </w:rPr>
              <w:t>Auganti infliacija ir energetikos išteklių kainos</w:t>
            </w:r>
          </w:p>
        </w:tc>
      </w:tr>
      <w:tr w:rsidR="00AE13E4" w:rsidRPr="0016245C" w14:paraId="030CDEE1"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31A787AE" w14:textId="77777777" w:rsidR="00AE13E4" w:rsidRPr="0016245C" w:rsidRDefault="00AE13E4" w:rsidP="00396B26">
            <w:pPr>
              <w:rPr>
                <w:b w:val="0"/>
                <w:sz w:val="21"/>
                <w:szCs w:val="21"/>
              </w:rPr>
            </w:pPr>
            <w:r w:rsidRPr="0016245C">
              <w:rPr>
                <w:b w:val="0"/>
                <w:sz w:val="21"/>
                <w:szCs w:val="21"/>
              </w:rPr>
              <w:t>Jaunimo, baigusių profesines studijas, lūkesčių ir dirbamo darbo pobūdžio (kokybiškos darbo vietos) neatitikimai</w:t>
            </w:r>
          </w:p>
        </w:tc>
      </w:tr>
      <w:tr w:rsidR="00AE13E4" w:rsidRPr="0016245C" w14:paraId="646CECD2"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FCF07DA" w14:textId="77777777" w:rsidR="00AE13E4" w:rsidRPr="0016245C" w:rsidRDefault="00AE13E4" w:rsidP="00396B26">
            <w:pPr>
              <w:rPr>
                <w:b w:val="0"/>
                <w:sz w:val="21"/>
                <w:szCs w:val="21"/>
              </w:rPr>
            </w:pPr>
            <w:r w:rsidRPr="0016245C">
              <w:rPr>
                <w:b w:val="0"/>
                <w:sz w:val="21"/>
                <w:szCs w:val="21"/>
              </w:rPr>
              <w:t>Rengiamų specialistų ir verslo poreikių neatitikimas formuoja „profesionalių/ išsilavinusių bedarbių“ kartą</w:t>
            </w:r>
          </w:p>
        </w:tc>
      </w:tr>
      <w:tr w:rsidR="00AE13E4" w:rsidRPr="0016245C" w14:paraId="662FD8A0"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1C60EBA" w14:textId="77777777" w:rsidR="00AE13E4" w:rsidRPr="0016245C" w:rsidRDefault="00AE13E4" w:rsidP="00396B26">
            <w:pPr>
              <w:rPr>
                <w:b w:val="0"/>
                <w:sz w:val="21"/>
                <w:szCs w:val="21"/>
              </w:rPr>
            </w:pPr>
            <w:r w:rsidRPr="0016245C">
              <w:rPr>
                <w:b w:val="0"/>
                <w:sz w:val="21"/>
                <w:szCs w:val="21"/>
              </w:rPr>
              <w:t>Tarpkultūrinės etikos ir tolerancijos stoka svarstant galimybes atsivežti darbuotojų iš kitų šalių</w:t>
            </w:r>
          </w:p>
        </w:tc>
      </w:tr>
      <w:tr w:rsidR="00AE13E4" w:rsidRPr="0016245C" w14:paraId="25AACBDE"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549650E9" w14:textId="77777777" w:rsidR="00AE13E4" w:rsidRPr="0016245C" w:rsidRDefault="00AE13E4" w:rsidP="00396B26">
            <w:pPr>
              <w:rPr>
                <w:b w:val="0"/>
                <w:sz w:val="21"/>
                <w:szCs w:val="21"/>
              </w:rPr>
            </w:pPr>
            <w:r w:rsidRPr="0016245C">
              <w:rPr>
                <w:b w:val="0"/>
                <w:sz w:val="21"/>
                <w:szCs w:val="21"/>
              </w:rPr>
              <w:t>Valstybės prioritetų ir verslo plėtros regionuose neaiškumas</w:t>
            </w:r>
          </w:p>
        </w:tc>
      </w:tr>
      <w:tr w:rsidR="00AE13E4" w:rsidRPr="0016245C" w14:paraId="72B75CCE"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45BD998" w14:textId="77777777" w:rsidR="00AE13E4" w:rsidRPr="0016245C" w:rsidRDefault="00AE13E4" w:rsidP="00396B26">
            <w:pPr>
              <w:rPr>
                <w:b w:val="0"/>
                <w:sz w:val="21"/>
                <w:szCs w:val="21"/>
              </w:rPr>
            </w:pPr>
            <w:r w:rsidRPr="0016245C">
              <w:rPr>
                <w:b w:val="0"/>
                <w:sz w:val="21"/>
                <w:szCs w:val="21"/>
              </w:rPr>
              <w:t>Ribotos Savivaldybės finansinės galimybės</w:t>
            </w:r>
          </w:p>
        </w:tc>
      </w:tr>
      <w:tr w:rsidR="00AE13E4" w:rsidRPr="0016245C" w14:paraId="0F88EC93"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F703AB3" w14:textId="77777777" w:rsidR="00AE13E4" w:rsidRPr="0016245C" w:rsidRDefault="00AE13E4" w:rsidP="00396B26">
            <w:pPr>
              <w:rPr>
                <w:b w:val="0"/>
                <w:sz w:val="21"/>
                <w:szCs w:val="21"/>
              </w:rPr>
            </w:pPr>
            <w:r w:rsidRPr="0016245C">
              <w:rPr>
                <w:b w:val="0"/>
                <w:sz w:val="21"/>
                <w:szCs w:val="21"/>
              </w:rPr>
              <w:t>Teisinės bazės bei procedūrų sudėtingumas ir nepastovumas</w:t>
            </w:r>
          </w:p>
        </w:tc>
      </w:tr>
      <w:tr w:rsidR="00AE13E4" w:rsidRPr="0016245C" w14:paraId="7E89805A"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12E88D82" w14:textId="77777777" w:rsidR="00AE13E4" w:rsidRPr="0016245C" w:rsidRDefault="00AE13E4" w:rsidP="00396B26">
            <w:pPr>
              <w:rPr>
                <w:b w:val="0"/>
                <w:bCs w:val="0"/>
                <w:sz w:val="21"/>
                <w:szCs w:val="21"/>
              </w:rPr>
            </w:pPr>
            <w:r w:rsidRPr="0016245C">
              <w:rPr>
                <w:b w:val="0"/>
                <w:bCs w:val="0"/>
                <w:sz w:val="21"/>
                <w:szCs w:val="21"/>
              </w:rPr>
              <w:t>Užsienio investuotojai investavimui renkasi didžiuosius miestus – Vilnių, Kauną, Klaipėdą ir dėl didesnės kvalifikuotos darbo jėgos pasiūlos, ir dėl labiau išvystytos infrastruktūros, labiau pritaikytos investavimui</w:t>
            </w:r>
          </w:p>
        </w:tc>
      </w:tr>
      <w:tr w:rsidR="00AE13E4" w:rsidRPr="0016245C" w14:paraId="3D10F34E"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7C0DEB83" w14:textId="77777777" w:rsidR="00AE13E4" w:rsidRPr="0016245C" w:rsidRDefault="00AE13E4" w:rsidP="00396B26">
            <w:pPr>
              <w:rPr>
                <w:b w:val="0"/>
                <w:bCs w:val="0"/>
                <w:sz w:val="21"/>
                <w:szCs w:val="21"/>
              </w:rPr>
            </w:pPr>
            <w:r w:rsidRPr="0016245C">
              <w:rPr>
                <w:b w:val="0"/>
                <w:bCs w:val="0"/>
                <w:sz w:val="21"/>
                <w:szCs w:val="21"/>
              </w:rPr>
              <w:t>Kartais nepalankus valstybinių institucijų, dirbančių investicijų pritraukimo srityje, požiūris į šalies regioninių savivaldybių gebėjimą pritraukti investicijas</w:t>
            </w:r>
            <w:r w:rsidRPr="0016245C">
              <w:rPr>
                <w:b w:val="0"/>
                <w:sz w:val="21"/>
                <w:szCs w:val="21"/>
              </w:rPr>
              <w:t>, nacionalinė politika neskatina investuoti regionuose</w:t>
            </w:r>
          </w:p>
        </w:tc>
      </w:tr>
      <w:tr w:rsidR="00AE13E4" w:rsidRPr="0016245C" w14:paraId="5AB976D0"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E52D4C5" w14:textId="77777777" w:rsidR="00AE13E4" w:rsidRPr="0016245C" w:rsidRDefault="00AE13E4" w:rsidP="00396B26">
            <w:pPr>
              <w:rPr>
                <w:b w:val="0"/>
                <w:bCs w:val="0"/>
                <w:sz w:val="21"/>
                <w:szCs w:val="21"/>
              </w:rPr>
            </w:pPr>
            <w:r w:rsidRPr="0016245C">
              <w:rPr>
                <w:b w:val="0"/>
                <w:bCs w:val="0"/>
                <w:sz w:val="21"/>
                <w:szCs w:val="21"/>
              </w:rPr>
              <w:t xml:space="preserve">Sudėtingos, finansiškai brangios sklypų iš privačių asmenų išpirkimo procedūros pramonės parko ar LEZ steigimui </w:t>
            </w:r>
          </w:p>
        </w:tc>
      </w:tr>
      <w:tr w:rsidR="00AE13E4" w:rsidRPr="0016245C" w14:paraId="339C8337" w14:textId="77777777" w:rsidTr="00137B39">
        <w:tc>
          <w:tcPr>
            <w:cnfStyle w:val="001000000000" w:firstRow="0" w:lastRow="0" w:firstColumn="1" w:lastColumn="0" w:oddVBand="0" w:evenVBand="0" w:oddHBand="0" w:evenHBand="0" w:firstRowFirstColumn="0" w:firstRowLastColumn="0" w:lastRowFirstColumn="0" w:lastRowLastColumn="0"/>
            <w:tcW w:w="5000" w:type="pct"/>
          </w:tcPr>
          <w:p w14:paraId="180FDCF6" w14:textId="77777777" w:rsidR="00AE13E4" w:rsidRPr="0016245C" w:rsidRDefault="00AE13E4" w:rsidP="00396B26">
            <w:pPr>
              <w:rPr>
                <w:b w:val="0"/>
                <w:bCs w:val="0"/>
                <w:sz w:val="21"/>
                <w:szCs w:val="21"/>
              </w:rPr>
            </w:pPr>
            <w:r w:rsidRPr="0016245C">
              <w:rPr>
                <w:b w:val="0"/>
                <w:bCs w:val="0"/>
                <w:sz w:val="21"/>
                <w:szCs w:val="21"/>
              </w:rPr>
              <w:t>Veikiantys verslai ir jų atstovai dažnai jaučia konkurenciją ateinantiems potencialiems investuotojams dėl materialinių ir žmogiškųjų išteklių</w:t>
            </w:r>
          </w:p>
        </w:tc>
      </w:tr>
      <w:tr w:rsidR="002F1C20" w:rsidRPr="0016245C" w14:paraId="0C069B26" w14:textId="77777777" w:rsidTr="00137B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2F6D37E8" w14:textId="71CE6363" w:rsidR="002F1C20" w:rsidRPr="0016245C" w:rsidRDefault="002F1C20" w:rsidP="00396B26">
            <w:pPr>
              <w:rPr>
                <w:b w:val="0"/>
                <w:bCs w:val="0"/>
              </w:rPr>
            </w:pPr>
            <w:r w:rsidRPr="0016245C">
              <w:rPr>
                <w:b w:val="0"/>
                <w:bCs w:val="0"/>
              </w:rPr>
              <w:t>Spartėjanti centralizacija valstybiniame sektoriuje</w:t>
            </w:r>
          </w:p>
        </w:tc>
      </w:tr>
    </w:tbl>
    <w:p w14:paraId="7156DBA5" w14:textId="188B25B6" w:rsidR="005400F3" w:rsidRDefault="005400F3" w:rsidP="00C714C2">
      <w:pPr>
        <w:rPr>
          <w:highlight w:val="yellow"/>
        </w:rPr>
      </w:pPr>
    </w:p>
    <w:p w14:paraId="2D326E57" w14:textId="3B9FBAB6" w:rsidR="00287D5C" w:rsidRDefault="00287D5C" w:rsidP="00C714C2">
      <w:pPr>
        <w:rPr>
          <w:highlight w:val="yellow"/>
        </w:rPr>
      </w:pPr>
    </w:p>
    <w:p w14:paraId="79CAA43E" w14:textId="5F8EA839" w:rsidR="00287D5C" w:rsidRDefault="00287D5C" w:rsidP="00C714C2">
      <w:pPr>
        <w:rPr>
          <w:highlight w:val="yellow"/>
        </w:rPr>
      </w:pPr>
    </w:p>
    <w:p w14:paraId="7ED87FF3" w14:textId="42D0BEB9" w:rsidR="00287D5C" w:rsidRDefault="00287D5C" w:rsidP="00C714C2">
      <w:pPr>
        <w:rPr>
          <w:highlight w:val="yellow"/>
        </w:rPr>
      </w:pPr>
    </w:p>
    <w:p w14:paraId="2D1BB806" w14:textId="3B728AAF" w:rsidR="002E48AC" w:rsidRPr="0016245C" w:rsidRDefault="003B6EA0" w:rsidP="002E48AC">
      <w:pPr>
        <w:pStyle w:val="Antrat1"/>
        <w:numPr>
          <w:ilvl w:val="0"/>
          <w:numId w:val="60"/>
        </w:numPr>
        <w:spacing w:after="240"/>
        <w:rPr>
          <w:b/>
          <w:sz w:val="44"/>
          <w:szCs w:val="44"/>
        </w:rPr>
      </w:pPr>
      <w:bookmarkStart w:id="53" w:name="_Toc117759070"/>
      <w:r w:rsidRPr="0016245C">
        <w:rPr>
          <w:b/>
          <w:sz w:val="44"/>
          <w:szCs w:val="44"/>
        </w:rPr>
        <w:lastRenderedPageBreak/>
        <w:t xml:space="preserve">INVESTICIJŲ PRITRAUKIMO Į TELŠIŲ RAJONĄ </w:t>
      </w:r>
      <w:r w:rsidR="002E48AC" w:rsidRPr="0016245C">
        <w:rPr>
          <w:b/>
          <w:sz w:val="44"/>
          <w:szCs w:val="44"/>
        </w:rPr>
        <w:t>ALTERNATYVŲ ĮVERTINIMAS</w:t>
      </w:r>
      <w:bookmarkEnd w:id="53"/>
      <w:r w:rsidR="009623D4" w:rsidRPr="0016245C">
        <w:rPr>
          <w:b/>
          <w:sz w:val="44"/>
          <w:szCs w:val="44"/>
        </w:rPr>
        <w:t xml:space="preserve"> </w:t>
      </w:r>
    </w:p>
    <w:p w14:paraId="1B6F928D" w14:textId="7989B2A5" w:rsidR="002E48AC" w:rsidRPr="0016245C" w:rsidRDefault="002E48AC" w:rsidP="002E48AC">
      <w:pPr>
        <w:autoSpaceDE w:val="0"/>
        <w:spacing w:before="160"/>
        <w:ind w:firstLine="709"/>
        <w:jc w:val="both"/>
      </w:pPr>
      <w:r w:rsidRPr="0016245C">
        <w:t>Šiame skyriuje bus išnagrinėtos galimos</w:t>
      </w:r>
      <w:r w:rsidR="003B6EA0" w:rsidRPr="0016245C">
        <w:t xml:space="preserve"> investicijų pritraukimo į</w:t>
      </w:r>
      <w:r w:rsidRPr="0016245C">
        <w:t xml:space="preserve"> Telšių rajon</w:t>
      </w:r>
      <w:r w:rsidR="003B6EA0" w:rsidRPr="0016245C">
        <w:t>ą</w:t>
      </w:r>
      <w:r w:rsidRPr="0016245C">
        <w:t xml:space="preserve"> alternatyvos </w:t>
      </w:r>
      <w:r w:rsidRPr="0016245C">
        <w:rPr>
          <w:i/>
        </w:rPr>
        <w:t xml:space="preserve">teisiniu, techniniu, finansiniu ir ekonominiu </w:t>
      </w:r>
      <w:r w:rsidRPr="0016245C">
        <w:t xml:space="preserve">aspektais. Siekiant nustatyti alternatyvas </w:t>
      </w:r>
      <w:r w:rsidR="003B6EA0" w:rsidRPr="0016245C">
        <w:t>investicijų pritraukimui</w:t>
      </w:r>
      <w:r w:rsidRPr="0016245C">
        <w:t xml:space="preserve"> Telšių rajone, </w:t>
      </w:r>
      <w:bookmarkStart w:id="54" w:name="_Hlk519777817"/>
      <w:r w:rsidRPr="0016245C">
        <w:t xml:space="preserve">įvertinti pagrindiniai atrankos kriterijai, kuriais vadovaujantis bus suformuluoti </w:t>
      </w:r>
      <w:r w:rsidR="003B6EA0" w:rsidRPr="0016245C">
        <w:t xml:space="preserve">investicijų pritraukimo į Telšių rajoną </w:t>
      </w:r>
      <w:r w:rsidRPr="0016245C">
        <w:t>alternatyvų variantai:</w:t>
      </w:r>
    </w:p>
    <w:bookmarkEnd w:id="54"/>
    <w:p w14:paraId="2255F2EE" w14:textId="77777777" w:rsidR="002E48AC" w:rsidRPr="0016245C" w:rsidRDefault="002E48AC" w:rsidP="002E48AC">
      <w:pPr>
        <w:pStyle w:val="Sraopastraipa"/>
        <w:numPr>
          <w:ilvl w:val="0"/>
          <w:numId w:val="58"/>
        </w:numPr>
        <w:autoSpaceDE w:val="0"/>
        <w:spacing w:before="160"/>
        <w:jc w:val="both"/>
      </w:pPr>
      <w:r w:rsidRPr="0016245C">
        <w:t>verslui svarbi ekonominė (pramonės, gamybos, sandėliavimo, komercinė) infrastruktūra turi būti vystoma pramoninėje Telšių miesto dalyje, siekiant užtikrinti teritorijos patrauklumą pasiekiamumo atžvilgiu, mažinant galimas laiko ir finansines kelionės sąnaudas bei didinant susisiekimo rūšių pasirikinimo galimybę (viešasis transportas, bemotoris transportas, pėsčiomis ir t.t.);</w:t>
      </w:r>
    </w:p>
    <w:p w14:paraId="565567C8" w14:textId="77777777" w:rsidR="002E48AC" w:rsidRPr="0016245C" w:rsidRDefault="002E48AC" w:rsidP="002E48AC">
      <w:pPr>
        <w:pStyle w:val="Sraopastraipa"/>
        <w:numPr>
          <w:ilvl w:val="0"/>
          <w:numId w:val="58"/>
        </w:numPr>
        <w:autoSpaceDE w:val="0"/>
        <w:spacing w:before="160"/>
        <w:jc w:val="both"/>
      </w:pPr>
      <w:r w:rsidRPr="0016245C">
        <w:t xml:space="preserve">verslui svarbi ekonominė (pramonės, gamybos, sandėliavimo, komercinė) infrastruktūra turi būti vystoma kuo didesnėje teritorijoje, siekiant vystyti įvairaus pobūdžio gamybos, pramonės ar kitų sektorių plėtros projektus; </w:t>
      </w:r>
    </w:p>
    <w:p w14:paraId="257B3CE6" w14:textId="77777777" w:rsidR="002E48AC" w:rsidRPr="0016245C" w:rsidRDefault="002E48AC" w:rsidP="002E48AC">
      <w:pPr>
        <w:pStyle w:val="Sraopastraipa"/>
        <w:numPr>
          <w:ilvl w:val="0"/>
          <w:numId w:val="58"/>
        </w:numPr>
        <w:autoSpaceDE w:val="0"/>
        <w:spacing w:before="160"/>
        <w:jc w:val="both"/>
      </w:pPr>
      <w:r w:rsidRPr="0016245C">
        <w:t>verslui svarbi ekonominė (pramonės, gamybos, sandėliavimo, komercinė) infrastruktūra turi būti vystoma kuo arčiau valstybinės reikšmės kelio, nes tuomet teritorijos pasiekiamumas yra geresnis, taip pat sudaroma sąlygos nukreipti krovininį transportą tam pritaikytais pajėgiais keliais ir pan. (per Telšių  miestą ir rajoną praeina magistralinis kelias A11 bei krašto keliai 160 ir 161, kiti);</w:t>
      </w:r>
    </w:p>
    <w:p w14:paraId="03DC03D9" w14:textId="77777777" w:rsidR="002E48AC" w:rsidRPr="0016245C" w:rsidRDefault="002E48AC" w:rsidP="002E48AC">
      <w:pPr>
        <w:pStyle w:val="Sraopastraipa"/>
        <w:numPr>
          <w:ilvl w:val="0"/>
          <w:numId w:val="58"/>
        </w:numPr>
        <w:autoSpaceDE w:val="0"/>
        <w:spacing w:before="160"/>
        <w:jc w:val="both"/>
      </w:pPr>
      <w:r w:rsidRPr="0016245C">
        <w:t>verslui svarbi ekonominė (pramonės, gamybos, sandėliavimo, komercinė) infrastruktūra turi būti vystoma teritorijoje, kurioje būtų laisvos elektros galios pajėgumai (ne mažesni nei 6-8 MW);</w:t>
      </w:r>
    </w:p>
    <w:p w14:paraId="2A8C4977" w14:textId="77777777" w:rsidR="002E48AC" w:rsidRPr="0016245C" w:rsidRDefault="002E48AC" w:rsidP="002E48AC">
      <w:pPr>
        <w:pStyle w:val="Sraopastraipa"/>
        <w:numPr>
          <w:ilvl w:val="0"/>
          <w:numId w:val="58"/>
        </w:numPr>
        <w:autoSpaceDE w:val="0"/>
        <w:spacing w:before="160"/>
        <w:jc w:val="both"/>
      </w:pPr>
      <w:r w:rsidRPr="0016245C">
        <w:t xml:space="preserve">verslui svarbi ekonominė (pramonės, gamybos, sandėliavimo, komercinė) infrastruktūra turi būti vystoma teritorijoje, kurioje yra dujų (dujotiekio) linijos, nes tam tikroms pramonės šakoms gali būti būtinas dujų tinklų pasiekiamumas gamybos, pramonės procesams organizuoti ir vykdyti; </w:t>
      </w:r>
    </w:p>
    <w:p w14:paraId="62EB2575" w14:textId="77777777" w:rsidR="002E48AC" w:rsidRPr="0016245C" w:rsidRDefault="002E48AC" w:rsidP="002E48AC">
      <w:pPr>
        <w:pStyle w:val="Sraopastraipa"/>
        <w:numPr>
          <w:ilvl w:val="0"/>
          <w:numId w:val="58"/>
        </w:numPr>
        <w:autoSpaceDE w:val="0"/>
        <w:spacing w:before="160"/>
        <w:jc w:val="both"/>
      </w:pPr>
      <w:r w:rsidRPr="0016245C">
        <w:t xml:space="preserve">verslui svarbi ekonominė (pramonės, gamybos, sandėliavimo, komercinė) infrastruktūra turi būti vystoma teritorijoje, kurios atitinkamas statusas nurodytas teritorijų planavimo dokumentuose. </w:t>
      </w:r>
    </w:p>
    <w:p w14:paraId="7208E16D" w14:textId="77777777" w:rsidR="002E48AC" w:rsidRPr="0016245C" w:rsidRDefault="002E48AC" w:rsidP="005400F3"/>
    <w:p w14:paraId="59BD1053" w14:textId="77777777" w:rsidR="002E48AC" w:rsidRPr="0016245C" w:rsidRDefault="002E48AC" w:rsidP="002E48AC">
      <w:pPr>
        <w:pStyle w:val="Antrat1"/>
        <w:rPr>
          <w:sz w:val="36"/>
          <w:szCs w:val="36"/>
        </w:rPr>
      </w:pPr>
      <w:bookmarkStart w:id="55" w:name="_Toc117759071"/>
      <w:r w:rsidRPr="0016245C">
        <w:rPr>
          <w:sz w:val="36"/>
          <w:szCs w:val="36"/>
        </w:rPr>
        <w:t>2.1. Alternatyvų formulavimas</w:t>
      </w:r>
      <w:bookmarkEnd w:id="55"/>
    </w:p>
    <w:p w14:paraId="45283890" w14:textId="209CCDD9" w:rsidR="002E48AC" w:rsidRPr="0016245C" w:rsidRDefault="002E48AC" w:rsidP="002E48AC">
      <w:pPr>
        <w:autoSpaceDE w:val="0"/>
        <w:spacing w:before="160"/>
        <w:ind w:firstLine="851"/>
        <w:jc w:val="both"/>
      </w:pPr>
      <w:r w:rsidRPr="0016245C">
        <w:t xml:space="preserve">Galimybių studijos rengimo metu, dirbant su darbo grupe, buvo suformuluotos 5 alternatyvos </w:t>
      </w:r>
      <w:r w:rsidR="003B6EA0" w:rsidRPr="0016245C">
        <w:t>investicijų pritraukimui į Telšių rajoną</w:t>
      </w:r>
      <w:r w:rsidRPr="0016245C">
        <w:t>:</w:t>
      </w:r>
    </w:p>
    <w:p w14:paraId="330EC22E" w14:textId="77777777" w:rsidR="002E48AC" w:rsidRPr="0016245C" w:rsidRDefault="002E48AC" w:rsidP="002E48AC">
      <w:pPr>
        <w:pStyle w:val="Sraopastraipa"/>
        <w:numPr>
          <w:ilvl w:val="0"/>
          <w:numId w:val="59"/>
        </w:numPr>
        <w:autoSpaceDE w:val="0"/>
        <w:spacing w:before="160"/>
        <w:jc w:val="both"/>
      </w:pPr>
      <w:r w:rsidRPr="0016245C">
        <w:rPr>
          <w:u w:val="single"/>
        </w:rPr>
        <w:t xml:space="preserve">1 alternatyva. </w:t>
      </w:r>
      <w:r w:rsidRPr="0016245C">
        <w:t>Pramonės parko steigimas dalyje buvusio Karinio miestelio teritorijose + 6 sklypuose iš 2-osios vertintos teritorijos.</w:t>
      </w:r>
    </w:p>
    <w:p w14:paraId="583C3EB1" w14:textId="77777777" w:rsidR="002E48AC" w:rsidRPr="0016245C" w:rsidRDefault="002E48AC" w:rsidP="002E48AC">
      <w:pPr>
        <w:pStyle w:val="Sraopastraipa"/>
        <w:numPr>
          <w:ilvl w:val="0"/>
          <w:numId w:val="59"/>
        </w:numPr>
        <w:autoSpaceDE w:val="0"/>
        <w:spacing w:before="160"/>
        <w:jc w:val="both"/>
      </w:pPr>
      <w:r w:rsidRPr="0016245C">
        <w:rPr>
          <w:u w:val="single"/>
        </w:rPr>
        <w:t xml:space="preserve">2 alternatyva. </w:t>
      </w:r>
      <w:r w:rsidRPr="0016245C">
        <w:t xml:space="preserve">Laisvosios ekonominės zonos steigimas dalyje buvusio Karinio miestelio teritorijose + 6 sklypuose iš 2-osios vertintos teritorijos. </w:t>
      </w:r>
    </w:p>
    <w:p w14:paraId="1A3E004B" w14:textId="77777777" w:rsidR="002E48AC" w:rsidRPr="0016245C" w:rsidRDefault="002E48AC" w:rsidP="002E48AC">
      <w:pPr>
        <w:pStyle w:val="Sraopastraipa"/>
        <w:numPr>
          <w:ilvl w:val="0"/>
          <w:numId w:val="59"/>
        </w:numPr>
        <w:autoSpaceDE w:val="0"/>
        <w:spacing w:before="160"/>
        <w:jc w:val="both"/>
      </w:pPr>
      <w:r w:rsidRPr="0016245C">
        <w:rPr>
          <w:u w:val="single"/>
        </w:rPr>
        <w:t xml:space="preserve">3 alternatyva. </w:t>
      </w:r>
      <w:r w:rsidRPr="0016245C">
        <w:t>Pramonės parko steigimas 3-ioje vertintoje teritorijoje.</w:t>
      </w:r>
    </w:p>
    <w:p w14:paraId="579DF79D" w14:textId="77777777" w:rsidR="002E48AC" w:rsidRPr="0016245C" w:rsidRDefault="002E48AC" w:rsidP="002E48AC">
      <w:pPr>
        <w:pStyle w:val="Sraopastraipa"/>
        <w:numPr>
          <w:ilvl w:val="0"/>
          <w:numId w:val="59"/>
        </w:numPr>
        <w:autoSpaceDE w:val="0"/>
        <w:spacing w:before="160"/>
        <w:jc w:val="both"/>
      </w:pPr>
      <w:r w:rsidRPr="0016245C">
        <w:rPr>
          <w:u w:val="single"/>
        </w:rPr>
        <w:t xml:space="preserve">4 alternatyva. </w:t>
      </w:r>
      <w:r w:rsidRPr="0016245C">
        <w:t>Laisvosios ekonominės zonos steigimas 3-ioje vertintoje teritorijoje.</w:t>
      </w:r>
    </w:p>
    <w:p w14:paraId="62312EFB" w14:textId="77777777" w:rsidR="002E48AC" w:rsidRPr="0016245C" w:rsidRDefault="002E48AC" w:rsidP="002E48AC">
      <w:pPr>
        <w:pStyle w:val="Sraopastraipa"/>
        <w:numPr>
          <w:ilvl w:val="0"/>
          <w:numId w:val="59"/>
        </w:numPr>
        <w:autoSpaceDE w:val="0"/>
        <w:spacing w:before="160"/>
        <w:jc w:val="both"/>
      </w:pPr>
      <w:r w:rsidRPr="0016245C">
        <w:rPr>
          <w:u w:val="single"/>
        </w:rPr>
        <w:t>5 alternatyva.</w:t>
      </w:r>
      <w:r w:rsidRPr="0016245C">
        <w:t xml:space="preserve"> Atskirų sklypų teritorijos valdymas Telšių rajone, nesuteikiant nei PP, nei LEZ statuso.</w:t>
      </w:r>
    </w:p>
    <w:p w14:paraId="13E43112" w14:textId="6D6446B4" w:rsidR="002E48AC" w:rsidRDefault="002E48AC" w:rsidP="002E48AC">
      <w:pPr>
        <w:pStyle w:val="Sraopastraipa"/>
        <w:autoSpaceDE w:val="0"/>
        <w:spacing w:before="160"/>
        <w:ind w:left="0" w:firstLine="851"/>
        <w:jc w:val="both"/>
      </w:pPr>
      <w:r w:rsidRPr="0016245C">
        <w:t xml:space="preserve">Pirmos ir antros alternatyvų atvejais apibrėžiama teritorija, nurodyta 2.1.1 paveiksle, į ją pakliūna dalis </w:t>
      </w:r>
      <w:r w:rsidRPr="0016245C">
        <w:rPr>
          <w:i/>
          <w:iCs/>
        </w:rPr>
        <w:t>Telšių miesto buvusio Karinio miestelio teritorijos</w:t>
      </w:r>
      <w:r w:rsidRPr="0016245C">
        <w:t xml:space="preserve"> (1.4.2 skyrelyje bei prieduose ši teritorija priskiriama 1-ajai grupei) sklypų bei 6 sklypai iš 1.4.2 skyrelyje bei prieduose vertintos 2-osios teritorijos (</w:t>
      </w:r>
      <w:r w:rsidRPr="0016245C">
        <w:rPr>
          <w:i/>
          <w:iCs/>
        </w:rPr>
        <w:t xml:space="preserve">„Telšių m. ir Kalnėnų k. </w:t>
      </w:r>
      <w:r w:rsidRPr="0016245C">
        <w:rPr>
          <w:i/>
          <w:iCs/>
        </w:rPr>
        <w:lastRenderedPageBreak/>
        <w:t>esantys žemės sklypai“</w:t>
      </w:r>
      <w:r w:rsidRPr="0016245C">
        <w:t xml:space="preserve">).  Pirmos ir antros alternatyvų teritorija išsidėsčiusi abipus geležinkelio, ją sudaro 11 sklypų, teritorijos bendras plotas – 24,4377ha. Didžioji dalis į pirmos ir antros alternatyvų teritorijas patenkantys sklypų nuosavybės teise priklauso  Lietuvos Respublikai (Telšių rajono savivaldybė arba valdo tuos sklypus pagal panaudos sutartis arba gali juos valdyti), tik 2 sklypai – priklauso privatiems asmenims, dalyje sklypų jau veikia pramonės, gamybos, sandėliavimo, komercinės paskirties įmonės. Žemės sklypų paskirtis – pramonės ir sandėliavimo objektų; komercinė; susisiekimo ir inžinerinių komunikacijų aptarnavimo objektų. Sklypų, patenkančių į pirmos ir antros alternatyvų teritorijas, suvestinė pateikiama 2.1.1 lentelėje.  Pirmos ir antros alternatyvų teritorijoje įsikūrusios </w:t>
      </w:r>
      <w:r w:rsidR="00C21DE3" w:rsidRPr="0016245C">
        <w:rPr>
          <w:noProof/>
          <w:lang w:eastAsia="lt-LT"/>
        </w:rPr>
        <mc:AlternateContent>
          <mc:Choice Requires="wps">
            <w:drawing>
              <wp:anchor distT="0" distB="0" distL="114300" distR="114300" simplePos="0" relativeHeight="252393984" behindDoc="0" locked="0" layoutInCell="1" allowOverlap="1" wp14:anchorId="49424C57" wp14:editId="32C64E9E">
                <wp:simplePos x="0" y="0"/>
                <wp:positionH relativeFrom="margin">
                  <wp:posOffset>3175</wp:posOffset>
                </wp:positionH>
                <wp:positionV relativeFrom="paragraph">
                  <wp:posOffset>1727200</wp:posOffset>
                </wp:positionV>
                <wp:extent cx="1671320" cy="2533015"/>
                <wp:effectExtent l="0" t="0" r="24130" b="19685"/>
                <wp:wrapSquare wrapText="bothSides"/>
                <wp:docPr id="253" name="Rectangle: Rounded Corners 253"/>
                <wp:cNvGraphicFramePr/>
                <a:graphic xmlns:a="http://schemas.openxmlformats.org/drawingml/2006/main">
                  <a:graphicData uri="http://schemas.microsoft.com/office/word/2010/wordprocessingShape">
                    <wps:wsp>
                      <wps:cNvSpPr/>
                      <wps:spPr>
                        <a:xfrm>
                          <a:off x="0" y="0"/>
                          <a:ext cx="1671320" cy="2533015"/>
                        </a:xfrm>
                        <a:prstGeom prst="roundRect">
                          <a:avLst>
                            <a:gd name="adj" fmla="val 19609"/>
                          </a:avLst>
                        </a:prstGeom>
                      </wps:spPr>
                      <wps:style>
                        <a:lnRef idx="2">
                          <a:schemeClr val="accent1"/>
                        </a:lnRef>
                        <a:fillRef idx="1">
                          <a:schemeClr val="lt1"/>
                        </a:fillRef>
                        <a:effectRef idx="0">
                          <a:schemeClr val="accent1"/>
                        </a:effectRef>
                        <a:fontRef idx="minor">
                          <a:schemeClr val="dk1"/>
                        </a:fontRef>
                      </wps:style>
                      <wps:txbx>
                        <w:txbxContent>
                          <w:p w14:paraId="567895C0" w14:textId="77777777" w:rsidR="00C21DE3" w:rsidRPr="00AE7F45" w:rsidRDefault="00C21DE3" w:rsidP="00C21DE3">
                            <w:pPr>
                              <w:spacing w:after="0" w:line="240" w:lineRule="auto"/>
                              <w:rPr>
                                <w:b/>
                                <w:sz w:val="14"/>
                                <w:szCs w:val="14"/>
                              </w:rPr>
                            </w:pPr>
                            <w:r w:rsidRPr="00AE7F45">
                              <w:rPr>
                                <w:b/>
                                <w:sz w:val="14"/>
                                <w:szCs w:val="14"/>
                              </w:rPr>
                              <w:t>Bendras teritorijos plotas - ~24,4377 ha (~5,7 ha – laisva žemė, ~18,7 ha – parduota/ išnuomota/ naudojama žemė)</w:t>
                            </w:r>
                          </w:p>
                          <w:p w14:paraId="6B15BECA" w14:textId="77777777" w:rsidR="00C21DE3" w:rsidRPr="00AE7F45" w:rsidRDefault="00C21DE3" w:rsidP="00C21DE3">
                            <w:pPr>
                              <w:spacing w:after="0" w:line="240" w:lineRule="auto"/>
                              <w:rPr>
                                <w:sz w:val="14"/>
                                <w:szCs w:val="14"/>
                              </w:rPr>
                            </w:pPr>
                            <w:r w:rsidRPr="00AE7F45">
                              <w:rPr>
                                <w:b/>
                                <w:sz w:val="14"/>
                                <w:szCs w:val="14"/>
                              </w:rPr>
                              <w:t>Iš viso 11 sklypų</w:t>
                            </w:r>
                            <w:r w:rsidRPr="00AE7F45">
                              <w:rPr>
                                <w:sz w:val="14"/>
                                <w:szCs w:val="14"/>
                              </w:rPr>
                              <w:t>:</w:t>
                            </w:r>
                          </w:p>
                          <w:p w14:paraId="3C4535A2" w14:textId="77777777" w:rsidR="00C21DE3" w:rsidRPr="00AE7F45" w:rsidRDefault="00C21DE3" w:rsidP="00C21DE3">
                            <w:pPr>
                              <w:spacing w:after="0" w:line="240" w:lineRule="auto"/>
                              <w:rPr>
                                <w:sz w:val="14"/>
                                <w:szCs w:val="14"/>
                                <w:lang w:val="en-US"/>
                              </w:rPr>
                            </w:pPr>
                            <w:r w:rsidRPr="00AE7F45">
                              <w:rPr>
                                <w:sz w:val="14"/>
                                <w:szCs w:val="14"/>
                              </w:rPr>
                              <w:t>- 9 žemės sklypai 20,9946 ha ploto priklauso LR, iš jų dalis sklypų ar sklypų teritorijų laisva žemė (5,5635 ha), kita dalis šių sklypų išnuomota arba parduota privatiems juridiniams arba fiziniams asmenims (15,4311 ha, nuomos terminas – 2063-2088 metai)</w:t>
                            </w:r>
                          </w:p>
                          <w:p w14:paraId="46275135" w14:textId="77777777" w:rsidR="00C21DE3" w:rsidRPr="00AE7F45" w:rsidRDefault="00C21DE3" w:rsidP="00C21DE3">
                            <w:pPr>
                              <w:spacing w:after="0" w:line="240" w:lineRule="auto"/>
                              <w:rPr>
                                <w:sz w:val="14"/>
                                <w:szCs w:val="14"/>
                              </w:rPr>
                            </w:pPr>
                            <w:r w:rsidRPr="00AE7F45">
                              <w:rPr>
                                <w:sz w:val="14"/>
                                <w:szCs w:val="14"/>
                              </w:rPr>
                              <w:t>- 2 privatūs žemės sklypai (1 sklypas 0,1732 ha ploto – laisvos žemės; 1 sklypas 3,2699 ha ploto ne laisvos žemės)</w:t>
                            </w:r>
                          </w:p>
                          <w:p w14:paraId="6D63316C" w14:textId="77777777" w:rsidR="00C21DE3" w:rsidRPr="00AE7F45" w:rsidRDefault="00C21DE3" w:rsidP="00C21DE3">
                            <w:pPr>
                              <w:spacing w:after="0" w:line="240" w:lineRule="auto"/>
                              <w:jc w:val="both"/>
                              <w:rPr>
                                <w:sz w:val="14"/>
                                <w:szCs w:val="14"/>
                              </w:rPr>
                            </w:pPr>
                          </w:p>
                          <w:p w14:paraId="116BEDE7" w14:textId="77777777" w:rsidR="00C21DE3" w:rsidRPr="000E68D9" w:rsidRDefault="00C21DE3" w:rsidP="00C21DE3">
                            <w:pPr>
                              <w:spacing w:after="0" w:line="240" w:lineRule="auto"/>
                              <w:rPr>
                                <w:sz w:val="13"/>
                                <w:szCs w:val="13"/>
                              </w:rPr>
                            </w:pPr>
                          </w:p>
                          <w:p w14:paraId="74927F85" w14:textId="77777777" w:rsidR="00C21DE3" w:rsidRPr="00D3785F" w:rsidRDefault="00C21DE3" w:rsidP="00C21DE3">
                            <w:pPr>
                              <w:spacing w:after="0" w:line="240" w:lineRule="auto"/>
                              <w:rPr>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oundrect w14:anchorId="49424C57" id="Rectangle: Rounded Corners 253" o:spid="_x0000_s1030" style="position:absolute;left:0;text-align:left;margin-left:.25pt;margin-top:136pt;width:131.6pt;height:199.45pt;z-index:252393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285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" fillcolor="white [3201]" strokecolor="#4472c4 [3204]" strokeweight="1pt">
                <v:stroke joinstyle="miter"/>
                <v:textbox>
                  <w:txbxContent>
                    <w:p w14:paraId="567895C0" w14:textId="77777777" w:rsidR="00C21DE3" w:rsidRPr="00AE7F45" w:rsidRDefault="00C21DE3" w:rsidP="00C21DE3">
                      <w:pPr>
                        <w:spacing w:after="0" w:line="240" w:lineRule="auto"/>
                        <w:rPr>
                          <w:b/>
                          <w:sz w:val="14"/>
                          <w:szCs w:val="14"/>
                        </w:rPr>
                      </w:pPr>
                      <w:r w:rsidRPr="00AE7F45">
                        <w:rPr>
                          <w:b/>
                          <w:sz w:val="14"/>
                          <w:szCs w:val="14"/>
                        </w:rPr>
                        <w:t>Bendras teritorijos plotas - ~24,4377 ha (~5,7 ha – laisva žemė, ~18,7 ha – parduota/ išnuomota/ naudojama žemė)</w:t>
                      </w:r>
                    </w:p>
                    <w:p w14:paraId="6B15BECA" w14:textId="77777777" w:rsidR="00C21DE3" w:rsidRPr="00AE7F45" w:rsidRDefault="00C21DE3" w:rsidP="00C21DE3">
                      <w:pPr>
                        <w:spacing w:after="0" w:line="240" w:lineRule="auto"/>
                        <w:rPr>
                          <w:sz w:val="14"/>
                          <w:szCs w:val="14"/>
                        </w:rPr>
                      </w:pPr>
                      <w:r w:rsidRPr="00AE7F45">
                        <w:rPr>
                          <w:b/>
                          <w:sz w:val="14"/>
                          <w:szCs w:val="14"/>
                        </w:rPr>
                        <w:t>Iš viso 11 sklypų</w:t>
                      </w:r>
                      <w:r w:rsidRPr="00AE7F45">
                        <w:rPr>
                          <w:sz w:val="14"/>
                          <w:szCs w:val="14"/>
                        </w:rPr>
                        <w:t>:</w:t>
                      </w:r>
                    </w:p>
                    <w:p w14:paraId="3C4535A2" w14:textId="77777777" w:rsidR="00C21DE3" w:rsidRPr="00AE7F45" w:rsidRDefault="00C21DE3" w:rsidP="00C21DE3">
                      <w:pPr>
                        <w:spacing w:after="0" w:line="240" w:lineRule="auto"/>
                        <w:rPr>
                          <w:sz w:val="14"/>
                          <w:szCs w:val="14"/>
                          <w:lang w:val="en-US"/>
                        </w:rPr>
                      </w:pPr>
                      <w:r w:rsidRPr="00AE7F45">
                        <w:rPr>
                          <w:sz w:val="14"/>
                          <w:szCs w:val="14"/>
                        </w:rPr>
                        <w:t>- 9 žemės sklypai 20,9946 ha ploto priklauso LR, iš jų dalis sklypų ar sklypų teritorijų laisva žemė (5,5635 ha), kita dalis šių sklypų išnuomota arba parduota privatiems juridiniams arba fiziniams asmenims (15,4311 ha, nuomos terminas – 2063-2088 metai)</w:t>
                      </w:r>
                    </w:p>
                    <w:p w14:paraId="46275135" w14:textId="77777777" w:rsidR="00C21DE3" w:rsidRPr="00AE7F45" w:rsidRDefault="00C21DE3" w:rsidP="00C21DE3">
                      <w:pPr>
                        <w:spacing w:after="0" w:line="240" w:lineRule="auto"/>
                        <w:rPr>
                          <w:sz w:val="14"/>
                          <w:szCs w:val="14"/>
                        </w:rPr>
                      </w:pPr>
                      <w:r w:rsidRPr="00AE7F45">
                        <w:rPr>
                          <w:sz w:val="14"/>
                          <w:szCs w:val="14"/>
                        </w:rPr>
                        <w:t>- 2 privatūs žemės sklypai (1 sklypas 0,1732 ha ploto – laisvos žemės; 1 sklypas 3,2699 ha ploto ne laisvos žemės)</w:t>
                      </w:r>
                    </w:p>
                    <w:p w14:paraId="6D63316C" w14:textId="77777777" w:rsidR="00C21DE3" w:rsidRPr="00AE7F45" w:rsidRDefault="00C21DE3" w:rsidP="00C21DE3">
                      <w:pPr>
                        <w:spacing w:after="0" w:line="240" w:lineRule="auto"/>
                        <w:jc w:val="both"/>
                        <w:rPr>
                          <w:sz w:val="14"/>
                          <w:szCs w:val="14"/>
                        </w:rPr>
                      </w:pPr>
                    </w:p>
                    <w:p w14:paraId="116BEDE7" w14:textId="77777777" w:rsidR="00C21DE3" w:rsidRPr="000E68D9" w:rsidRDefault="00C21DE3" w:rsidP="00C21DE3">
                      <w:pPr>
                        <w:spacing w:after="0" w:line="240" w:lineRule="auto"/>
                        <w:rPr>
                          <w:sz w:val="13"/>
                          <w:szCs w:val="13"/>
                        </w:rPr>
                      </w:pPr>
                    </w:p>
                    <w:p w14:paraId="74927F85" w14:textId="77777777" w:rsidR="00C21DE3" w:rsidRPr="00D3785F" w:rsidRDefault="00C21DE3" w:rsidP="00C21DE3">
                      <w:pPr>
                        <w:spacing w:after="0" w:line="240" w:lineRule="auto"/>
                        <w:rPr>
                          <w:sz w:val="14"/>
                          <w:szCs w:val="14"/>
                        </w:rPr>
                      </w:pPr>
                    </w:p>
                  </w:txbxContent>
                </v:textbox>
                <w10:wrap type="square" anchorx="margin"/>
              </v:roundrect>
            </w:pict>
          </mc:Fallback>
        </mc:AlternateContent>
      </w:r>
      <w:r w:rsidRPr="0016245C">
        <w:t xml:space="preserve">tokios įmonės, kaip UAB „Žemaitijos pieno investicija“, UAB „Escolit“, UAB „AMIC Lietuva“, UAB „Romziga“, kitos. </w:t>
      </w:r>
    </w:p>
    <w:p w14:paraId="343B49DE" w14:textId="7872F66A" w:rsidR="002E48AC" w:rsidRPr="0016245C" w:rsidRDefault="00C21DE3" w:rsidP="00C21DE3">
      <w:pPr>
        <w:autoSpaceDE w:val="0"/>
        <w:spacing w:before="160"/>
        <w:jc w:val="both"/>
      </w:pPr>
      <w:r>
        <w:rPr>
          <w:noProof/>
          <w:lang w:eastAsia="lt-LT"/>
        </w:rPr>
        <w:drawing>
          <wp:inline distT="0" distB="0" distL="0" distR="0" wp14:anchorId="30D38BC3" wp14:editId="7A3F360F">
            <wp:extent cx="4135271" cy="2533490"/>
            <wp:effectExtent l="0" t="0" r="0" b="635"/>
            <wp:docPr id="553" name="Picture 55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Picture 553" descr="A picture containing graphical user interface&#10;&#10;Description automatically generated"/>
                    <pic:cNvPicPr/>
                  </pic:nvPicPr>
                  <pic:blipFill rotWithShape="1">
                    <a:blip r:embed="rId176"/>
                    <a:srcRect l="75832" t="22362" r="7790" b="34828"/>
                    <a:stretch/>
                  </pic:blipFill>
                  <pic:spPr bwMode="auto">
                    <a:xfrm>
                      <a:off x="0" y="0"/>
                      <a:ext cx="4199731" cy="2572981"/>
                    </a:xfrm>
                    <a:prstGeom prst="rect">
                      <a:avLst/>
                    </a:prstGeom>
                    <a:ln>
                      <a:noFill/>
                    </a:ln>
                    <a:extLst>
                      <a:ext uri="{53640926-AAD7-44D8-BBD7-CCE9431645EC}">
                        <a14:shadowObscured xmlns:a14="http://schemas.microsoft.com/office/drawing/2010/main"/>
                      </a:ext>
                    </a:extLst>
                  </pic:spPr>
                </pic:pic>
              </a:graphicData>
            </a:graphic>
          </wp:inline>
        </w:drawing>
      </w:r>
    </w:p>
    <w:p w14:paraId="618DAAAE"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2.1.1. pav. </w:t>
      </w:r>
      <w:r w:rsidRPr="0016245C">
        <w:rPr>
          <w:b/>
          <w:i/>
          <w:iCs/>
          <w:sz w:val="18"/>
          <w:szCs w:val="18"/>
          <w:lang w:eastAsia="ar-SA"/>
        </w:rPr>
        <w:t>Pirmos ir antros</w:t>
      </w:r>
      <w:r w:rsidRPr="0016245C">
        <w:rPr>
          <w:b/>
          <w:i/>
          <w:sz w:val="18"/>
          <w:szCs w:val="18"/>
          <w:lang w:eastAsia="ar-SA"/>
        </w:rPr>
        <w:t xml:space="preserve"> alternatyvų teritorija</w:t>
      </w:r>
    </w:p>
    <w:p w14:paraId="12D9B7AB" w14:textId="7999C44D" w:rsidR="002E48AC" w:rsidRDefault="002E48AC" w:rsidP="002E48AC">
      <w:pPr>
        <w:suppressAutoHyphens/>
        <w:jc w:val="center"/>
        <w:rPr>
          <w:i/>
          <w:sz w:val="16"/>
          <w:szCs w:val="16"/>
          <w:lang w:eastAsia="ar-SA"/>
        </w:rPr>
      </w:pPr>
      <w:r w:rsidRPr="0016245C">
        <w:rPr>
          <w:i/>
          <w:sz w:val="16"/>
          <w:szCs w:val="16"/>
          <w:lang w:eastAsia="ar-SA"/>
        </w:rPr>
        <w:t>Šaltinis: sudaryta autorių</w:t>
      </w:r>
    </w:p>
    <w:p w14:paraId="4567E886" w14:textId="6EE24611"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2.1.1. lentelė. </w:t>
      </w:r>
      <w:r w:rsidRPr="0016245C">
        <w:rPr>
          <w:b/>
          <w:i/>
          <w:iCs/>
          <w:sz w:val="18"/>
          <w:szCs w:val="18"/>
          <w:lang w:eastAsia="ar-SA"/>
        </w:rPr>
        <w:t>Pirmos ir antros</w:t>
      </w:r>
      <w:r w:rsidRPr="0016245C">
        <w:rPr>
          <w:b/>
          <w:i/>
          <w:sz w:val="18"/>
          <w:szCs w:val="18"/>
          <w:lang w:eastAsia="ar-SA"/>
        </w:rPr>
        <w:t xml:space="preserve"> alternatyvų žemės sklypų suvestinė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870"/>
        <w:gridCol w:w="978"/>
        <w:gridCol w:w="897"/>
        <w:gridCol w:w="1115"/>
        <w:gridCol w:w="1180"/>
        <w:gridCol w:w="1401"/>
        <w:gridCol w:w="2396"/>
      </w:tblGrid>
      <w:tr w:rsidR="00604B59" w:rsidRPr="0016245C" w14:paraId="65DCDEFE" w14:textId="77777777" w:rsidTr="003D3C93">
        <w:trPr>
          <w:trHeight w:val="328"/>
          <w:tblHeader/>
        </w:trPr>
        <w:tc>
          <w:tcPr>
            <w:tcW w:w="399" w:type="pct"/>
            <w:shd w:val="clear" w:color="auto" w:fill="auto"/>
            <w:vAlign w:val="bottom"/>
            <w:hideMark/>
          </w:tcPr>
          <w:p w14:paraId="3E502882"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Unikalus Nr.</w:t>
            </w:r>
          </w:p>
        </w:tc>
        <w:tc>
          <w:tcPr>
            <w:tcW w:w="439" w:type="pct"/>
            <w:shd w:val="clear" w:color="auto" w:fill="auto"/>
            <w:vAlign w:val="bottom"/>
            <w:hideMark/>
          </w:tcPr>
          <w:p w14:paraId="242ED62D"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Adresas</w:t>
            </w:r>
          </w:p>
        </w:tc>
        <w:tc>
          <w:tcPr>
            <w:tcW w:w="494" w:type="pct"/>
            <w:vAlign w:val="bottom"/>
          </w:tcPr>
          <w:p w14:paraId="33DB32BF"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Sklypo dydis, ha</w:t>
            </w:r>
          </w:p>
        </w:tc>
        <w:tc>
          <w:tcPr>
            <w:tcW w:w="453" w:type="pct"/>
            <w:vAlign w:val="bottom"/>
          </w:tcPr>
          <w:p w14:paraId="7B369E47"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Laisva žemė, ha</w:t>
            </w:r>
          </w:p>
        </w:tc>
        <w:tc>
          <w:tcPr>
            <w:tcW w:w="592" w:type="pct"/>
            <w:shd w:val="clear" w:color="auto" w:fill="auto"/>
            <w:vAlign w:val="bottom"/>
            <w:hideMark/>
          </w:tcPr>
          <w:p w14:paraId="79630246"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Išnuomota/ parduota žemė (naudojama), ha</w:t>
            </w:r>
          </w:p>
        </w:tc>
        <w:tc>
          <w:tcPr>
            <w:tcW w:w="626" w:type="pct"/>
            <w:shd w:val="clear" w:color="auto" w:fill="auto"/>
            <w:vAlign w:val="bottom"/>
            <w:hideMark/>
          </w:tcPr>
          <w:p w14:paraId="665B3AA1"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Paskirtis</w:t>
            </w:r>
          </w:p>
        </w:tc>
        <w:tc>
          <w:tcPr>
            <w:tcW w:w="740" w:type="pct"/>
            <w:shd w:val="clear" w:color="auto" w:fill="auto"/>
            <w:vAlign w:val="bottom"/>
            <w:hideMark/>
          </w:tcPr>
          <w:p w14:paraId="54E50E6D"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Nuosavybė</w:t>
            </w:r>
          </w:p>
        </w:tc>
        <w:tc>
          <w:tcPr>
            <w:tcW w:w="1257" w:type="pct"/>
            <w:shd w:val="clear" w:color="auto" w:fill="auto"/>
            <w:vAlign w:val="bottom"/>
            <w:hideMark/>
          </w:tcPr>
          <w:p w14:paraId="72674090" w14:textId="77777777" w:rsidR="00604B59" w:rsidRPr="0016245C" w:rsidRDefault="00604B59"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Kiti apribojimai</w:t>
            </w:r>
          </w:p>
        </w:tc>
      </w:tr>
      <w:tr w:rsidR="00604B59" w:rsidRPr="0016245C" w14:paraId="3906A9EA" w14:textId="77777777" w:rsidTr="003D3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13810" w14:textId="77777777" w:rsidR="00604B59" w:rsidRPr="0016245C" w:rsidRDefault="00604B59"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1  grupė. Telšių miesto buvusio karinio miestelio teritorija</w:t>
            </w:r>
          </w:p>
        </w:tc>
      </w:tr>
      <w:tr w:rsidR="00604B59" w:rsidRPr="0016245C" w14:paraId="3BA8CAF3" w14:textId="77777777" w:rsidTr="003D3C93">
        <w:trPr>
          <w:trHeight w:val="346"/>
          <w:tblHeader/>
        </w:trPr>
        <w:tc>
          <w:tcPr>
            <w:tcW w:w="399" w:type="pct"/>
            <w:shd w:val="clear" w:color="auto" w:fill="E2EFD9" w:themeFill="accent6" w:themeFillTint="33"/>
            <w:vAlign w:val="bottom"/>
          </w:tcPr>
          <w:p w14:paraId="4FB13ADE"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4400-3945-8205</w:t>
            </w:r>
          </w:p>
        </w:tc>
        <w:tc>
          <w:tcPr>
            <w:tcW w:w="439" w:type="pct"/>
            <w:shd w:val="clear" w:color="auto" w:fill="E2EFD9" w:themeFill="accent6" w:themeFillTint="33"/>
            <w:vAlign w:val="bottom"/>
          </w:tcPr>
          <w:p w14:paraId="5D2C2DB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Žemaitės g. 67, Telšiai</w:t>
            </w:r>
          </w:p>
        </w:tc>
        <w:tc>
          <w:tcPr>
            <w:tcW w:w="494" w:type="pct"/>
            <w:shd w:val="clear" w:color="auto" w:fill="E2EFD9" w:themeFill="accent6" w:themeFillTint="33"/>
            <w:vAlign w:val="bottom"/>
          </w:tcPr>
          <w:p w14:paraId="02E2A1DF"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3.3747</w:t>
            </w:r>
          </w:p>
        </w:tc>
        <w:tc>
          <w:tcPr>
            <w:tcW w:w="453" w:type="pct"/>
            <w:shd w:val="clear" w:color="auto" w:fill="E2EFD9" w:themeFill="accent6" w:themeFillTint="33"/>
            <w:vAlign w:val="bottom"/>
          </w:tcPr>
          <w:p w14:paraId="4B689A10"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1.5087</w:t>
            </w:r>
          </w:p>
        </w:tc>
        <w:tc>
          <w:tcPr>
            <w:tcW w:w="592" w:type="pct"/>
            <w:shd w:val="clear" w:color="auto" w:fill="E2EFD9" w:themeFill="accent6" w:themeFillTint="33"/>
            <w:vAlign w:val="bottom"/>
          </w:tcPr>
          <w:p w14:paraId="06EB3E8C"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1.866</w:t>
            </w:r>
          </w:p>
        </w:tc>
        <w:tc>
          <w:tcPr>
            <w:tcW w:w="626" w:type="pct"/>
            <w:shd w:val="clear" w:color="auto" w:fill="E2EFD9" w:themeFill="accent6" w:themeFillTint="33"/>
            <w:vAlign w:val="bottom"/>
          </w:tcPr>
          <w:p w14:paraId="09CB261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ir sandėliavimo objektų (dalyje sklypo - pastatai)</w:t>
            </w:r>
          </w:p>
        </w:tc>
        <w:tc>
          <w:tcPr>
            <w:tcW w:w="740" w:type="pct"/>
            <w:shd w:val="clear" w:color="auto" w:fill="E2EFD9" w:themeFill="accent6" w:themeFillTint="33"/>
            <w:vAlign w:val="bottom"/>
          </w:tcPr>
          <w:p w14:paraId="5181717C"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 panaudos sutartis su Telšių r. sav. iki 2065-11-18</w:t>
            </w:r>
          </w:p>
        </w:tc>
        <w:tc>
          <w:tcPr>
            <w:tcW w:w="1257" w:type="pct"/>
            <w:shd w:val="clear" w:color="auto" w:fill="E2EFD9" w:themeFill="accent6" w:themeFillTint="33"/>
            <w:vAlign w:val="bottom"/>
          </w:tcPr>
          <w:p w14:paraId="6DEB8B2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Sklypas atidalintas į tris dalis (1,866 ha, 0,6926 ha ir 0,8161 ha); 0,8161 ha sklypo dalyje esantis pastatas išnuomotas kartu su žemės sklypu; kitos dvi sklypo dalys (0,6926 ha ir 0,8161 ha) – laisvos </w:t>
            </w:r>
          </w:p>
        </w:tc>
      </w:tr>
      <w:tr w:rsidR="00604B59" w:rsidRPr="0016245C" w14:paraId="153C2B59" w14:textId="77777777" w:rsidTr="003D3C93">
        <w:trPr>
          <w:trHeight w:val="148"/>
          <w:tblHeader/>
        </w:trPr>
        <w:tc>
          <w:tcPr>
            <w:tcW w:w="399" w:type="pct"/>
            <w:shd w:val="clear" w:color="auto" w:fill="E2EFD9" w:themeFill="accent6" w:themeFillTint="33"/>
            <w:vAlign w:val="bottom"/>
          </w:tcPr>
          <w:p w14:paraId="557EA824"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4400-4730-3546</w:t>
            </w:r>
          </w:p>
        </w:tc>
        <w:tc>
          <w:tcPr>
            <w:tcW w:w="439" w:type="pct"/>
            <w:shd w:val="clear" w:color="auto" w:fill="E2EFD9" w:themeFill="accent6" w:themeFillTint="33"/>
            <w:vAlign w:val="bottom"/>
          </w:tcPr>
          <w:p w14:paraId="7705497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Žemaitės g. 36, Telšiai</w:t>
            </w:r>
          </w:p>
        </w:tc>
        <w:tc>
          <w:tcPr>
            <w:tcW w:w="494" w:type="pct"/>
            <w:shd w:val="clear" w:color="auto" w:fill="E2EFD9" w:themeFill="accent6" w:themeFillTint="33"/>
            <w:vAlign w:val="bottom"/>
          </w:tcPr>
          <w:p w14:paraId="20E032A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1.2911</w:t>
            </w:r>
          </w:p>
        </w:tc>
        <w:tc>
          <w:tcPr>
            <w:tcW w:w="453" w:type="pct"/>
            <w:shd w:val="clear" w:color="auto" w:fill="E2EFD9" w:themeFill="accent6" w:themeFillTint="33"/>
            <w:vAlign w:val="bottom"/>
          </w:tcPr>
          <w:p w14:paraId="5403CAA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1.2911</w:t>
            </w:r>
          </w:p>
        </w:tc>
        <w:tc>
          <w:tcPr>
            <w:tcW w:w="592" w:type="pct"/>
            <w:shd w:val="clear" w:color="auto" w:fill="E2EFD9" w:themeFill="accent6" w:themeFillTint="33"/>
            <w:vAlign w:val="bottom"/>
          </w:tcPr>
          <w:p w14:paraId="3082DD16" w14:textId="77777777" w:rsidR="00604B59" w:rsidRPr="0016245C" w:rsidRDefault="00604B59" w:rsidP="008C7289">
            <w:pPr>
              <w:spacing w:after="0" w:line="240" w:lineRule="auto"/>
              <w:jc w:val="center"/>
              <w:rPr>
                <w:rFonts w:eastAsia="Times New Roman" w:cstheme="minorHAnsi"/>
                <w:color w:val="000000"/>
                <w:sz w:val="16"/>
                <w:szCs w:val="16"/>
              </w:rPr>
            </w:pPr>
          </w:p>
        </w:tc>
        <w:tc>
          <w:tcPr>
            <w:tcW w:w="626" w:type="pct"/>
            <w:shd w:val="clear" w:color="auto" w:fill="E2EFD9" w:themeFill="accent6" w:themeFillTint="33"/>
            <w:vAlign w:val="bottom"/>
          </w:tcPr>
          <w:p w14:paraId="27685C1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Pramonės ir sandėliavimo objektų </w:t>
            </w:r>
          </w:p>
        </w:tc>
        <w:tc>
          <w:tcPr>
            <w:tcW w:w="740" w:type="pct"/>
            <w:shd w:val="clear" w:color="auto" w:fill="E2EFD9" w:themeFill="accent6" w:themeFillTint="33"/>
            <w:vAlign w:val="bottom"/>
          </w:tcPr>
          <w:p w14:paraId="69A21361"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w:t>
            </w:r>
          </w:p>
        </w:tc>
        <w:tc>
          <w:tcPr>
            <w:tcW w:w="1257" w:type="pct"/>
            <w:shd w:val="clear" w:color="auto" w:fill="E2EFD9" w:themeFill="accent6" w:themeFillTint="33"/>
            <w:vAlign w:val="bottom"/>
          </w:tcPr>
          <w:p w14:paraId="09CE6A73"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604B59" w:rsidRPr="0016245C" w14:paraId="0889D19F" w14:textId="77777777" w:rsidTr="003D3C93">
        <w:trPr>
          <w:trHeight w:val="310"/>
          <w:tblHeader/>
        </w:trPr>
        <w:tc>
          <w:tcPr>
            <w:tcW w:w="399" w:type="pct"/>
            <w:shd w:val="clear" w:color="auto" w:fill="E2EFD9" w:themeFill="accent6" w:themeFillTint="33"/>
            <w:vAlign w:val="bottom"/>
          </w:tcPr>
          <w:p w14:paraId="4057A59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4400-4218-3242</w:t>
            </w:r>
          </w:p>
        </w:tc>
        <w:tc>
          <w:tcPr>
            <w:tcW w:w="439" w:type="pct"/>
            <w:shd w:val="clear" w:color="auto" w:fill="E2EFD9" w:themeFill="accent6" w:themeFillTint="33"/>
            <w:vAlign w:val="bottom"/>
          </w:tcPr>
          <w:p w14:paraId="7D78446E"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Jono Semaškos g. 8, Telšiai</w:t>
            </w:r>
          </w:p>
        </w:tc>
        <w:tc>
          <w:tcPr>
            <w:tcW w:w="494" w:type="pct"/>
            <w:shd w:val="clear" w:color="auto" w:fill="E2EFD9" w:themeFill="accent6" w:themeFillTint="33"/>
            <w:vAlign w:val="bottom"/>
          </w:tcPr>
          <w:p w14:paraId="09E6211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1.7019</w:t>
            </w:r>
          </w:p>
        </w:tc>
        <w:tc>
          <w:tcPr>
            <w:tcW w:w="453" w:type="pct"/>
            <w:shd w:val="clear" w:color="auto" w:fill="E2EFD9" w:themeFill="accent6" w:themeFillTint="33"/>
            <w:vAlign w:val="bottom"/>
          </w:tcPr>
          <w:p w14:paraId="5C90C713"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1.7019</w:t>
            </w:r>
          </w:p>
        </w:tc>
        <w:tc>
          <w:tcPr>
            <w:tcW w:w="592" w:type="pct"/>
            <w:shd w:val="clear" w:color="auto" w:fill="E2EFD9" w:themeFill="accent6" w:themeFillTint="33"/>
            <w:vAlign w:val="bottom"/>
          </w:tcPr>
          <w:p w14:paraId="3931FB92" w14:textId="77777777" w:rsidR="00604B59" w:rsidRPr="0016245C" w:rsidRDefault="00604B59" w:rsidP="008C7289">
            <w:pPr>
              <w:spacing w:after="0" w:line="240" w:lineRule="auto"/>
              <w:jc w:val="center"/>
              <w:rPr>
                <w:rFonts w:eastAsia="Times New Roman" w:cstheme="minorHAnsi"/>
                <w:color w:val="000000"/>
                <w:sz w:val="16"/>
                <w:szCs w:val="16"/>
              </w:rPr>
            </w:pPr>
          </w:p>
        </w:tc>
        <w:tc>
          <w:tcPr>
            <w:tcW w:w="626" w:type="pct"/>
            <w:shd w:val="clear" w:color="auto" w:fill="E2EFD9" w:themeFill="accent6" w:themeFillTint="33"/>
            <w:vAlign w:val="bottom"/>
          </w:tcPr>
          <w:p w14:paraId="4D8CD772"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Susisiekimo ir inžinerinių komunikacijų aptarnavimo objektų</w:t>
            </w:r>
          </w:p>
        </w:tc>
        <w:tc>
          <w:tcPr>
            <w:tcW w:w="740" w:type="pct"/>
            <w:shd w:val="clear" w:color="auto" w:fill="E2EFD9" w:themeFill="accent6" w:themeFillTint="33"/>
            <w:vAlign w:val="bottom"/>
          </w:tcPr>
          <w:p w14:paraId="2F320E3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 panaudos sutartis su Telšių r. sav. iki 2067-05-05</w:t>
            </w:r>
          </w:p>
        </w:tc>
        <w:tc>
          <w:tcPr>
            <w:tcW w:w="1257" w:type="pct"/>
            <w:shd w:val="clear" w:color="auto" w:fill="E2EFD9" w:themeFill="accent6" w:themeFillTint="33"/>
            <w:vAlign w:val="bottom"/>
          </w:tcPr>
          <w:p w14:paraId="2E588A6F" w14:textId="77777777" w:rsidR="00604B59" w:rsidRPr="0016245C" w:rsidRDefault="00604B59" w:rsidP="008C7289">
            <w:pPr>
              <w:spacing w:after="0" w:line="240" w:lineRule="auto"/>
              <w:jc w:val="center"/>
              <w:rPr>
                <w:rFonts w:eastAsia="Times New Roman" w:cstheme="minorHAnsi"/>
                <w:color w:val="000000"/>
                <w:sz w:val="16"/>
                <w:szCs w:val="16"/>
              </w:rPr>
            </w:pPr>
          </w:p>
        </w:tc>
      </w:tr>
      <w:tr w:rsidR="00604B59" w:rsidRPr="0016245C" w14:paraId="0CEA15AC" w14:textId="77777777" w:rsidTr="003D3C93">
        <w:trPr>
          <w:trHeight w:val="56"/>
          <w:tblHeader/>
        </w:trPr>
        <w:tc>
          <w:tcPr>
            <w:tcW w:w="399" w:type="pct"/>
            <w:shd w:val="clear" w:color="auto" w:fill="E2EFD9" w:themeFill="accent6" w:themeFillTint="33"/>
            <w:vAlign w:val="bottom"/>
          </w:tcPr>
          <w:p w14:paraId="2A3B6B53"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4400-4113-2136</w:t>
            </w:r>
          </w:p>
        </w:tc>
        <w:tc>
          <w:tcPr>
            <w:tcW w:w="439" w:type="pct"/>
            <w:shd w:val="clear" w:color="auto" w:fill="E2EFD9" w:themeFill="accent6" w:themeFillTint="33"/>
            <w:vAlign w:val="bottom"/>
          </w:tcPr>
          <w:p w14:paraId="44910939"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Jono Semaškos g. 1, Telšiai</w:t>
            </w:r>
          </w:p>
        </w:tc>
        <w:tc>
          <w:tcPr>
            <w:tcW w:w="494" w:type="pct"/>
            <w:shd w:val="clear" w:color="auto" w:fill="E2EFD9" w:themeFill="accent6" w:themeFillTint="33"/>
            <w:vAlign w:val="bottom"/>
          </w:tcPr>
          <w:p w14:paraId="0B1BA0C8"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1.8233</w:t>
            </w:r>
          </w:p>
        </w:tc>
        <w:tc>
          <w:tcPr>
            <w:tcW w:w="453" w:type="pct"/>
            <w:shd w:val="clear" w:color="auto" w:fill="E2EFD9" w:themeFill="accent6" w:themeFillTint="33"/>
            <w:vAlign w:val="bottom"/>
          </w:tcPr>
          <w:p w14:paraId="3DF3E0A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0.7227</w:t>
            </w:r>
          </w:p>
        </w:tc>
        <w:tc>
          <w:tcPr>
            <w:tcW w:w="592" w:type="pct"/>
            <w:shd w:val="clear" w:color="auto" w:fill="E2EFD9" w:themeFill="accent6" w:themeFillTint="33"/>
            <w:vAlign w:val="bottom"/>
          </w:tcPr>
          <w:p w14:paraId="4FFEA29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1.1006</w:t>
            </w:r>
          </w:p>
        </w:tc>
        <w:tc>
          <w:tcPr>
            <w:tcW w:w="626" w:type="pct"/>
            <w:shd w:val="clear" w:color="auto" w:fill="E2EFD9" w:themeFill="accent6" w:themeFillTint="33"/>
            <w:vAlign w:val="bottom"/>
          </w:tcPr>
          <w:p w14:paraId="76B0439C"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Komercinės paskirties (dalyje sklypo - pastatai)</w:t>
            </w:r>
          </w:p>
        </w:tc>
        <w:tc>
          <w:tcPr>
            <w:tcW w:w="740" w:type="pct"/>
            <w:shd w:val="clear" w:color="auto" w:fill="E2EFD9" w:themeFill="accent6" w:themeFillTint="33"/>
            <w:vAlign w:val="bottom"/>
          </w:tcPr>
          <w:p w14:paraId="631E9FD2"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w:t>
            </w:r>
          </w:p>
        </w:tc>
        <w:tc>
          <w:tcPr>
            <w:tcW w:w="1257" w:type="pct"/>
            <w:shd w:val="clear" w:color="auto" w:fill="E2EFD9" w:themeFill="accent6" w:themeFillTint="33"/>
            <w:vAlign w:val="bottom"/>
          </w:tcPr>
          <w:p w14:paraId="28E627B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Sklypas atidalintas į tris dalis (0,7227 ha, 0,5711 ha ir 0,52951 ha); 0,5295 ha sklypo dalis ir jame esantis pastatas iki 2088-12-14 išnuomotas UAB "Romziga"; 0,5711 ha sklypo dalis išnuomotas privatiems asmenims iki 2030-07-09 ir jame esantys pastatai parduoti; 0,7227 ha sklypo dalis - laisva</w:t>
            </w:r>
          </w:p>
        </w:tc>
      </w:tr>
      <w:tr w:rsidR="00604B59" w:rsidRPr="0016245C" w14:paraId="45B547CB" w14:textId="77777777" w:rsidTr="003D3C93">
        <w:trPr>
          <w:trHeight w:val="85"/>
          <w:tblHeader/>
        </w:trPr>
        <w:tc>
          <w:tcPr>
            <w:tcW w:w="399" w:type="pct"/>
            <w:shd w:val="clear" w:color="auto" w:fill="E2EFD9" w:themeFill="accent6" w:themeFillTint="33"/>
            <w:vAlign w:val="bottom"/>
          </w:tcPr>
          <w:p w14:paraId="0B4E1F89"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lastRenderedPageBreak/>
              <w:t>4400-4732-0982</w:t>
            </w:r>
          </w:p>
        </w:tc>
        <w:tc>
          <w:tcPr>
            <w:tcW w:w="439" w:type="pct"/>
            <w:shd w:val="clear" w:color="auto" w:fill="E2EFD9" w:themeFill="accent6" w:themeFillTint="33"/>
            <w:vAlign w:val="bottom"/>
          </w:tcPr>
          <w:p w14:paraId="4F1C792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Žemaitės g. 63 ,Telšiai</w:t>
            </w:r>
          </w:p>
        </w:tc>
        <w:tc>
          <w:tcPr>
            <w:tcW w:w="494" w:type="pct"/>
            <w:shd w:val="clear" w:color="auto" w:fill="E2EFD9" w:themeFill="accent6" w:themeFillTint="33"/>
            <w:vAlign w:val="bottom"/>
          </w:tcPr>
          <w:p w14:paraId="1260915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1.1871</w:t>
            </w:r>
          </w:p>
        </w:tc>
        <w:tc>
          <w:tcPr>
            <w:tcW w:w="453" w:type="pct"/>
            <w:shd w:val="clear" w:color="auto" w:fill="E2EFD9" w:themeFill="accent6" w:themeFillTint="33"/>
            <w:vAlign w:val="bottom"/>
          </w:tcPr>
          <w:p w14:paraId="1DB50EC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0.3391</w:t>
            </w:r>
          </w:p>
        </w:tc>
        <w:tc>
          <w:tcPr>
            <w:tcW w:w="592" w:type="pct"/>
            <w:shd w:val="clear" w:color="auto" w:fill="E2EFD9" w:themeFill="accent6" w:themeFillTint="33"/>
            <w:vAlign w:val="bottom"/>
          </w:tcPr>
          <w:p w14:paraId="46049D0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ascii="Calibri" w:hAnsi="Calibri" w:cs="Calibri"/>
                <w:color w:val="000000"/>
                <w:sz w:val="16"/>
                <w:szCs w:val="16"/>
              </w:rPr>
              <w:t>0.848</w:t>
            </w:r>
          </w:p>
        </w:tc>
        <w:tc>
          <w:tcPr>
            <w:tcW w:w="626" w:type="pct"/>
            <w:shd w:val="clear" w:color="auto" w:fill="E2EFD9" w:themeFill="accent6" w:themeFillTint="33"/>
            <w:vAlign w:val="bottom"/>
          </w:tcPr>
          <w:p w14:paraId="3A09840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Komercinės paskirties (dalyje sklypo - pastatai)</w:t>
            </w:r>
          </w:p>
        </w:tc>
        <w:tc>
          <w:tcPr>
            <w:tcW w:w="740" w:type="pct"/>
            <w:shd w:val="clear" w:color="auto" w:fill="E2EFD9" w:themeFill="accent6" w:themeFillTint="33"/>
            <w:vAlign w:val="bottom"/>
          </w:tcPr>
          <w:p w14:paraId="1A1B53B2"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w:t>
            </w:r>
          </w:p>
        </w:tc>
        <w:tc>
          <w:tcPr>
            <w:tcW w:w="1257" w:type="pct"/>
            <w:shd w:val="clear" w:color="auto" w:fill="E2EFD9" w:themeFill="accent6" w:themeFillTint="33"/>
            <w:vAlign w:val="bottom"/>
          </w:tcPr>
          <w:p w14:paraId="256681E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Sklypas atidalintas į tris dalis (0,3688 ha, 0,3189 ha ir 0,3391 ha); 0,3688 ha sklypo dalyje esantis pastatas nuosavybės teise priklauso Telšių r. sav. ir patikėjimo teise perduotas SĮ „Telšių bitų ūkis“ iki 2024-12-10; 0,3187 ha sklypo dalyje esantis pastatas perduotas patikėjimo teise Lietuvos kariuomenei, kiti 2 pastatai parduoti; 0,3391 ha sklypo dalis – laisva</w:t>
            </w:r>
          </w:p>
        </w:tc>
      </w:tr>
      <w:tr w:rsidR="00604B59" w:rsidRPr="0016245C" w14:paraId="6FED3B42" w14:textId="77777777" w:rsidTr="003D3C9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B73DC" w14:textId="77777777" w:rsidR="00604B59" w:rsidRPr="0016245C" w:rsidRDefault="00604B59"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2 grupė. Telšių m. ir Kalnėnų k. esantys žemės sklypai</w:t>
            </w:r>
          </w:p>
        </w:tc>
      </w:tr>
      <w:tr w:rsidR="00604B59" w:rsidRPr="0016245C" w14:paraId="53E9A12C" w14:textId="77777777" w:rsidTr="003D3C93">
        <w:trPr>
          <w:trHeight w:val="67"/>
          <w:tblHeader/>
        </w:trPr>
        <w:tc>
          <w:tcPr>
            <w:tcW w:w="399" w:type="pct"/>
            <w:shd w:val="clear" w:color="auto" w:fill="D0CECE" w:themeFill="background2" w:themeFillShade="E6"/>
            <w:vAlign w:val="bottom"/>
          </w:tcPr>
          <w:p w14:paraId="7B0735E1"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7868-0003-0001</w:t>
            </w:r>
          </w:p>
        </w:tc>
        <w:tc>
          <w:tcPr>
            <w:tcW w:w="439" w:type="pct"/>
            <w:shd w:val="clear" w:color="auto" w:fill="D0CECE" w:themeFill="background2" w:themeFillShade="E6"/>
            <w:vAlign w:val="bottom"/>
          </w:tcPr>
          <w:p w14:paraId="5EAAEFF3"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g. 2A, Telšiai</w:t>
            </w:r>
          </w:p>
        </w:tc>
        <w:tc>
          <w:tcPr>
            <w:tcW w:w="494" w:type="pct"/>
            <w:shd w:val="clear" w:color="auto" w:fill="D0CECE" w:themeFill="background2" w:themeFillShade="E6"/>
            <w:vAlign w:val="bottom"/>
          </w:tcPr>
          <w:p w14:paraId="5EC416D1"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0.4</w:t>
            </w:r>
          </w:p>
        </w:tc>
        <w:tc>
          <w:tcPr>
            <w:tcW w:w="453" w:type="pct"/>
            <w:shd w:val="clear" w:color="auto" w:fill="D0CECE" w:themeFill="background2" w:themeFillShade="E6"/>
            <w:vAlign w:val="bottom"/>
          </w:tcPr>
          <w:p w14:paraId="23AC2C17" w14:textId="77777777" w:rsidR="00604B59" w:rsidRPr="0016245C" w:rsidRDefault="00604B59" w:rsidP="008C7289">
            <w:pPr>
              <w:spacing w:after="0" w:line="240" w:lineRule="auto"/>
              <w:jc w:val="center"/>
              <w:rPr>
                <w:rFonts w:eastAsia="Times New Roman" w:cstheme="minorHAnsi"/>
                <w:sz w:val="16"/>
                <w:szCs w:val="16"/>
              </w:rPr>
            </w:pPr>
          </w:p>
        </w:tc>
        <w:tc>
          <w:tcPr>
            <w:tcW w:w="592" w:type="pct"/>
            <w:shd w:val="clear" w:color="auto" w:fill="D0CECE" w:themeFill="background2" w:themeFillShade="E6"/>
            <w:vAlign w:val="bottom"/>
          </w:tcPr>
          <w:p w14:paraId="1F2431DE"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0.4</w:t>
            </w:r>
          </w:p>
        </w:tc>
        <w:tc>
          <w:tcPr>
            <w:tcW w:w="626" w:type="pct"/>
            <w:shd w:val="clear" w:color="auto" w:fill="D0CECE" w:themeFill="background2" w:themeFillShade="E6"/>
            <w:vAlign w:val="bottom"/>
          </w:tcPr>
          <w:p w14:paraId="4A99DE60"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Komercinės paskirties</w:t>
            </w:r>
          </w:p>
        </w:tc>
        <w:tc>
          <w:tcPr>
            <w:tcW w:w="740" w:type="pct"/>
            <w:shd w:val="clear" w:color="auto" w:fill="D0CECE" w:themeFill="background2" w:themeFillShade="E6"/>
            <w:vAlign w:val="bottom"/>
          </w:tcPr>
          <w:p w14:paraId="0BF4E2B8"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w:t>
            </w:r>
          </w:p>
        </w:tc>
        <w:tc>
          <w:tcPr>
            <w:tcW w:w="1257" w:type="pct"/>
            <w:shd w:val="clear" w:color="auto" w:fill="D0CECE" w:themeFill="background2" w:themeFillShade="E6"/>
            <w:vAlign w:val="bottom"/>
          </w:tcPr>
          <w:p w14:paraId="4CAA582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išnuomota iki 2045-11-10 (UAB "AMIC Lietuva")</w:t>
            </w:r>
          </w:p>
        </w:tc>
      </w:tr>
      <w:tr w:rsidR="00604B59" w:rsidRPr="0016245C" w14:paraId="469E6DA0" w14:textId="77777777" w:rsidTr="003D3C93">
        <w:trPr>
          <w:trHeight w:val="58"/>
          <w:tblHeader/>
        </w:trPr>
        <w:tc>
          <w:tcPr>
            <w:tcW w:w="399" w:type="pct"/>
            <w:shd w:val="clear" w:color="auto" w:fill="D0CECE" w:themeFill="background2" w:themeFillShade="E6"/>
            <w:vAlign w:val="bottom"/>
          </w:tcPr>
          <w:p w14:paraId="44D9071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4400-2684-2340</w:t>
            </w:r>
          </w:p>
        </w:tc>
        <w:tc>
          <w:tcPr>
            <w:tcW w:w="439" w:type="pct"/>
            <w:shd w:val="clear" w:color="auto" w:fill="D0CECE" w:themeFill="background2" w:themeFillShade="E6"/>
            <w:vAlign w:val="bottom"/>
          </w:tcPr>
          <w:p w14:paraId="54F23C6C"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Kalnėnų 2B, Telšiai</w:t>
            </w:r>
          </w:p>
        </w:tc>
        <w:tc>
          <w:tcPr>
            <w:tcW w:w="494" w:type="pct"/>
            <w:shd w:val="clear" w:color="auto" w:fill="D0CECE" w:themeFill="background2" w:themeFillShade="E6"/>
            <w:vAlign w:val="bottom"/>
          </w:tcPr>
          <w:p w14:paraId="6C04DC1D"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2.0055</w:t>
            </w:r>
          </w:p>
        </w:tc>
        <w:tc>
          <w:tcPr>
            <w:tcW w:w="453" w:type="pct"/>
            <w:shd w:val="clear" w:color="auto" w:fill="D0CECE" w:themeFill="background2" w:themeFillShade="E6"/>
            <w:vAlign w:val="bottom"/>
          </w:tcPr>
          <w:p w14:paraId="117D3F6C" w14:textId="77777777" w:rsidR="00604B59" w:rsidRPr="0016245C" w:rsidRDefault="00604B59" w:rsidP="008C7289">
            <w:pPr>
              <w:spacing w:after="0" w:line="240" w:lineRule="auto"/>
              <w:jc w:val="center"/>
              <w:rPr>
                <w:rFonts w:eastAsia="Times New Roman" w:cstheme="minorHAnsi"/>
                <w:sz w:val="16"/>
                <w:szCs w:val="16"/>
              </w:rPr>
            </w:pPr>
          </w:p>
        </w:tc>
        <w:tc>
          <w:tcPr>
            <w:tcW w:w="592" w:type="pct"/>
            <w:shd w:val="clear" w:color="auto" w:fill="D0CECE" w:themeFill="background2" w:themeFillShade="E6"/>
            <w:vAlign w:val="bottom"/>
          </w:tcPr>
          <w:p w14:paraId="0CF6C184"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2.0055</w:t>
            </w:r>
          </w:p>
        </w:tc>
        <w:tc>
          <w:tcPr>
            <w:tcW w:w="626" w:type="pct"/>
            <w:shd w:val="clear" w:color="auto" w:fill="D0CECE" w:themeFill="background2" w:themeFillShade="E6"/>
            <w:vAlign w:val="bottom"/>
          </w:tcPr>
          <w:p w14:paraId="716AB00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Kita (susisiekimo ir inžinerinių komunikacijų aptarnavimo objektų) su inžineriniais statiniais</w:t>
            </w:r>
          </w:p>
        </w:tc>
        <w:tc>
          <w:tcPr>
            <w:tcW w:w="740" w:type="pct"/>
            <w:shd w:val="clear" w:color="auto" w:fill="D0CECE" w:themeFill="background2" w:themeFillShade="E6"/>
            <w:vAlign w:val="bottom"/>
          </w:tcPr>
          <w:p w14:paraId="24EFFCE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 inžineriniai tinklai priklauso privatiems juridiniams asmenims (UAB "Escolit")</w:t>
            </w:r>
          </w:p>
        </w:tc>
        <w:tc>
          <w:tcPr>
            <w:tcW w:w="1257" w:type="pct"/>
            <w:shd w:val="clear" w:color="auto" w:fill="D0CECE" w:themeFill="background2" w:themeFillShade="E6"/>
            <w:vAlign w:val="bottom"/>
          </w:tcPr>
          <w:p w14:paraId="25C5BCE0"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Įsikūrusi UAB „Escolit“</w:t>
            </w:r>
          </w:p>
        </w:tc>
      </w:tr>
      <w:tr w:rsidR="00604B59" w:rsidRPr="0016245C" w14:paraId="694993BD" w14:textId="77777777" w:rsidTr="003D3C93">
        <w:trPr>
          <w:trHeight w:val="510"/>
          <w:tblHeader/>
        </w:trPr>
        <w:tc>
          <w:tcPr>
            <w:tcW w:w="399" w:type="pct"/>
            <w:shd w:val="clear" w:color="auto" w:fill="D9E2F3" w:themeFill="accent1" w:themeFillTint="33"/>
            <w:vAlign w:val="bottom"/>
          </w:tcPr>
          <w:p w14:paraId="46E07E92"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4400-2671-2590</w:t>
            </w:r>
          </w:p>
        </w:tc>
        <w:tc>
          <w:tcPr>
            <w:tcW w:w="439" w:type="pct"/>
            <w:shd w:val="clear" w:color="auto" w:fill="D9E2F3" w:themeFill="accent1" w:themeFillTint="33"/>
            <w:vAlign w:val="bottom"/>
          </w:tcPr>
          <w:p w14:paraId="2D649303"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Kalnėnų 2A, Telšiai</w:t>
            </w:r>
          </w:p>
        </w:tc>
        <w:tc>
          <w:tcPr>
            <w:tcW w:w="494" w:type="pct"/>
            <w:shd w:val="clear" w:color="auto" w:fill="D9E2F3" w:themeFill="accent1" w:themeFillTint="33"/>
            <w:vAlign w:val="bottom"/>
          </w:tcPr>
          <w:p w14:paraId="0668AA1E"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3.2699</w:t>
            </w:r>
          </w:p>
        </w:tc>
        <w:tc>
          <w:tcPr>
            <w:tcW w:w="453" w:type="pct"/>
            <w:shd w:val="clear" w:color="auto" w:fill="D9E2F3" w:themeFill="accent1" w:themeFillTint="33"/>
            <w:vAlign w:val="bottom"/>
          </w:tcPr>
          <w:p w14:paraId="7852F412" w14:textId="77777777" w:rsidR="00604B59" w:rsidRPr="0016245C" w:rsidRDefault="00604B59" w:rsidP="008C7289">
            <w:pPr>
              <w:spacing w:after="0" w:line="240" w:lineRule="auto"/>
              <w:jc w:val="center"/>
              <w:rPr>
                <w:rFonts w:eastAsia="Times New Roman" w:cstheme="minorHAnsi"/>
                <w:sz w:val="16"/>
                <w:szCs w:val="16"/>
              </w:rPr>
            </w:pPr>
          </w:p>
        </w:tc>
        <w:tc>
          <w:tcPr>
            <w:tcW w:w="592" w:type="pct"/>
            <w:shd w:val="clear" w:color="auto" w:fill="D9E2F3" w:themeFill="accent1" w:themeFillTint="33"/>
            <w:vAlign w:val="bottom"/>
          </w:tcPr>
          <w:p w14:paraId="216A5911" w14:textId="27BCD6C1"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3.2699</w:t>
            </w:r>
          </w:p>
        </w:tc>
        <w:tc>
          <w:tcPr>
            <w:tcW w:w="626" w:type="pct"/>
            <w:shd w:val="clear" w:color="auto" w:fill="D9E2F3" w:themeFill="accent1" w:themeFillTint="33"/>
            <w:vAlign w:val="bottom"/>
          </w:tcPr>
          <w:p w14:paraId="07E7A4D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ir sandėliavimo objektų</w:t>
            </w:r>
          </w:p>
        </w:tc>
        <w:tc>
          <w:tcPr>
            <w:tcW w:w="740" w:type="pct"/>
            <w:shd w:val="clear" w:color="auto" w:fill="D9E2F3" w:themeFill="accent1" w:themeFillTint="33"/>
            <w:vAlign w:val="bottom"/>
          </w:tcPr>
          <w:p w14:paraId="5CAB806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Privatus (priklauso 1 juridiniam sav. - UAB "Žemaitijos pieno investicija")</w:t>
            </w:r>
          </w:p>
        </w:tc>
        <w:tc>
          <w:tcPr>
            <w:tcW w:w="1257" w:type="pct"/>
            <w:shd w:val="clear" w:color="auto" w:fill="D9E2F3" w:themeFill="accent1" w:themeFillTint="33"/>
            <w:vAlign w:val="bottom"/>
          </w:tcPr>
          <w:p w14:paraId="3A69E761"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įsikūrusi UAB "Žemaitijos pieno investicija"</w:t>
            </w:r>
          </w:p>
        </w:tc>
      </w:tr>
      <w:tr w:rsidR="00604B59" w:rsidRPr="0016245C" w14:paraId="29BF25FC" w14:textId="77777777" w:rsidTr="003D3C93">
        <w:trPr>
          <w:trHeight w:val="112"/>
          <w:tblHeader/>
        </w:trPr>
        <w:tc>
          <w:tcPr>
            <w:tcW w:w="399" w:type="pct"/>
            <w:shd w:val="clear" w:color="auto" w:fill="D0CECE" w:themeFill="background2" w:themeFillShade="E6"/>
            <w:vAlign w:val="bottom"/>
          </w:tcPr>
          <w:p w14:paraId="46B5AB67"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4400-2684-2262</w:t>
            </w:r>
          </w:p>
        </w:tc>
        <w:tc>
          <w:tcPr>
            <w:tcW w:w="439" w:type="pct"/>
            <w:shd w:val="clear" w:color="auto" w:fill="D0CECE" w:themeFill="background2" w:themeFillShade="E6"/>
            <w:vAlign w:val="bottom"/>
          </w:tcPr>
          <w:p w14:paraId="427D5DEB"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Kalnėnų 2C, Telšiai</w:t>
            </w:r>
          </w:p>
        </w:tc>
        <w:tc>
          <w:tcPr>
            <w:tcW w:w="494" w:type="pct"/>
            <w:shd w:val="clear" w:color="auto" w:fill="D0CECE" w:themeFill="background2" w:themeFillShade="E6"/>
            <w:vAlign w:val="bottom"/>
          </w:tcPr>
          <w:p w14:paraId="5E88CF7E"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4.037</w:t>
            </w:r>
          </w:p>
        </w:tc>
        <w:tc>
          <w:tcPr>
            <w:tcW w:w="453" w:type="pct"/>
            <w:shd w:val="clear" w:color="auto" w:fill="D0CECE" w:themeFill="background2" w:themeFillShade="E6"/>
            <w:vAlign w:val="bottom"/>
          </w:tcPr>
          <w:p w14:paraId="418D0DC8" w14:textId="77777777" w:rsidR="00604B59" w:rsidRPr="0016245C" w:rsidRDefault="00604B59" w:rsidP="008C7289">
            <w:pPr>
              <w:spacing w:after="0" w:line="240" w:lineRule="auto"/>
              <w:jc w:val="center"/>
              <w:rPr>
                <w:rFonts w:eastAsia="Times New Roman" w:cstheme="minorHAnsi"/>
                <w:sz w:val="16"/>
                <w:szCs w:val="16"/>
              </w:rPr>
            </w:pPr>
          </w:p>
        </w:tc>
        <w:tc>
          <w:tcPr>
            <w:tcW w:w="592" w:type="pct"/>
            <w:shd w:val="clear" w:color="auto" w:fill="D0CECE" w:themeFill="background2" w:themeFillShade="E6"/>
            <w:vAlign w:val="bottom"/>
          </w:tcPr>
          <w:p w14:paraId="5B5698E8" w14:textId="1BEDDFC0"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4.037</w:t>
            </w:r>
          </w:p>
        </w:tc>
        <w:tc>
          <w:tcPr>
            <w:tcW w:w="626" w:type="pct"/>
            <w:shd w:val="clear" w:color="auto" w:fill="D0CECE" w:themeFill="background2" w:themeFillShade="E6"/>
            <w:vAlign w:val="bottom"/>
          </w:tcPr>
          <w:p w14:paraId="2434E1A9"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ir sandėliavimo objektų (su pastatais)</w:t>
            </w:r>
          </w:p>
        </w:tc>
        <w:tc>
          <w:tcPr>
            <w:tcW w:w="740" w:type="pct"/>
            <w:shd w:val="clear" w:color="auto" w:fill="D0CECE" w:themeFill="background2" w:themeFillShade="E6"/>
            <w:vAlign w:val="bottom"/>
          </w:tcPr>
          <w:p w14:paraId="1BC1E105" w14:textId="55331351"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 inžineriniai tinklai, pastatai priklauso privatiems juridiniams asmenims (UAB "Escolit")</w:t>
            </w:r>
          </w:p>
        </w:tc>
        <w:tc>
          <w:tcPr>
            <w:tcW w:w="1257" w:type="pct"/>
            <w:shd w:val="clear" w:color="auto" w:fill="D0CECE" w:themeFill="background2" w:themeFillShade="E6"/>
            <w:vAlign w:val="bottom"/>
          </w:tcPr>
          <w:p w14:paraId="77E2415F" w14:textId="5CFE327F"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išnuomota iki 2063-08-19 (UAB "Escolit")</w:t>
            </w:r>
          </w:p>
        </w:tc>
      </w:tr>
      <w:tr w:rsidR="00604B59" w:rsidRPr="0016245C" w14:paraId="42EB997E" w14:textId="77777777" w:rsidTr="003D3C93">
        <w:trPr>
          <w:trHeight w:val="103"/>
          <w:tblHeader/>
        </w:trPr>
        <w:tc>
          <w:tcPr>
            <w:tcW w:w="399" w:type="pct"/>
            <w:shd w:val="clear" w:color="auto" w:fill="FFF2CC" w:themeFill="accent4" w:themeFillTint="33"/>
            <w:vAlign w:val="bottom"/>
          </w:tcPr>
          <w:p w14:paraId="2520F30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4400-2151-4110</w:t>
            </w:r>
          </w:p>
        </w:tc>
        <w:tc>
          <w:tcPr>
            <w:tcW w:w="439" w:type="pct"/>
            <w:shd w:val="clear" w:color="auto" w:fill="FFF2CC" w:themeFill="accent4" w:themeFillTint="33"/>
            <w:vAlign w:val="bottom"/>
          </w:tcPr>
          <w:p w14:paraId="7C188CD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g. 2B, Telšiai</w:t>
            </w:r>
          </w:p>
        </w:tc>
        <w:tc>
          <w:tcPr>
            <w:tcW w:w="494" w:type="pct"/>
            <w:shd w:val="clear" w:color="auto" w:fill="FFF2CC" w:themeFill="accent4" w:themeFillTint="33"/>
            <w:vAlign w:val="bottom"/>
          </w:tcPr>
          <w:p w14:paraId="54DFF583"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0.1732</w:t>
            </w:r>
          </w:p>
        </w:tc>
        <w:tc>
          <w:tcPr>
            <w:tcW w:w="453" w:type="pct"/>
            <w:shd w:val="clear" w:color="auto" w:fill="FFF2CC" w:themeFill="accent4" w:themeFillTint="33"/>
            <w:vAlign w:val="bottom"/>
          </w:tcPr>
          <w:p w14:paraId="2EDA8186"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0.1732</w:t>
            </w:r>
          </w:p>
        </w:tc>
        <w:tc>
          <w:tcPr>
            <w:tcW w:w="592" w:type="pct"/>
            <w:shd w:val="clear" w:color="auto" w:fill="FFF2CC" w:themeFill="accent4" w:themeFillTint="33"/>
            <w:vAlign w:val="bottom"/>
          </w:tcPr>
          <w:p w14:paraId="0FA7D0D8" w14:textId="77777777" w:rsidR="00604B59" w:rsidRPr="0016245C" w:rsidRDefault="00604B59" w:rsidP="008C7289">
            <w:pPr>
              <w:spacing w:after="0" w:line="240" w:lineRule="auto"/>
              <w:jc w:val="center"/>
              <w:rPr>
                <w:rFonts w:eastAsia="Times New Roman" w:cstheme="minorHAnsi"/>
                <w:color w:val="000000"/>
                <w:sz w:val="16"/>
                <w:szCs w:val="16"/>
              </w:rPr>
            </w:pPr>
          </w:p>
        </w:tc>
        <w:tc>
          <w:tcPr>
            <w:tcW w:w="626" w:type="pct"/>
            <w:shd w:val="clear" w:color="auto" w:fill="FFF2CC" w:themeFill="accent4" w:themeFillTint="33"/>
            <w:vAlign w:val="bottom"/>
          </w:tcPr>
          <w:p w14:paraId="340395CF"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ir sandėliavimo objektų</w:t>
            </w:r>
          </w:p>
        </w:tc>
        <w:tc>
          <w:tcPr>
            <w:tcW w:w="740" w:type="pct"/>
            <w:shd w:val="clear" w:color="auto" w:fill="FFF2CC" w:themeFill="accent4" w:themeFillTint="33"/>
            <w:vAlign w:val="bottom"/>
          </w:tcPr>
          <w:p w14:paraId="0896E78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1257" w:type="pct"/>
            <w:shd w:val="clear" w:color="auto" w:fill="FFF2CC" w:themeFill="accent4" w:themeFillTint="33"/>
            <w:vAlign w:val="bottom"/>
          </w:tcPr>
          <w:p w14:paraId="203D5B99" w14:textId="63BC3048"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 </w:t>
            </w:r>
          </w:p>
        </w:tc>
      </w:tr>
      <w:tr w:rsidR="00604B59" w:rsidRPr="0016245C" w14:paraId="7C89BCB6" w14:textId="77777777" w:rsidTr="003D3C93">
        <w:trPr>
          <w:trHeight w:val="175"/>
          <w:tblHeader/>
        </w:trPr>
        <w:tc>
          <w:tcPr>
            <w:tcW w:w="399" w:type="pct"/>
            <w:shd w:val="clear" w:color="auto" w:fill="D0CECE" w:themeFill="background2" w:themeFillShade="E6"/>
            <w:vAlign w:val="bottom"/>
          </w:tcPr>
          <w:p w14:paraId="636C4346"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4400-2684-2319</w:t>
            </w:r>
          </w:p>
        </w:tc>
        <w:tc>
          <w:tcPr>
            <w:tcW w:w="439" w:type="pct"/>
            <w:shd w:val="clear" w:color="auto" w:fill="D0CECE" w:themeFill="background2" w:themeFillShade="E6"/>
            <w:vAlign w:val="bottom"/>
          </w:tcPr>
          <w:p w14:paraId="4B5DBFBA"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Kalnėnų 2D, Telšiai</w:t>
            </w:r>
          </w:p>
        </w:tc>
        <w:tc>
          <w:tcPr>
            <w:tcW w:w="494" w:type="pct"/>
            <w:shd w:val="clear" w:color="auto" w:fill="D0CECE" w:themeFill="background2" w:themeFillShade="E6"/>
            <w:vAlign w:val="bottom"/>
          </w:tcPr>
          <w:p w14:paraId="6691209A" w14:textId="77777777" w:rsidR="00604B59" w:rsidRPr="0016245C" w:rsidRDefault="00604B59" w:rsidP="008C7289">
            <w:pPr>
              <w:spacing w:after="0" w:line="240" w:lineRule="auto"/>
              <w:jc w:val="center"/>
              <w:rPr>
                <w:rFonts w:eastAsia="Times New Roman" w:cstheme="minorHAnsi"/>
                <w:sz w:val="16"/>
                <w:szCs w:val="16"/>
              </w:rPr>
            </w:pPr>
            <w:r w:rsidRPr="0016245C">
              <w:rPr>
                <w:rFonts w:eastAsia="Times New Roman" w:cstheme="minorHAnsi"/>
                <w:sz w:val="16"/>
                <w:szCs w:val="16"/>
              </w:rPr>
              <w:t>5.174</w:t>
            </w:r>
          </w:p>
        </w:tc>
        <w:tc>
          <w:tcPr>
            <w:tcW w:w="453" w:type="pct"/>
            <w:shd w:val="clear" w:color="auto" w:fill="D0CECE" w:themeFill="background2" w:themeFillShade="E6"/>
            <w:vAlign w:val="bottom"/>
          </w:tcPr>
          <w:p w14:paraId="689CB292" w14:textId="77777777" w:rsidR="00604B59" w:rsidRPr="0016245C" w:rsidRDefault="00604B59" w:rsidP="008C7289">
            <w:pPr>
              <w:spacing w:after="0" w:line="240" w:lineRule="auto"/>
              <w:jc w:val="center"/>
              <w:rPr>
                <w:rFonts w:eastAsia="Times New Roman" w:cstheme="minorHAnsi"/>
                <w:sz w:val="16"/>
                <w:szCs w:val="16"/>
              </w:rPr>
            </w:pPr>
          </w:p>
        </w:tc>
        <w:tc>
          <w:tcPr>
            <w:tcW w:w="592" w:type="pct"/>
            <w:shd w:val="clear" w:color="auto" w:fill="D0CECE" w:themeFill="background2" w:themeFillShade="E6"/>
            <w:vAlign w:val="bottom"/>
          </w:tcPr>
          <w:p w14:paraId="5E7B8A31"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5.174</w:t>
            </w:r>
          </w:p>
        </w:tc>
        <w:tc>
          <w:tcPr>
            <w:tcW w:w="626" w:type="pct"/>
            <w:shd w:val="clear" w:color="auto" w:fill="D0CECE" w:themeFill="background2" w:themeFillShade="E6"/>
            <w:vAlign w:val="bottom"/>
          </w:tcPr>
          <w:p w14:paraId="44715D02"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Pramonės ir sandėliavimo objektų</w:t>
            </w:r>
          </w:p>
        </w:tc>
        <w:tc>
          <w:tcPr>
            <w:tcW w:w="740" w:type="pct"/>
            <w:shd w:val="clear" w:color="auto" w:fill="D0CECE" w:themeFill="background2" w:themeFillShade="E6"/>
            <w:vAlign w:val="bottom"/>
          </w:tcPr>
          <w:p w14:paraId="4C09DC15" w14:textId="77777777"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LR, NŽT valdo patikėjimo teise</w:t>
            </w:r>
          </w:p>
        </w:tc>
        <w:tc>
          <w:tcPr>
            <w:tcW w:w="1257" w:type="pct"/>
            <w:shd w:val="clear" w:color="auto" w:fill="D0CECE" w:themeFill="background2" w:themeFillShade="E6"/>
            <w:vAlign w:val="bottom"/>
          </w:tcPr>
          <w:p w14:paraId="314D00F9" w14:textId="12D4DBAE" w:rsidR="00604B59" w:rsidRPr="0016245C" w:rsidRDefault="00604B59" w:rsidP="008C7289">
            <w:pPr>
              <w:spacing w:after="0" w:line="240" w:lineRule="auto"/>
              <w:jc w:val="center"/>
              <w:rPr>
                <w:rFonts w:eastAsia="Times New Roman" w:cstheme="minorHAnsi"/>
                <w:color w:val="000000"/>
                <w:sz w:val="16"/>
                <w:szCs w:val="16"/>
              </w:rPr>
            </w:pPr>
            <w:r w:rsidRPr="0016245C">
              <w:rPr>
                <w:rFonts w:eastAsia="Times New Roman" w:cstheme="minorHAnsi"/>
                <w:sz w:val="16"/>
                <w:szCs w:val="16"/>
              </w:rPr>
              <w:t>išnuomota iki 2063-08-19  (UAB "Escolit")</w:t>
            </w:r>
          </w:p>
        </w:tc>
      </w:tr>
      <w:tr w:rsidR="00604B59" w:rsidRPr="0016245C" w14:paraId="39E5CED8" w14:textId="77777777" w:rsidTr="003D3C93">
        <w:trPr>
          <w:trHeight w:val="175"/>
          <w:tblHeader/>
        </w:trPr>
        <w:tc>
          <w:tcPr>
            <w:tcW w:w="399" w:type="pct"/>
            <w:shd w:val="clear" w:color="auto" w:fill="auto"/>
            <w:vAlign w:val="bottom"/>
          </w:tcPr>
          <w:p w14:paraId="4B197F23"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VISO:</w:t>
            </w:r>
          </w:p>
        </w:tc>
        <w:tc>
          <w:tcPr>
            <w:tcW w:w="439" w:type="pct"/>
            <w:shd w:val="clear" w:color="auto" w:fill="auto"/>
            <w:vAlign w:val="bottom"/>
          </w:tcPr>
          <w:p w14:paraId="2C2F46A5"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X</w:t>
            </w:r>
          </w:p>
        </w:tc>
        <w:tc>
          <w:tcPr>
            <w:tcW w:w="494" w:type="pct"/>
            <w:vAlign w:val="bottom"/>
          </w:tcPr>
          <w:p w14:paraId="2CB5F51E"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 xml:space="preserve">24,4377ha/ </w:t>
            </w:r>
          </w:p>
          <w:p w14:paraId="5B895D2F"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11 sklypų</w:t>
            </w:r>
          </w:p>
        </w:tc>
        <w:tc>
          <w:tcPr>
            <w:tcW w:w="453" w:type="pct"/>
            <w:vAlign w:val="bottom"/>
          </w:tcPr>
          <w:p w14:paraId="3FC8B362"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5,7367ha/</w:t>
            </w:r>
          </w:p>
          <w:p w14:paraId="1196923E"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6 sklypai arba dalis sklypų</w:t>
            </w:r>
          </w:p>
        </w:tc>
        <w:tc>
          <w:tcPr>
            <w:tcW w:w="592" w:type="pct"/>
            <w:shd w:val="clear" w:color="auto" w:fill="auto"/>
            <w:vAlign w:val="bottom"/>
          </w:tcPr>
          <w:p w14:paraId="58750D9E"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 xml:space="preserve">18,701ha/ </w:t>
            </w:r>
          </w:p>
          <w:p w14:paraId="1D984FFA"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8 sklypai arba dalis sklypų</w:t>
            </w:r>
          </w:p>
          <w:p w14:paraId="7740DAAC" w14:textId="77777777" w:rsidR="00604B59" w:rsidRPr="0016245C" w:rsidRDefault="00604B59" w:rsidP="008C7289">
            <w:pPr>
              <w:spacing w:after="0" w:line="240" w:lineRule="auto"/>
              <w:jc w:val="center"/>
              <w:rPr>
                <w:rFonts w:eastAsia="Times New Roman" w:cstheme="minorHAnsi"/>
                <w:b/>
                <w:bCs/>
                <w:sz w:val="16"/>
                <w:szCs w:val="16"/>
              </w:rPr>
            </w:pPr>
          </w:p>
        </w:tc>
        <w:tc>
          <w:tcPr>
            <w:tcW w:w="626" w:type="pct"/>
            <w:shd w:val="clear" w:color="auto" w:fill="auto"/>
            <w:vAlign w:val="bottom"/>
          </w:tcPr>
          <w:p w14:paraId="0E11E2D0"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X</w:t>
            </w:r>
          </w:p>
        </w:tc>
        <w:tc>
          <w:tcPr>
            <w:tcW w:w="740" w:type="pct"/>
            <w:shd w:val="clear" w:color="auto" w:fill="auto"/>
            <w:vAlign w:val="bottom"/>
          </w:tcPr>
          <w:p w14:paraId="5F36EF72"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X</w:t>
            </w:r>
          </w:p>
        </w:tc>
        <w:tc>
          <w:tcPr>
            <w:tcW w:w="1257" w:type="pct"/>
            <w:shd w:val="clear" w:color="auto" w:fill="auto"/>
            <w:vAlign w:val="bottom"/>
          </w:tcPr>
          <w:p w14:paraId="598CD6DB" w14:textId="77777777" w:rsidR="00604B59" w:rsidRPr="0016245C" w:rsidRDefault="00604B59" w:rsidP="008C7289">
            <w:pPr>
              <w:spacing w:after="0" w:line="240" w:lineRule="auto"/>
              <w:jc w:val="center"/>
              <w:rPr>
                <w:rFonts w:eastAsia="Times New Roman" w:cstheme="minorHAnsi"/>
                <w:b/>
                <w:bCs/>
                <w:sz w:val="16"/>
                <w:szCs w:val="16"/>
              </w:rPr>
            </w:pPr>
            <w:r w:rsidRPr="0016245C">
              <w:rPr>
                <w:rFonts w:eastAsia="Times New Roman" w:cstheme="minorHAnsi"/>
                <w:b/>
                <w:bCs/>
                <w:sz w:val="16"/>
                <w:szCs w:val="16"/>
              </w:rPr>
              <w:t>X</w:t>
            </w:r>
          </w:p>
        </w:tc>
      </w:tr>
    </w:tbl>
    <w:p w14:paraId="403CF6A1" w14:textId="5BACD413" w:rsidR="002E48AC" w:rsidRPr="0016245C" w:rsidRDefault="002E48AC" w:rsidP="002E48AC">
      <w:pPr>
        <w:suppressAutoHyphens/>
        <w:spacing w:after="0" w:line="240" w:lineRule="auto"/>
        <w:jc w:val="center"/>
        <w:rPr>
          <w:b/>
          <w:i/>
          <w:sz w:val="18"/>
          <w:szCs w:val="18"/>
          <w:lang w:eastAsia="ar-SA"/>
        </w:rPr>
      </w:pPr>
    </w:p>
    <w:p w14:paraId="7DCE673C" w14:textId="77777777" w:rsidR="002E48AC" w:rsidRPr="0016245C" w:rsidRDefault="002E48AC" w:rsidP="002E48AC">
      <w:pPr>
        <w:suppressAutoHyphens/>
        <w:spacing w:after="0"/>
        <w:jc w:val="center"/>
        <w:rPr>
          <w:i/>
          <w:sz w:val="16"/>
          <w:szCs w:val="16"/>
          <w:lang w:eastAsia="ar-SA"/>
        </w:rPr>
      </w:pPr>
      <w:r w:rsidRPr="0016245C">
        <w:rPr>
          <w:i/>
          <w:sz w:val="16"/>
          <w:szCs w:val="16"/>
          <w:lang w:eastAsia="ar-SA"/>
        </w:rPr>
        <w:t xml:space="preserve">* </w:t>
      </w:r>
      <w:r w:rsidRPr="0016245C">
        <w:rPr>
          <w:i/>
          <w:sz w:val="16"/>
          <w:szCs w:val="16"/>
          <w:shd w:val="clear" w:color="auto" w:fill="EDEDED" w:themeFill="accent3" w:themeFillTint="33"/>
          <w:lang w:eastAsia="ar-SA"/>
        </w:rPr>
        <w:t>pilka spalva pažymėti</w:t>
      </w:r>
      <w:r w:rsidRPr="0016245C">
        <w:rPr>
          <w:i/>
          <w:sz w:val="16"/>
          <w:szCs w:val="16"/>
          <w:lang w:eastAsia="ar-SA"/>
        </w:rPr>
        <w:t xml:space="preserve"> – nuosavybės teise priklauso LR, bet sklypai – ne laisvi arba yra kitų apribojimų; </w:t>
      </w:r>
      <w:r w:rsidRPr="0016245C">
        <w:rPr>
          <w:i/>
          <w:sz w:val="16"/>
          <w:szCs w:val="16"/>
          <w:shd w:val="clear" w:color="auto" w:fill="E2EFD9" w:themeFill="accent6" w:themeFillTint="33"/>
          <w:lang w:eastAsia="ar-SA"/>
        </w:rPr>
        <w:t>žalsva spalva pažymėti</w:t>
      </w:r>
      <w:r w:rsidRPr="0016245C">
        <w:rPr>
          <w:i/>
          <w:sz w:val="16"/>
          <w:szCs w:val="16"/>
          <w:lang w:eastAsia="ar-SA"/>
        </w:rPr>
        <w:t xml:space="preserve"> – laisvi arba dalinai laisvi sklypai, nuosavybės teise priklauso LR; </w:t>
      </w:r>
      <w:r w:rsidRPr="0016245C">
        <w:rPr>
          <w:i/>
          <w:sz w:val="16"/>
          <w:szCs w:val="16"/>
          <w:shd w:val="clear" w:color="auto" w:fill="DEEAF6" w:themeFill="accent5" w:themeFillTint="33"/>
          <w:lang w:eastAsia="ar-SA"/>
        </w:rPr>
        <w:t>melsva spalva pažymėti</w:t>
      </w:r>
      <w:r w:rsidRPr="0016245C">
        <w:rPr>
          <w:i/>
          <w:sz w:val="16"/>
          <w:szCs w:val="16"/>
          <w:lang w:eastAsia="ar-SA"/>
        </w:rPr>
        <w:t xml:space="preserve"> – privatūs ne laisvi žemės sklypai arba turintys apribojimų, </w:t>
      </w:r>
      <w:r w:rsidRPr="0016245C">
        <w:rPr>
          <w:i/>
          <w:sz w:val="16"/>
          <w:szCs w:val="16"/>
          <w:shd w:val="clear" w:color="auto" w:fill="FFF2CC" w:themeFill="accent4" w:themeFillTint="33"/>
          <w:lang w:eastAsia="ar-SA"/>
        </w:rPr>
        <w:t>gelsva spalva pažymėti</w:t>
      </w:r>
      <w:r w:rsidRPr="0016245C">
        <w:rPr>
          <w:i/>
          <w:sz w:val="16"/>
          <w:szCs w:val="16"/>
          <w:lang w:eastAsia="ar-SA"/>
        </w:rPr>
        <w:t xml:space="preserve"> – privatūs laisvi žemės sklypai</w:t>
      </w:r>
    </w:p>
    <w:p w14:paraId="725B6673"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37763B25" w14:textId="5FB62F28" w:rsidR="002E48AC" w:rsidRPr="0016245C" w:rsidRDefault="002E48AC" w:rsidP="002E48AC">
      <w:pPr>
        <w:pStyle w:val="Sraopastraipa"/>
        <w:autoSpaceDE w:val="0"/>
        <w:spacing w:before="160"/>
        <w:ind w:left="0" w:firstLine="851"/>
        <w:jc w:val="both"/>
      </w:pPr>
      <w:r w:rsidRPr="0016245C">
        <w:t>Trečios ir ketvirtos alternatyvų atvejais apibrėžiama teritorija, nurodyta 2.1.2 paveiksle, ji sutampa su 1.4.2 skyrelyje bei prieduose išnagrinėta 3-ia teritorija (</w:t>
      </w:r>
      <w:r w:rsidRPr="0016245C">
        <w:rPr>
          <w:i/>
          <w:iCs/>
        </w:rPr>
        <w:t xml:space="preserve">„Sklypai šalia Degaičių k. tarp A11 magistralės, kelio Nr. 160 ir </w:t>
      </w:r>
      <w:r w:rsidR="00F16BC5" w:rsidRPr="00F16BC5">
        <w:rPr>
          <w:i/>
          <w:iCs/>
        </w:rPr>
        <w:t>Geležinkelio</w:t>
      </w:r>
      <w:r w:rsidRPr="0016245C">
        <w:rPr>
          <w:i/>
          <w:iCs/>
        </w:rPr>
        <w:t xml:space="preserve"> g.“</w:t>
      </w:r>
      <w:r w:rsidRPr="0016245C">
        <w:t xml:space="preserve">), t.y. į teritorijas patenka visi 1.4.2 skyrelyje bei prieduose išnagrinėtos 3-ios teritorijos sklypai. Trečios ir ketvirtos alternatyvų teritoriją sudaro 24 sklypai, teritorijos bendras plotas – 39,637, visi sklypai – privati nuosavybė, žemės ūkio paskirties. Sklypų, patenkančių į trečios ir ketvirtos alternatyvų teritorijas, suvestinė pateikiama 2.1.2 lentelėje.  </w:t>
      </w:r>
    </w:p>
    <w:p w14:paraId="4DC7CD89" w14:textId="43B7462D" w:rsidR="002E48AC" w:rsidRPr="0016245C" w:rsidRDefault="00BA0EA3" w:rsidP="002E48AC">
      <w:pPr>
        <w:suppressAutoHyphens/>
        <w:jc w:val="center"/>
        <w:rPr>
          <w:i/>
          <w:sz w:val="16"/>
          <w:szCs w:val="16"/>
          <w:lang w:eastAsia="ar-SA"/>
        </w:rPr>
      </w:pPr>
      <w:r w:rsidRPr="0016245C">
        <w:rPr>
          <w:noProof/>
          <w:lang w:eastAsia="lt-LT"/>
        </w:rPr>
        <w:lastRenderedPageBreak/>
        <mc:AlternateContent>
          <mc:Choice Requires="wpg">
            <w:drawing>
              <wp:anchor distT="0" distB="0" distL="114300" distR="114300" simplePos="0" relativeHeight="252299776" behindDoc="0" locked="0" layoutInCell="1" allowOverlap="1" wp14:anchorId="52DDD790" wp14:editId="476EDD1A">
                <wp:simplePos x="0" y="0"/>
                <wp:positionH relativeFrom="column">
                  <wp:posOffset>2025765</wp:posOffset>
                </wp:positionH>
                <wp:positionV relativeFrom="paragraph">
                  <wp:posOffset>486930</wp:posOffset>
                </wp:positionV>
                <wp:extent cx="2490470" cy="2975610"/>
                <wp:effectExtent l="19050" t="19050" r="24130" b="34290"/>
                <wp:wrapNone/>
                <wp:docPr id="2" name="Group 2"/>
                <wp:cNvGraphicFramePr/>
                <a:graphic xmlns:a="http://schemas.openxmlformats.org/drawingml/2006/main">
                  <a:graphicData uri="http://schemas.microsoft.com/office/word/2010/wordprocessingGroup">
                    <wpg:wgp>
                      <wpg:cNvGrpSpPr/>
                      <wpg:grpSpPr>
                        <a:xfrm>
                          <a:off x="0" y="0"/>
                          <a:ext cx="2490470" cy="2975610"/>
                          <a:chOff x="0" y="0"/>
                          <a:chExt cx="2490788" cy="2975610"/>
                        </a:xfrm>
                      </wpg:grpSpPr>
                      <wps:wsp>
                        <wps:cNvPr id="19" name="Straight Connector 19"/>
                        <wps:cNvCnPr/>
                        <wps:spPr>
                          <a:xfrm>
                            <a:off x="23813" y="90488"/>
                            <a:ext cx="0" cy="5905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6" name="Straight Connector 26"/>
                        <wps:cNvCnPr/>
                        <wps:spPr>
                          <a:xfrm flipH="1">
                            <a:off x="19050" y="0"/>
                            <a:ext cx="2137410" cy="914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7" name="Straight Connector 27"/>
                        <wps:cNvCnPr/>
                        <wps:spPr>
                          <a:xfrm>
                            <a:off x="19050" y="681038"/>
                            <a:ext cx="53340" cy="381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76200" y="719138"/>
                            <a:ext cx="0" cy="1752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a:xfrm>
                            <a:off x="14288" y="928688"/>
                            <a:ext cx="0" cy="1752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flipH="1">
                            <a:off x="14288" y="890588"/>
                            <a:ext cx="60960" cy="3429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flipH="1">
                            <a:off x="0" y="1114425"/>
                            <a:ext cx="6096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7" name="Straight Connector 37"/>
                        <wps:cNvCnPr/>
                        <wps:spPr>
                          <a:xfrm flipH="1" flipV="1">
                            <a:off x="66675" y="1104900"/>
                            <a:ext cx="3810" cy="39243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8" name="Straight Connector 38"/>
                        <wps:cNvCnPr/>
                        <wps:spPr>
                          <a:xfrm flipH="1">
                            <a:off x="23813" y="1481138"/>
                            <a:ext cx="49530" cy="228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45" name="Straight Connector 45"/>
                        <wps:cNvCnPr/>
                        <wps:spPr>
                          <a:xfrm flipH="1">
                            <a:off x="919163" y="2371725"/>
                            <a:ext cx="674370" cy="5943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flipH="1" flipV="1">
                            <a:off x="2362200" y="928688"/>
                            <a:ext cx="91440" cy="5105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flipH="1">
                            <a:off x="2362200" y="681038"/>
                            <a:ext cx="0" cy="2476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 name="Straight Connector 54"/>
                        <wps:cNvCnPr/>
                        <wps:spPr>
                          <a:xfrm>
                            <a:off x="2247900" y="90488"/>
                            <a:ext cx="114300" cy="5867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wps:spPr>
                          <a:xfrm flipH="1" flipV="1">
                            <a:off x="2157413" y="0"/>
                            <a:ext cx="87630" cy="8763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30" name="Straight Connector 530"/>
                        <wps:cNvCnPr/>
                        <wps:spPr>
                          <a:xfrm flipH="1" flipV="1">
                            <a:off x="23813" y="1504950"/>
                            <a:ext cx="144780" cy="62103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39" name="Straight Connector 539"/>
                        <wps:cNvCnPr/>
                        <wps:spPr>
                          <a:xfrm flipH="1" flipV="1">
                            <a:off x="171450" y="2124075"/>
                            <a:ext cx="586740" cy="59436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0" name="Straight Connector 540"/>
                        <wps:cNvCnPr/>
                        <wps:spPr>
                          <a:xfrm flipH="1" flipV="1">
                            <a:off x="742950" y="2705100"/>
                            <a:ext cx="167640" cy="27051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5" name="Straight Connector 545"/>
                        <wps:cNvCnPr/>
                        <wps:spPr>
                          <a:xfrm flipH="1">
                            <a:off x="1595438" y="2119313"/>
                            <a:ext cx="433387" cy="2476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7" name="Straight Connector 547"/>
                        <wps:cNvCnPr/>
                        <wps:spPr>
                          <a:xfrm flipH="1">
                            <a:off x="2028825" y="2066925"/>
                            <a:ext cx="129540" cy="5334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8" name="Straight Connector 548"/>
                        <wps:cNvCnPr/>
                        <wps:spPr>
                          <a:xfrm flipH="1" flipV="1">
                            <a:off x="2152650" y="2062163"/>
                            <a:ext cx="316230" cy="1143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49" name="Straight Connector 549"/>
                        <wps:cNvCnPr/>
                        <wps:spPr>
                          <a:xfrm>
                            <a:off x="2452688" y="1438275"/>
                            <a:ext cx="38100" cy="6362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D998410" id="Group 2" o:spid="_x0000_s1026" style="position:absolute;margin-left:159.5pt;margin-top:38.35pt;width:196.1pt;height:234.3pt;z-index:252299776" coordsize="24907,29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">
                <v:line id="Straight Connector 19" o:spid="_x0000_s1027" style="position:absolute;visibility:visible;mso-wrap-style:square" from="238,904" to="238,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" strokecolor="red" strokeweight="2.25pt">
                  <v:stroke joinstyle="miter"/>
                </v:line>
                <v:line id="Straight Connector 26" o:spid="_x0000_s1028" style="position:absolute;flip:x;visibility:visible;mso-wrap-style:square" from="190,0" to="21564,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" strokecolor="red" strokeweight="2.25pt">
                  <v:stroke joinstyle="miter"/>
                </v:line>
                <v:line id="Straight Connector 27" o:spid="_x0000_s1029" style="position:absolute;visibility:visible;mso-wrap-style:square" from="190,6810" to="723,7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" strokecolor="red" strokeweight="2.25pt">
                  <v:stroke joinstyle="miter"/>
                </v:line>
                <v:line id="Straight Connector 28" o:spid="_x0000_s1030" style="position:absolute;visibility:visible;mso-wrap-style:square" from="762,7191" to="762,8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" strokecolor="red" strokeweight="2.25pt">
                  <v:stroke joinstyle="miter"/>
                </v:line>
                <v:line id="Straight Connector 34" o:spid="_x0000_s1031" style="position:absolute;visibility:visible;mso-wrap-style:square" from="142,9286" to="142,11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" strokecolor="red" strokeweight="2.25pt">
                  <v:stroke joinstyle="miter"/>
                </v:line>
                <v:line id="Straight Connector 35" o:spid="_x0000_s1032" style="position:absolute;flip:x;visibility:visible;mso-wrap-style:square" from="142,8905" to="752,9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" strokecolor="red" strokeweight="2.25pt">
                  <v:stroke joinstyle="miter"/>
                </v:line>
                <v:line id="Straight Connector 36" o:spid="_x0000_s1033" style="position:absolute;flip:x;visibility:visible;mso-wrap-style:square" from="0,11144" to="609,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" strokecolor="red" strokeweight="2.25pt">
                  <v:stroke joinstyle="miter"/>
                </v:line>
                <v:line id="Straight Connector 37" o:spid="_x0000_s1034" style="position:absolute;flip:x y;visibility:visible;mso-wrap-style:square" from="666,11049" to="704,14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" strokecolor="red" strokeweight="2.25pt">
                  <v:stroke joinstyle="miter"/>
                </v:line>
                <v:line id="Straight Connector 38" o:spid="_x0000_s1035" style="position:absolute;flip:x;visibility:visible;mso-wrap-style:square" from="238,14811" to="733,15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" strokecolor="red" strokeweight="2.25pt">
                  <v:stroke joinstyle="miter"/>
                </v:line>
                <v:line id="Straight Connector 45" o:spid="_x0000_s1036" style="position:absolute;flip:x;visibility:visible;mso-wrap-style:square" from="9191,23717" to="15935,2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" strokecolor="red" strokeweight="2.25pt">
                  <v:stroke joinstyle="miter"/>
                </v:line>
                <v:line id="Straight Connector 50" o:spid="_x0000_s1037" style="position:absolute;flip:x y;visibility:visible;mso-wrap-style:square" from="23622,9286" to="24536,14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" strokecolor="red" strokeweight="2.25pt">
                  <v:stroke joinstyle="miter"/>
                </v:line>
                <v:line id="Straight Connector 53" o:spid="_x0000_s1038" style="position:absolute;flip:x;visibility:visible;mso-wrap-style:square" from="23622,6810" to="23622,9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" strokecolor="red" strokeweight="2.25pt">
                  <v:stroke joinstyle="miter"/>
                </v:line>
                <v:line id="Straight Connector 54" o:spid="_x0000_s1039" style="position:absolute;visibility:visible;mso-wrap-style:square" from="22479,904" to="23622,6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" strokecolor="red" strokeweight="2.25pt">
                  <v:stroke joinstyle="miter"/>
                </v:line>
                <v:line id="Straight Connector 57" o:spid="_x0000_s1040" style="position:absolute;flip:x y;visibility:visible;mso-wrap-style:square" from="21574,0" to="22450,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" strokecolor="red" strokeweight="2.25pt">
                  <v:stroke joinstyle="miter"/>
                </v:line>
                <v:line id="Straight Connector 530" o:spid="_x0000_s1041" style="position:absolute;flip:x y;visibility:visible;mso-wrap-style:square" from="238,15049" to="1685,2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" strokecolor="red" strokeweight="2.25pt">
                  <v:stroke joinstyle="miter"/>
                </v:line>
                <v:line id="Straight Connector 539" o:spid="_x0000_s1042" style="position:absolute;flip:x y;visibility:visible;mso-wrap-style:square" from="1714,21240" to="7581,27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" strokecolor="red" strokeweight="2.25pt">
                  <v:stroke joinstyle="miter"/>
                </v:line>
                <v:line id="Straight Connector 540" o:spid="_x0000_s1043" style="position:absolute;flip:x y;visibility:visible;mso-wrap-style:square" from="7429,27051" to="9105,29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" strokecolor="red" strokeweight="2.25pt">
                  <v:stroke joinstyle="miter"/>
                </v:line>
                <v:line id="Straight Connector 545" o:spid="_x0000_s1044" style="position:absolute;flip:x;visibility:visible;mso-wrap-style:square" from="15954,21193" to="20288,23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" strokecolor="red" strokeweight="2.25pt">
                  <v:stroke joinstyle="miter"/>
                </v:line>
                <v:line id="Straight Connector 547" o:spid="_x0000_s1045" style="position:absolute;flip:x;visibility:visible;mso-wrap-style:square" from="20288,20669" to="21583,21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" strokecolor="red" strokeweight="2.25pt">
                  <v:stroke joinstyle="miter"/>
                </v:line>
                <v:line id="Straight Connector 548" o:spid="_x0000_s1046" style="position:absolute;flip:x y;visibility:visible;mso-wrap-style:square" from="21526,20621" to="24688,20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" strokecolor="red" strokeweight="2.25pt">
                  <v:stroke joinstyle="miter"/>
                </v:line>
                <v:line id="Straight Connector 549" o:spid="_x0000_s1047" style="position:absolute;visibility:visible;mso-wrap-style:square" from="24526,14382" to="24907,20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" strokecolor="red" strokeweight="2.25pt">
                  <v:stroke joinstyle="miter"/>
                </v:line>
              </v:group>
            </w:pict>
          </mc:Fallback>
        </mc:AlternateContent>
      </w:r>
      <w:r w:rsidR="00A05187" w:rsidRPr="0016245C">
        <w:rPr>
          <w:noProof/>
          <w:lang w:eastAsia="lt-LT"/>
        </w:rPr>
        <mc:AlternateContent>
          <mc:Choice Requires="wps">
            <w:drawing>
              <wp:anchor distT="0" distB="0" distL="114300" distR="114300" simplePos="0" relativeHeight="252300800" behindDoc="0" locked="0" layoutInCell="1" allowOverlap="1" wp14:anchorId="5455A8E4" wp14:editId="222552A3">
                <wp:simplePos x="0" y="0"/>
                <wp:positionH relativeFrom="column">
                  <wp:posOffset>426720</wp:posOffset>
                </wp:positionH>
                <wp:positionV relativeFrom="paragraph">
                  <wp:posOffset>2739390</wp:posOffset>
                </wp:positionV>
                <wp:extent cx="2033626" cy="890728"/>
                <wp:effectExtent l="0" t="0" r="24130" b="24130"/>
                <wp:wrapNone/>
                <wp:docPr id="551" name="Rectangle: Rounded Corners 551"/>
                <wp:cNvGraphicFramePr/>
                <a:graphic xmlns:a="http://schemas.openxmlformats.org/drawingml/2006/main">
                  <a:graphicData uri="http://schemas.microsoft.com/office/word/2010/wordprocessingShape">
                    <wps:wsp>
                      <wps:cNvSpPr/>
                      <wps:spPr>
                        <a:xfrm>
                          <a:off x="0" y="0"/>
                          <a:ext cx="2033626" cy="890728"/>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55B37570" w14:textId="77777777" w:rsidR="002E48AC" w:rsidRPr="00D92DD8" w:rsidRDefault="002E48AC" w:rsidP="002E48AC">
                            <w:pPr>
                              <w:spacing w:after="0" w:line="240" w:lineRule="auto"/>
                              <w:rPr>
                                <w:sz w:val="16"/>
                                <w:szCs w:val="16"/>
                              </w:rPr>
                            </w:pPr>
                            <w:r w:rsidRPr="00D92DD8">
                              <w:rPr>
                                <w:b/>
                                <w:sz w:val="16"/>
                                <w:szCs w:val="16"/>
                              </w:rPr>
                              <w:t>Bendras teritorijos plotas - ~39,637 ha</w:t>
                            </w:r>
                            <w:r w:rsidRPr="00D92DD8">
                              <w:rPr>
                                <w:sz w:val="16"/>
                                <w:szCs w:val="16"/>
                              </w:rPr>
                              <w:t>:</w:t>
                            </w:r>
                          </w:p>
                          <w:p w14:paraId="60AD2C37" w14:textId="77777777" w:rsidR="002E48AC" w:rsidRPr="00D92DD8" w:rsidRDefault="002E48AC" w:rsidP="002E48AC">
                            <w:pPr>
                              <w:spacing w:after="0" w:line="240" w:lineRule="auto"/>
                              <w:rPr>
                                <w:sz w:val="16"/>
                                <w:szCs w:val="16"/>
                              </w:rPr>
                            </w:pPr>
                            <w:r w:rsidRPr="00D92DD8">
                              <w:rPr>
                                <w:sz w:val="16"/>
                                <w:szCs w:val="16"/>
                              </w:rPr>
                              <w:t>- 19 privačių laisvos žemės sklypų (~31,0383 ha)</w:t>
                            </w:r>
                          </w:p>
                          <w:p w14:paraId="6E8634B6" w14:textId="77777777" w:rsidR="002E48AC" w:rsidRPr="00D92DD8" w:rsidRDefault="002E48AC" w:rsidP="002E48AC">
                            <w:pPr>
                              <w:spacing w:after="0" w:line="240" w:lineRule="auto"/>
                              <w:rPr>
                                <w:sz w:val="16"/>
                                <w:szCs w:val="16"/>
                              </w:rPr>
                            </w:pPr>
                            <w:r w:rsidRPr="00D92DD8">
                              <w:rPr>
                                <w:sz w:val="16"/>
                                <w:szCs w:val="16"/>
                              </w:rPr>
                              <w:t>- 5 privatūs išnuomoti žemės sklypai (~8,5987 ha, nuoma iki 2023-2026 metų)</w:t>
                            </w:r>
                          </w:p>
                          <w:p w14:paraId="2DA11830" w14:textId="77777777" w:rsidR="002E48AC" w:rsidRPr="000E68D9" w:rsidRDefault="002E48AC" w:rsidP="002E48AC">
                            <w:pPr>
                              <w:spacing w:after="0" w:line="240" w:lineRule="auto"/>
                              <w:rPr>
                                <w:sz w:val="13"/>
                                <w:szCs w:val="13"/>
                              </w:rPr>
                            </w:pPr>
                          </w:p>
                          <w:p w14:paraId="1829BCD6" w14:textId="77777777" w:rsidR="002E48AC" w:rsidRPr="000E68D9" w:rsidRDefault="002E48AC" w:rsidP="002E48AC">
                            <w:pPr>
                              <w:spacing w:after="0" w:line="240" w:lineRule="auto"/>
                              <w:rPr>
                                <w:sz w:val="13"/>
                                <w:szCs w:val="13"/>
                              </w:rPr>
                            </w:pPr>
                          </w:p>
                          <w:p w14:paraId="143E1797" w14:textId="77777777" w:rsidR="002E48AC" w:rsidRPr="00D3785F" w:rsidRDefault="002E48AC" w:rsidP="002E48AC">
                            <w:pPr>
                              <w:spacing w:after="0" w:line="240" w:lineRule="auto"/>
                              <w:rPr>
                                <w:sz w:val="14"/>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oundrect w14:anchorId="5455A8E4" id="Rectangle: Rounded Corners 551" o:spid="_x0000_s1031" style="position:absolute;left:0;text-align:left;margin-left:33.6pt;margin-top:215.7pt;width:160.15pt;height:70.15pt;z-index:2523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" fillcolor="white [3201]" strokecolor="#4472c4 [3204]" strokeweight="1pt">
                <v:stroke joinstyle="miter"/>
                <v:textbox>
                  <w:txbxContent>
                    <w:p w14:paraId="55B37570" w14:textId="77777777" w:rsidR="002E48AC" w:rsidRPr="00D92DD8" w:rsidRDefault="002E48AC" w:rsidP="002E48AC">
                      <w:pPr>
                        <w:spacing w:after="0" w:line="240" w:lineRule="auto"/>
                        <w:rPr>
                          <w:sz w:val="16"/>
                          <w:szCs w:val="16"/>
                        </w:rPr>
                      </w:pPr>
                      <w:r w:rsidRPr="00D92DD8">
                        <w:rPr>
                          <w:b/>
                          <w:sz w:val="16"/>
                          <w:szCs w:val="16"/>
                        </w:rPr>
                        <w:t>Bendras teritorijos plotas - ~39,637 ha</w:t>
                      </w:r>
                      <w:r w:rsidRPr="00D92DD8">
                        <w:rPr>
                          <w:sz w:val="16"/>
                          <w:szCs w:val="16"/>
                        </w:rPr>
                        <w:t>:</w:t>
                      </w:r>
                    </w:p>
                    <w:p w14:paraId="60AD2C37" w14:textId="77777777" w:rsidR="002E48AC" w:rsidRPr="00D92DD8" w:rsidRDefault="002E48AC" w:rsidP="002E48AC">
                      <w:pPr>
                        <w:spacing w:after="0" w:line="240" w:lineRule="auto"/>
                        <w:rPr>
                          <w:sz w:val="16"/>
                          <w:szCs w:val="16"/>
                        </w:rPr>
                      </w:pPr>
                      <w:r w:rsidRPr="00D92DD8">
                        <w:rPr>
                          <w:sz w:val="16"/>
                          <w:szCs w:val="16"/>
                        </w:rPr>
                        <w:t>- 19 privačių laisvos žemės sklypų (~31,0383 ha)</w:t>
                      </w:r>
                    </w:p>
                    <w:p w14:paraId="6E8634B6" w14:textId="77777777" w:rsidR="002E48AC" w:rsidRPr="00D92DD8" w:rsidRDefault="002E48AC" w:rsidP="002E48AC">
                      <w:pPr>
                        <w:spacing w:after="0" w:line="240" w:lineRule="auto"/>
                        <w:rPr>
                          <w:sz w:val="16"/>
                          <w:szCs w:val="16"/>
                        </w:rPr>
                      </w:pPr>
                      <w:r w:rsidRPr="00D92DD8">
                        <w:rPr>
                          <w:sz w:val="16"/>
                          <w:szCs w:val="16"/>
                        </w:rPr>
                        <w:t>- 5 privatūs išnuomoti žemės sklypai (~8,5987 ha, nuoma iki 2023-2026 metų)</w:t>
                      </w:r>
                    </w:p>
                    <w:p w14:paraId="2DA11830" w14:textId="77777777" w:rsidR="002E48AC" w:rsidRPr="000E68D9" w:rsidRDefault="002E48AC" w:rsidP="002E48AC">
                      <w:pPr>
                        <w:spacing w:after="0" w:line="240" w:lineRule="auto"/>
                        <w:rPr>
                          <w:sz w:val="13"/>
                          <w:szCs w:val="13"/>
                        </w:rPr>
                      </w:pPr>
                    </w:p>
                    <w:p w14:paraId="1829BCD6" w14:textId="77777777" w:rsidR="002E48AC" w:rsidRPr="000E68D9" w:rsidRDefault="002E48AC" w:rsidP="002E48AC">
                      <w:pPr>
                        <w:spacing w:after="0" w:line="240" w:lineRule="auto"/>
                        <w:rPr>
                          <w:sz w:val="13"/>
                          <w:szCs w:val="13"/>
                        </w:rPr>
                      </w:pPr>
                    </w:p>
                    <w:p w14:paraId="143E1797" w14:textId="77777777" w:rsidR="002E48AC" w:rsidRPr="00D3785F" w:rsidRDefault="002E48AC" w:rsidP="002E48AC">
                      <w:pPr>
                        <w:spacing w:after="0" w:line="240" w:lineRule="auto"/>
                        <w:rPr>
                          <w:sz w:val="14"/>
                          <w:szCs w:val="14"/>
                        </w:rPr>
                      </w:pPr>
                    </w:p>
                  </w:txbxContent>
                </v:textbox>
              </v:roundrect>
            </w:pict>
          </mc:Fallback>
        </mc:AlternateContent>
      </w:r>
      <w:r w:rsidR="002E48AC" w:rsidRPr="0016245C">
        <w:rPr>
          <w:noProof/>
          <w:lang w:eastAsia="lt-LT"/>
        </w:rPr>
        <w:drawing>
          <wp:inline distT="0" distB="0" distL="0" distR="0" wp14:anchorId="4260CAB0" wp14:editId="164CABAA">
            <wp:extent cx="5432891" cy="3489960"/>
            <wp:effectExtent l="0" t="0" r="0" b="0"/>
            <wp:docPr id="10" name="Picture 10" descr="A picture containing text, screenshot,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creenshot, computer&#10;&#10;Description automatically generated"/>
                    <pic:cNvPicPr/>
                  </pic:nvPicPr>
                  <pic:blipFill rotWithShape="1">
                    <a:blip r:embed="rId177"/>
                    <a:srcRect l="70875" t="20878" r="9848" b="26292"/>
                    <a:stretch/>
                  </pic:blipFill>
                  <pic:spPr bwMode="auto">
                    <a:xfrm>
                      <a:off x="0" y="0"/>
                      <a:ext cx="5454792" cy="3504029"/>
                    </a:xfrm>
                    <a:prstGeom prst="rect">
                      <a:avLst/>
                    </a:prstGeom>
                    <a:ln>
                      <a:noFill/>
                    </a:ln>
                    <a:extLst>
                      <a:ext uri="{53640926-AAD7-44D8-BBD7-CCE9431645EC}">
                        <a14:shadowObscured xmlns:a14="http://schemas.microsoft.com/office/drawing/2010/main"/>
                      </a:ext>
                    </a:extLst>
                  </pic:spPr>
                </pic:pic>
              </a:graphicData>
            </a:graphic>
          </wp:inline>
        </w:drawing>
      </w:r>
    </w:p>
    <w:p w14:paraId="0524EB79"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2.1.2. pav. </w:t>
      </w:r>
      <w:r w:rsidRPr="0016245C">
        <w:rPr>
          <w:b/>
          <w:i/>
          <w:sz w:val="18"/>
          <w:szCs w:val="18"/>
          <w:lang w:eastAsia="ar-SA"/>
        </w:rPr>
        <w:t>Trečios ir ketvirtos alternatyvų teritorija</w:t>
      </w:r>
    </w:p>
    <w:p w14:paraId="746A273E"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27706EC2"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2.1.2. lentelė. </w:t>
      </w:r>
      <w:r w:rsidRPr="0016245C">
        <w:rPr>
          <w:b/>
          <w:i/>
          <w:sz w:val="18"/>
          <w:szCs w:val="18"/>
          <w:lang w:eastAsia="ar-SA"/>
        </w:rPr>
        <w:t>Trečios ir ketvirtos alternatyvų žemės sklypų suvestinė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008"/>
        <w:gridCol w:w="897"/>
        <w:gridCol w:w="978"/>
        <w:gridCol w:w="1209"/>
        <w:gridCol w:w="983"/>
        <w:gridCol w:w="2008"/>
        <w:gridCol w:w="1617"/>
      </w:tblGrid>
      <w:tr w:rsidR="000B05A0" w:rsidRPr="0016245C" w14:paraId="369C05E9" w14:textId="77777777" w:rsidTr="00A05187">
        <w:trPr>
          <w:trHeight w:val="328"/>
          <w:tblHeader/>
        </w:trPr>
        <w:tc>
          <w:tcPr>
            <w:tcW w:w="490" w:type="pct"/>
            <w:shd w:val="clear" w:color="auto" w:fill="auto"/>
            <w:vAlign w:val="bottom"/>
            <w:hideMark/>
          </w:tcPr>
          <w:p w14:paraId="1F55DE6C"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Unikalus Nr.</w:t>
            </w:r>
          </w:p>
        </w:tc>
        <w:tc>
          <w:tcPr>
            <w:tcW w:w="509" w:type="pct"/>
            <w:shd w:val="clear" w:color="auto" w:fill="auto"/>
            <w:vAlign w:val="bottom"/>
            <w:hideMark/>
          </w:tcPr>
          <w:p w14:paraId="3C4295D3"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Adresas</w:t>
            </w:r>
          </w:p>
        </w:tc>
        <w:tc>
          <w:tcPr>
            <w:tcW w:w="453" w:type="pct"/>
            <w:vAlign w:val="bottom"/>
          </w:tcPr>
          <w:p w14:paraId="617A8928"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Sklypo dydis, ha</w:t>
            </w:r>
          </w:p>
        </w:tc>
        <w:tc>
          <w:tcPr>
            <w:tcW w:w="494" w:type="pct"/>
            <w:vAlign w:val="bottom"/>
          </w:tcPr>
          <w:p w14:paraId="34ECA4A4"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Laisva žemė, ha</w:t>
            </w:r>
          </w:p>
        </w:tc>
        <w:tc>
          <w:tcPr>
            <w:tcW w:w="636" w:type="pct"/>
            <w:shd w:val="clear" w:color="auto" w:fill="auto"/>
            <w:vAlign w:val="bottom"/>
            <w:hideMark/>
          </w:tcPr>
          <w:p w14:paraId="7574EAA3"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Išnuomota/ parduota žemė (naudojama), ha</w:t>
            </w:r>
          </w:p>
        </w:tc>
        <w:tc>
          <w:tcPr>
            <w:tcW w:w="519" w:type="pct"/>
            <w:shd w:val="clear" w:color="auto" w:fill="auto"/>
            <w:vAlign w:val="bottom"/>
            <w:hideMark/>
          </w:tcPr>
          <w:p w14:paraId="215A5EDC"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Paskirtis</w:t>
            </w:r>
          </w:p>
        </w:tc>
        <w:tc>
          <w:tcPr>
            <w:tcW w:w="1051" w:type="pct"/>
            <w:shd w:val="clear" w:color="auto" w:fill="auto"/>
            <w:vAlign w:val="bottom"/>
            <w:hideMark/>
          </w:tcPr>
          <w:p w14:paraId="22F5EA47"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Nuosavybė</w:t>
            </w:r>
          </w:p>
        </w:tc>
        <w:tc>
          <w:tcPr>
            <w:tcW w:w="849" w:type="pct"/>
            <w:shd w:val="clear" w:color="auto" w:fill="auto"/>
            <w:vAlign w:val="bottom"/>
            <w:hideMark/>
          </w:tcPr>
          <w:p w14:paraId="4F295CCA"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Kiti apribojimai</w:t>
            </w:r>
          </w:p>
        </w:tc>
      </w:tr>
      <w:tr w:rsidR="000B05A0" w:rsidRPr="0016245C" w14:paraId="5EA888D6" w14:textId="77777777" w:rsidTr="00A051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E3D40" w14:textId="4AE14575" w:rsidR="000B05A0" w:rsidRPr="0016245C" w:rsidRDefault="000B05A0"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 xml:space="preserve">3 grupė. Sklypai šalia Degaičių k. tarp A11 magistralės, kelio Nr. 160 ir </w:t>
            </w:r>
            <w:r w:rsidR="00F16BC5">
              <w:rPr>
                <w:rFonts w:eastAsia="Times New Roman" w:cstheme="minorHAnsi"/>
                <w:b/>
                <w:bCs/>
                <w:color w:val="000000"/>
                <w:sz w:val="16"/>
                <w:szCs w:val="16"/>
                <w:u w:val="single"/>
              </w:rPr>
              <w:t>Geležinkelio</w:t>
            </w:r>
            <w:r w:rsidRPr="0016245C">
              <w:rPr>
                <w:rFonts w:eastAsia="Times New Roman" w:cstheme="minorHAnsi"/>
                <w:b/>
                <w:bCs/>
                <w:color w:val="000000"/>
                <w:sz w:val="16"/>
                <w:szCs w:val="16"/>
                <w:u w:val="single"/>
              </w:rPr>
              <w:t xml:space="preserve"> g.</w:t>
            </w:r>
          </w:p>
        </w:tc>
      </w:tr>
      <w:tr w:rsidR="000B05A0" w:rsidRPr="0016245C" w14:paraId="1660C462" w14:textId="77777777" w:rsidTr="00A05187">
        <w:trPr>
          <w:trHeight w:val="346"/>
          <w:tblHeader/>
        </w:trPr>
        <w:tc>
          <w:tcPr>
            <w:tcW w:w="490" w:type="pct"/>
            <w:shd w:val="clear" w:color="auto" w:fill="FFF2CC" w:themeFill="accent4" w:themeFillTint="33"/>
            <w:vAlign w:val="bottom"/>
            <w:hideMark/>
          </w:tcPr>
          <w:p w14:paraId="02965AB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7805-0005-0163</w:t>
            </w:r>
          </w:p>
        </w:tc>
        <w:tc>
          <w:tcPr>
            <w:tcW w:w="509" w:type="pct"/>
            <w:shd w:val="clear" w:color="auto" w:fill="FFF2CC" w:themeFill="accent4" w:themeFillTint="33"/>
            <w:vAlign w:val="bottom"/>
            <w:hideMark/>
          </w:tcPr>
          <w:p w14:paraId="5D22608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0ADD797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2.16</w:t>
            </w:r>
          </w:p>
        </w:tc>
        <w:tc>
          <w:tcPr>
            <w:tcW w:w="494" w:type="pct"/>
            <w:shd w:val="clear" w:color="auto" w:fill="FFF2CC" w:themeFill="accent4" w:themeFillTint="33"/>
            <w:vAlign w:val="bottom"/>
          </w:tcPr>
          <w:p w14:paraId="6D8A1FC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2.16</w:t>
            </w:r>
          </w:p>
        </w:tc>
        <w:tc>
          <w:tcPr>
            <w:tcW w:w="636" w:type="pct"/>
            <w:shd w:val="clear" w:color="auto" w:fill="FFF2CC" w:themeFill="accent4" w:themeFillTint="33"/>
            <w:vAlign w:val="bottom"/>
          </w:tcPr>
          <w:p w14:paraId="66F1E2B1"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6892929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5A0D9E9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5789DF7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434B0CE9" w14:textId="77777777" w:rsidTr="00A05187">
        <w:trPr>
          <w:trHeight w:val="148"/>
          <w:tblHeader/>
        </w:trPr>
        <w:tc>
          <w:tcPr>
            <w:tcW w:w="490" w:type="pct"/>
            <w:shd w:val="clear" w:color="auto" w:fill="FFF2CC" w:themeFill="accent4" w:themeFillTint="33"/>
            <w:vAlign w:val="bottom"/>
            <w:hideMark/>
          </w:tcPr>
          <w:p w14:paraId="195AABD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7805-0005-0119</w:t>
            </w:r>
          </w:p>
        </w:tc>
        <w:tc>
          <w:tcPr>
            <w:tcW w:w="509" w:type="pct"/>
            <w:shd w:val="clear" w:color="auto" w:fill="FFF2CC" w:themeFill="accent4" w:themeFillTint="33"/>
            <w:vAlign w:val="bottom"/>
            <w:hideMark/>
          </w:tcPr>
          <w:p w14:paraId="467EE81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0D9B834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w:t>
            </w:r>
          </w:p>
        </w:tc>
        <w:tc>
          <w:tcPr>
            <w:tcW w:w="494" w:type="pct"/>
            <w:shd w:val="clear" w:color="auto" w:fill="FFF2CC" w:themeFill="accent4" w:themeFillTint="33"/>
            <w:vAlign w:val="bottom"/>
          </w:tcPr>
          <w:p w14:paraId="2208972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w:t>
            </w:r>
          </w:p>
        </w:tc>
        <w:tc>
          <w:tcPr>
            <w:tcW w:w="636" w:type="pct"/>
            <w:shd w:val="clear" w:color="auto" w:fill="FFF2CC" w:themeFill="accent4" w:themeFillTint="33"/>
            <w:vAlign w:val="bottom"/>
          </w:tcPr>
          <w:p w14:paraId="3E9BBB3D"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776AE79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5B43F3F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58F3D9E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5DB7AD70" w14:textId="77777777" w:rsidTr="00A05187">
        <w:trPr>
          <w:trHeight w:val="310"/>
          <w:tblHeader/>
        </w:trPr>
        <w:tc>
          <w:tcPr>
            <w:tcW w:w="490" w:type="pct"/>
            <w:shd w:val="clear" w:color="auto" w:fill="FFF2CC" w:themeFill="accent4" w:themeFillTint="33"/>
            <w:vAlign w:val="bottom"/>
            <w:hideMark/>
          </w:tcPr>
          <w:p w14:paraId="313B2D2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7805-0005-0018</w:t>
            </w:r>
          </w:p>
        </w:tc>
        <w:tc>
          <w:tcPr>
            <w:tcW w:w="509" w:type="pct"/>
            <w:shd w:val="clear" w:color="auto" w:fill="FFF2CC" w:themeFill="accent4" w:themeFillTint="33"/>
            <w:vAlign w:val="bottom"/>
            <w:hideMark/>
          </w:tcPr>
          <w:p w14:paraId="463FD0D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193C81C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1.05</w:t>
            </w:r>
          </w:p>
        </w:tc>
        <w:tc>
          <w:tcPr>
            <w:tcW w:w="494" w:type="pct"/>
            <w:shd w:val="clear" w:color="auto" w:fill="FFF2CC" w:themeFill="accent4" w:themeFillTint="33"/>
            <w:vAlign w:val="bottom"/>
          </w:tcPr>
          <w:p w14:paraId="414AB04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1.05</w:t>
            </w:r>
          </w:p>
        </w:tc>
        <w:tc>
          <w:tcPr>
            <w:tcW w:w="636" w:type="pct"/>
            <w:shd w:val="clear" w:color="auto" w:fill="FFF2CC" w:themeFill="accent4" w:themeFillTint="33"/>
            <w:vAlign w:val="bottom"/>
          </w:tcPr>
          <w:p w14:paraId="6959E54A"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38BE42F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žemės ūkio, miško žemė</w:t>
            </w:r>
          </w:p>
        </w:tc>
        <w:tc>
          <w:tcPr>
            <w:tcW w:w="1051" w:type="pct"/>
            <w:shd w:val="clear" w:color="auto" w:fill="FFF2CC" w:themeFill="accent4" w:themeFillTint="33"/>
            <w:vAlign w:val="bottom"/>
            <w:hideMark/>
          </w:tcPr>
          <w:p w14:paraId="761CCE7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4A29439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61BB2AE7" w14:textId="77777777" w:rsidTr="00A05187">
        <w:trPr>
          <w:trHeight w:val="56"/>
          <w:tblHeader/>
        </w:trPr>
        <w:tc>
          <w:tcPr>
            <w:tcW w:w="490" w:type="pct"/>
            <w:shd w:val="clear" w:color="auto" w:fill="FFF2CC" w:themeFill="accent4" w:themeFillTint="33"/>
            <w:vAlign w:val="bottom"/>
            <w:hideMark/>
          </w:tcPr>
          <w:p w14:paraId="6A857D9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7805-0005-0169</w:t>
            </w:r>
          </w:p>
        </w:tc>
        <w:tc>
          <w:tcPr>
            <w:tcW w:w="509" w:type="pct"/>
            <w:shd w:val="clear" w:color="auto" w:fill="FFF2CC" w:themeFill="accent4" w:themeFillTint="33"/>
            <w:vAlign w:val="bottom"/>
            <w:hideMark/>
          </w:tcPr>
          <w:p w14:paraId="1E31381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6141C9C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11.97</w:t>
            </w:r>
          </w:p>
        </w:tc>
        <w:tc>
          <w:tcPr>
            <w:tcW w:w="494" w:type="pct"/>
            <w:shd w:val="clear" w:color="auto" w:fill="FFF2CC" w:themeFill="accent4" w:themeFillTint="33"/>
            <w:vAlign w:val="bottom"/>
          </w:tcPr>
          <w:p w14:paraId="33E7E2E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11.97</w:t>
            </w:r>
          </w:p>
        </w:tc>
        <w:tc>
          <w:tcPr>
            <w:tcW w:w="636" w:type="pct"/>
            <w:shd w:val="clear" w:color="auto" w:fill="FFF2CC" w:themeFill="accent4" w:themeFillTint="33"/>
            <w:vAlign w:val="bottom"/>
          </w:tcPr>
          <w:p w14:paraId="61F9073E"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2997C65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3EA1CCC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2 fiziniams. asm.)</w:t>
            </w:r>
          </w:p>
        </w:tc>
        <w:tc>
          <w:tcPr>
            <w:tcW w:w="849" w:type="pct"/>
            <w:shd w:val="clear" w:color="auto" w:fill="FFF2CC" w:themeFill="accent4" w:themeFillTint="33"/>
            <w:vAlign w:val="bottom"/>
            <w:hideMark/>
          </w:tcPr>
          <w:p w14:paraId="6038E25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762E2F98" w14:textId="77777777" w:rsidTr="00A05187">
        <w:trPr>
          <w:trHeight w:val="85"/>
          <w:tblHeader/>
        </w:trPr>
        <w:tc>
          <w:tcPr>
            <w:tcW w:w="490" w:type="pct"/>
            <w:shd w:val="clear" w:color="auto" w:fill="FFF2CC" w:themeFill="accent4" w:themeFillTint="33"/>
            <w:vAlign w:val="bottom"/>
            <w:hideMark/>
          </w:tcPr>
          <w:p w14:paraId="6469D66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7805-0005-0123</w:t>
            </w:r>
          </w:p>
        </w:tc>
        <w:tc>
          <w:tcPr>
            <w:tcW w:w="509" w:type="pct"/>
            <w:shd w:val="clear" w:color="auto" w:fill="FFF2CC" w:themeFill="accent4" w:themeFillTint="33"/>
            <w:vAlign w:val="bottom"/>
            <w:hideMark/>
          </w:tcPr>
          <w:p w14:paraId="4B52333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2B836EA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1.3</w:t>
            </w:r>
          </w:p>
        </w:tc>
        <w:tc>
          <w:tcPr>
            <w:tcW w:w="494" w:type="pct"/>
            <w:shd w:val="clear" w:color="auto" w:fill="FFF2CC" w:themeFill="accent4" w:themeFillTint="33"/>
            <w:vAlign w:val="bottom"/>
          </w:tcPr>
          <w:p w14:paraId="6C38631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1.3</w:t>
            </w:r>
          </w:p>
        </w:tc>
        <w:tc>
          <w:tcPr>
            <w:tcW w:w="636" w:type="pct"/>
            <w:shd w:val="clear" w:color="auto" w:fill="FFF2CC" w:themeFill="accent4" w:themeFillTint="33"/>
            <w:vAlign w:val="bottom"/>
          </w:tcPr>
          <w:p w14:paraId="4A3F520F"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7A3BF378"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68F8439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1746FC8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62A4AA80" w14:textId="77777777" w:rsidTr="00A05187">
        <w:trPr>
          <w:trHeight w:val="67"/>
          <w:tblHeader/>
        </w:trPr>
        <w:tc>
          <w:tcPr>
            <w:tcW w:w="490" w:type="pct"/>
            <w:shd w:val="clear" w:color="auto" w:fill="FFF2CC" w:themeFill="accent4" w:themeFillTint="33"/>
            <w:vAlign w:val="bottom"/>
            <w:hideMark/>
          </w:tcPr>
          <w:p w14:paraId="64E4CCB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7805-0005-0205</w:t>
            </w:r>
          </w:p>
        </w:tc>
        <w:tc>
          <w:tcPr>
            <w:tcW w:w="509" w:type="pct"/>
            <w:shd w:val="clear" w:color="auto" w:fill="FFF2CC" w:themeFill="accent4" w:themeFillTint="33"/>
            <w:vAlign w:val="bottom"/>
            <w:hideMark/>
          </w:tcPr>
          <w:p w14:paraId="388E2A9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410415A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1.15</w:t>
            </w:r>
          </w:p>
        </w:tc>
        <w:tc>
          <w:tcPr>
            <w:tcW w:w="494" w:type="pct"/>
            <w:shd w:val="clear" w:color="auto" w:fill="FFF2CC" w:themeFill="accent4" w:themeFillTint="33"/>
            <w:vAlign w:val="bottom"/>
          </w:tcPr>
          <w:p w14:paraId="54C08A9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1.15</w:t>
            </w:r>
          </w:p>
        </w:tc>
        <w:tc>
          <w:tcPr>
            <w:tcW w:w="636" w:type="pct"/>
            <w:shd w:val="clear" w:color="auto" w:fill="FFF2CC" w:themeFill="accent4" w:themeFillTint="33"/>
            <w:vAlign w:val="bottom"/>
          </w:tcPr>
          <w:p w14:paraId="79922057"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75EFA71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05EAC09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19EBAF4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4FE97079" w14:textId="77777777" w:rsidTr="00A05187">
        <w:trPr>
          <w:trHeight w:val="58"/>
          <w:tblHeader/>
        </w:trPr>
        <w:tc>
          <w:tcPr>
            <w:tcW w:w="490" w:type="pct"/>
            <w:shd w:val="clear" w:color="auto" w:fill="FFF2CC" w:themeFill="accent4" w:themeFillTint="33"/>
            <w:vAlign w:val="bottom"/>
            <w:hideMark/>
          </w:tcPr>
          <w:p w14:paraId="622DEC9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7805-0005-0198</w:t>
            </w:r>
          </w:p>
        </w:tc>
        <w:tc>
          <w:tcPr>
            <w:tcW w:w="509" w:type="pct"/>
            <w:shd w:val="clear" w:color="auto" w:fill="FFF2CC" w:themeFill="accent4" w:themeFillTint="33"/>
            <w:vAlign w:val="bottom"/>
            <w:hideMark/>
          </w:tcPr>
          <w:p w14:paraId="16D9F92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4339268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0.7</w:t>
            </w:r>
          </w:p>
        </w:tc>
        <w:tc>
          <w:tcPr>
            <w:tcW w:w="494" w:type="pct"/>
            <w:shd w:val="clear" w:color="auto" w:fill="FFF2CC" w:themeFill="accent4" w:themeFillTint="33"/>
            <w:vAlign w:val="bottom"/>
          </w:tcPr>
          <w:p w14:paraId="0287506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0.7</w:t>
            </w:r>
          </w:p>
        </w:tc>
        <w:tc>
          <w:tcPr>
            <w:tcW w:w="636" w:type="pct"/>
            <w:shd w:val="clear" w:color="auto" w:fill="FFF2CC" w:themeFill="accent4" w:themeFillTint="33"/>
            <w:vAlign w:val="bottom"/>
          </w:tcPr>
          <w:p w14:paraId="1C24269C"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31E9E21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7492D49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3FF3391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5AC5068D" w14:textId="77777777" w:rsidTr="00A05187">
        <w:trPr>
          <w:trHeight w:val="510"/>
          <w:tblHeader/>
        </w:trPr>
        <w:tc>
          <w:tcPr>
            <w:tcW w:w="490" w:type="pct"/>
            <w:shd w:val="clear" w:color="auto" w:fill="DEEAF6" w:themeFill="accent5" w:themeFillTint="33"/>
            <w:vAlign w:val="bottom"/>
            <w:hideMark/>
          </w:tcPr>
          <w:p w14:paraId="498CA79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7805-0005-0178</w:t>
            </w:r>
          </w:p>
        </w:tc>
        <w:tc>
          <w:tcPr>
            <w:tcW w:w="509" w:type="pct"/>
            <w:shd w:val="clear" w:color="auto" w:fill="DEEAF6" w:themeFill="accent5" w:themeFillTint="33"/>
            <w:vAlign w:val="bottom"/>
            <w:hideMark/>
          </w:tcPr>
          <w:p w14:paraId="34068A0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DEEAF6" w:themeFill="accent5" w:themeFillTint="33"/>
            <w:vAlign w:val="bottom"/>
          </w:tcPr>
          <w:p w14:paraId="79E9E22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1.85</w:t>
            </w:r>
          </w:p>
        </w:tc>
        <w:tc>
          <w:tcPr>
            <w:tcW w:w="494" w:type="pct"/>
            <w:shd w:val="clear" w:color="auto" w:fill="DEEAF6" w:themeFill="accent5" w:themeFillTint="33"/>
            <w:vAlign w:val="bottom"/>
          </w:tcPr>
          <w:p w14:paraId="1C966B3B"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636" w:type="pct"/>
            <w:shd w:val="clear" w:color="auto" w:fill="DEEAF6" w:themeFill="accent5" w:themeFillTint="33"/>
            <w:vAlign w:val="bottom"/>
          </w:tcPr>
          <w:p w14:paraId="519C879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1.85</w:t>
            </w:r>
          </w:p>
        </w:tc>
        <w:tc>
          <w:tcPr>
            <w:tcW w:w="519" w:type="pct"/>
            <w:shd w:val="clear" w:color="auto" w:fill="DEEAF6" w:themeFill="accent5" w:themeFillTint="33"/>
            <w:vAlign w:val="bottom"/>
            <w:hideMark/>
          </w:tcPr>
          <w:p w14:paraId="7D0A2E1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DEEAF6" w:themeFill="accent5" w:themeFillTint="33"/>
            <w:vAlign w:val="bottom"/>
            <w:hideMark/>
          </w:tcPr>
          <w:p w14:paraId="0A97868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DEEAF6" w:themeFill="accent5" w:themeFillTint="33"/>
            <w:vAlign w:val="bottom"/>
            <w:hideMark/>
          </w:tcPr>
          <w:p w14:paraId="7210658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išnuomota iki 2025-12-31 (privačiam fiziniam asmeniui)</w:t>
            </w:r>
          </w:p>
        </w:tc>
      </w:tr>
      <w:tr w:rsidR="000B05A0" w:rsidRPr="0016245C" w14:paraId="298222CD" w14:textId="77777777" w:rsidTr="00A05187">
        <w:trPr>
          <w:trHeight w:val="112"/>
          <w:tblHeader/>
        </w:trPr>
        <w:tc>
          <w:tcPr>
            <w:tcW w:w="490" w:type="pct"/>
            <w:shd w:val="clear" w:color="auto" w:fill="FFF2CC" w:themeFill="accent4" w:themeFillTint="33"/>
            <w:vAlign w:val="bottom"/>
            <w:hideMark/>
          </w:tcPr>
          <w:p w14:paraId="53993D7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7805-0005-0021</w:t>
            </w:r>
          </w:p>
        </w:tc>
        <w:tc>
          <w:tcPr>
            <w:tcW w:w="509" w:type="pct"/>
            <w:shd w:val="clear" w:color="auto" w:fill="FFF2CC" w:themeFill="accent4" w:themeFillTint="33"/>
            <w:vAlign w:val="bottom"/>
            <w:hideMark/>
          </w:tcPr>
          <w:p w14:paraId="38D6F94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2A271CB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0.93</w:t>
            </w:r>
          </w:p>
        </w:tc>
        <w:tc>
          <w:tcPr>
            <w:tcW w:w="494" w:type="pct"/>
            <w:shd w:val="clear" w:color="auto" w:fill="FFF2CC" w:themeFill="accent4" w:themeFillTint="33"/>
            <w:vAlign w:val="bottom"/>
          </w:tcPr>
          <w:p w14:paraId="3984C01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0.93</w:t>
            </w:r>
          </w:p>
        </w:tc>
        <w:tc>
          <w:tcPr>
            <w:tcW w:w="636" w:type="pct"/>
            <w:shd w:val="clear" w:color="auto" w:fill="FFF2CC" w:themeFill="accent4" w:themeFillTint="33"/>
            <w:vAlign w:val="bottom"/>
          </w:tcPr>
          <w:p w14:paraId="34C91921"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21D5CF5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228134D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51D436C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0078B363" w14:textId="77777777" w:rsidTr="00A05187">
        <w:trPr>
          <w:trHeight w:val="103"/>
          <w:tblHeader/>
        </w:trPr>
        <w:tc>
          <w:tcPr>
            <w:tcW w:w="490" w:type="pct"/>
            <w:shd w:val="clear" w:color="auto" w:fill="FFF2CC" w:themeFill="accent4" w:themeFillTint="33"/>
            <w:vAlign w:val="bottom"/>
            <w:hideMark/>
          </w:tcPr>
          <w:p w14:paraId="007DE41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7805-0005-0162</w:t>
            </w:r>
          </w:p>
        </w:tc>
        <w:tc>
          <w:tcPr>
            <w:tcW w:w="509" w:type="pct"/>
            <w:shd w:val="clear" w:color="auto" w:fill="FFF2CC" w:themeFill="accent4" w:themeFillTint="33"/>
            <w:vAlign w:val="bottom"/>
            <w:hideMark/>
          </w:tcPr>
          <w:p w14:paraId="78A358F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2D98A7B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0.68</w:t>
            </w:r>
          </w:p>
        </w:tc>
        <w:tc>
          <w:tcPr>
            <w:tcW w:w="494" w:type="pct"/>
            <w:shd w:val="clear" w:color="auto" w:fill="FFF2CC" w:themeFill="accent4" w:themeFillTint="33"/>
            <w:vAlign w:val="bottom"/>
          </w:tcPr>
          <w:p w14:paraId="5466EE7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0.68</w:t>
            </w:r>
          </w:p>
        </w:tc>
        <w:tc>
          <w:tcPr>
            <w:tcW w:w="636" w:type="pct"/>
            <w:shd w:val="clear" w:color="auto" w:fill="FFF2CC" w:themeFill="accent4" w:themeFillTint="33"/>
            <w:vAlign w:val="bottom"/>
          </w:tcPr>
          <w:p w14:paraId="0BD76D61"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628BD86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29FA1A8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7AD7589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6DEBE678" w14:textId="77777777" w:rsidTr="00A05187">
        <w:trPr>
          <w:trHeight w:val="175"/>
          <w:tblHeader/>
        </w:trPr>
        <w:tc>
          <w:tcPr>
            <w:tcW w:w="490" w:type="pct"/>
            <w:shd w:val="clear" w:color="auto" w:fill="FFF2CC" w:themeFill="accent4" w:themeFillTint="33"/>
            <w:vAlign w:val="bottom"/>
            <w:hideMark/>
          </w:tcPr>
          <w:p w14:paraId="31869C0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7805-0005-0034</w:t>
            </w:r>
          </w:p>
        </w:tc>
        <w:tc>
          <w:tcPr>
            <w:tcW w:w="509" w:type="pct"/>
            <w:shd w:val="clear" w:color="auto" w:fill="FFF2CC" w:themeFill="accent4" w:themeFillTint="33"/>
            <w:vAlign w:val="bottom"/>
            <w:hideMark/>
          </w:tcPr>
          <w:p w14:paraId="141D9CA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4F108B2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0.84</w:t>
            </w:r>
          </w:p>
        </w:tc>
        <w:tc>
          <w:tcPr>
            <w:tcW w:w="494" w:type="pct"/>
            <w:shd w:val="clear" w:color="auto" w:fill="FFF2CC" w:themeFill="accent4" w:themeFillTint="33"/>
            <w:vAlign w:val="bottom"/>
          </w:tcPr>
          <w:p w14:paraId="48B7216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0.84</w:t>
            </w:r>
          </w:p>
        </w:tc>
        <w:tc>
          <w:tcPr>
            <w:tcW w:w="636" w:type="pct"/>
            <w:shd w:val="clear" w:color="auto" w:fill="FFF2CC" w:themeFill="accent4" w:themeFillTint="33"/>
            <w:vAlign w:val="bottom"/>
          </w:tcPr>
          <w:p w14:paraId="34889667"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76FEB32C"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242CA34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5F81DF2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5953B30D" w14:textId="77777777" w:rsidTr="00A05187">
        <w:trPr>
          <w:trHeight w:val="510"/>
          <w:tblHeader/>
        </w:trPr>
        <w:tc>
          <w:tcPr>
            <w:tcW w:w="490" w:type="pct"/>
            <w:shd w:val="clear" w:color="auto" w:fill="DEEAF6" w:themeFill="accent5" w:themeFillTint="33"/>
            <w:vAlign w:val="bottom"/>
            <w:hideMark/>
          </w:tcPr>
          <w:p w14:paraId="0DF57A9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7805-0005-0126</w:t>
            </w:r>
          </w:p>
        </w:tc>
        <w:tc>
          <w:tcPr>
            <w:tcW w:w="509" w:type="pct"/>
            <w:shd w:val="clear" w:color="auto" w:fill="DEEAF6" w:themeFill="accent5" w:themeFillTint="33"/>
            <w:vAlign w:val="bottom"/>
            <w:hideMark/>
          </w:tcPr>
          <w:p w14:paraId="1D6CA30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DEEAF6" w:themeFill="accent5" w:themeFillTint="33"/>
            <w:vAlign w:val="bottom"/>
          </w:tcPr>
          <w:p w14:paraId="6BB7623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1.4922</w:t>
            </w:r>
          </w:p>
        </w:tc>
        <w:tc>
          <w:tcPr>
            <w:tcW w:w="494" w:type="pct"/>
            <w:shd w:val="clear" w:color="auto" w:fill="DEEAF6" w:themeFill="accent5" w:themeFillTint="33"/>
            <w:vAlign w:val="bottom"/>
          </w:tcPr>
          <w:p w14:paraId="7540B36C"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636" w:type="pct"/>
            <w:shd w:val="clear" w:color="auto" w:fill="DEEAF6" w:themeFill="accent5" w:themeFillTint="33"/>
            <w:vAlign w:val="bottom"/>
          </w:tcPr>
          <w:p w14:paraId="4E301A6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1.4922</w:t>
            </w:r>
          </w:p>
        </w:tc>
        <w:tc>
          <w:tcPr>
            <w:tcW w:w="519" w:type="pct"/>
            <w:shd w:val="clear" w:color="auto" w:fill="DEEAF6" w:themeFill="accent5" w:themeFillTint="33"/>
            <w:vAlign w:val="bottom"/>
            <w:hideMark/>
          </w:tcPr>
          <w:p w14:paraId="267228C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DEEAF6" w:themeFill="accent5" w:themeFillTint="33"/>
            <w:vAlign w:val="bottom"/>
            <w:hideMark/>
          </w:tcPr>
          <w:p w14:paraId="0494279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DEEAF6" w:themeFill="accent5" w:themeFillTint="33"/>
            <w:vAlign w:val="bottom"/>
            <w:hideMark/>
          </w:tcPr>
          <w:p w14:paraId="42BF09D8"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išnuomota iki 2026-05-02  (privačiam fiziniam asmeniui)</w:t>
            </w:r>
          </w:p>
        </w:tc>
      </w:tr>
      <w:tr w:rsidR="000B05A0" w:rsidRPr="0016245C" w14:paraId="463BAE61" w14:textId="77777777" w:rsidTr="00A05187">
        <w:trPr>
          <w:trHeight w:val="510"/>
          <w:tblHeader/>
        </w:trPr>
        <w:tc>
          <w:tcPr>
            <w:tcW w:w="490" w:type="pct"/>
            <w:shd w:val="clear" w:color="auto" w:fill="DEEAF6" w:themeFill="accent5" w:themeFillTint="33"/>
            <w:vAlign w:val="bottom"/>
            <w:hideMark/>
          </w:tcPr>
          <w:p w14:paraId="7B08E25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7805-0005-0167</w:t>
            </w:r>
          </w:p>
        </w:tc>
        <w:tc>
          <w:tcPr>
            <w:tcW w:w="509" w:type="pct"/>
            <w:shd w:val="clear" w:color="auto" w:fill="DEEAF6" w:themeFill="accent5" w:themeFillTint="33"/>
            <w:vAlign w:val="bottom"/>
            <w:hideMark/>
          </w:tcPr>
          <w:p w14:paraId="1EDF538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DEEAF6" w:themeFill="accent5" w:themeFillTint="33"/>
            <w:vAlign w:val="bottom"/>
          </w:tcPr>
          <w:p w14:paraId="78937578"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0.5</w:t>
            </w:r>
          </w:p>
        </w:tc>
        <w:tc>
          <w:tcPr>
            <w:tcW w:w="494" w:type="pct"/>
            <w:shd w:val="clear" w:color="auto" w:fill="DEEAF6" w:themeFill="accent5" w:themeFillTint="33"/>
            <w:vAlign w:val="bottom"/>
          </w:tcPr>
          <w:p w14:paraId="4C0E753A"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636" w:type="pct"/>
            <w:shd w:val="clear" w:color="auto" w:fill="DEEAF6" w:themeFill="accent5" w:themeFillTint="33"/>
            <w:vAlign w:val="bottom"/>
          </w:tcPr>
          <w:p w14:paraId="61B41CF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0.5</w:t>
            </w:r>
          </w:p>
        </w:tc>
        <w:tc>
          <w:tcPr>
            <w:tcW w:w="519" w:type="pct"/>
            <w:shd w:val="clear" w:color="auto" w:fill="DEEAF6" w:themeFill="accent5" w:themeFillTint="33"/>
            <w:vAlign w:val="bottom"/>
            <w:hideMark/>
          </w:tcPr>
          <w:p w14:paraId="55C91DD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DEEAF6" w:themeFill="accent5" w:themeFillTint="33"/>
            <w:vAlign w:val="bottom"/>
            <w:hideMark/>
          </w:tcPr>
          <w:p w14:paraId="1F8A3AE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DEEAF6" w:themeFill="accent5" w:themeFillTint="33"/>
            <w:vAlign w:val="bottom"/>
            <w:hideMark/>
          </w:tcPr>
          <w:p w14:paraId="1501ED6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išnuomota iki 2026-05-02  (privačiam fiziniam asmeniui)</w:t>
            </w:r>
          </w:p>
        </w:tc>
      </w:tr>
      <w:tr w:rsidR="000B05A0" w:rsidRPr="0016245C" w14:paraId="27E95876" w14:textId="77777777" w:rsidTr="00A05187">
        <w:trPr>
          <w:trHeight w:val="112"/>
          <w:tblHeader/>
        </w:trPr>
        <w:tc>
          <w:tcPr>
            <w:tcW w:w="490" w:type="pct"/>
            <w:shd w:val="clear" w:color="auto" w:fill="FFF2CC" w:themeFill="accent4" w:themeFillTint="33"/>
            <w:vAlign w:val="bottom"/>
            <w:hideMark/>
          </w:tcPr>
          <w:p w14:paraId="7A9DA53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7805-0005-0054</w:t>
            </w:r>
          </w:p>
        </w:tc>
        <w:tc>
          <w:tcPr>
            <w:tcW w:w="509" w:type="pct"/>
            <w:shd w:val="clear" w:color="auto" w:fill="FFF2CC" w:themeFill="accent4" w:themeFillTint="33"/>
            <w:vAlign w:val="bottom"/>
            <w:hideMark/>
          </w:tcPr>
          <w:p w14:paraId="0CD810F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581083D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1.4213</w:t>
            </w:r>
          </w:p>
        </w:tc>
        <w:tc>
          <w:tcPr>
            <w:tcW w:w="494" w:type="pct"/>
            <w:shd w:val="clear" w:color="auto" w:fill="FFF2CC" w:themeFill="accent4" w:themeFillTint="33"/>
            <w:vAlign w:val="bottom"/>
          </w:tcPr>
          <w:p w14:paraId="0C9F99D8"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1.4213</w:t>
            </w:r>
          </w:p>
        </w:tc>
        <w:tc>
          <w:tcPr>
            <w:tcW w:w="636" w:type="pct"/>
            <w:shd w:val="clear" w:color="auto" w:fill="FFF2CC" w:themeFill="accent4" w:themeFillTint="33"/>
            <w:vAlign w:val="bottom"/>
          </w:tcPr>
          <w:p w14:paraId="61DD9DCD"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0DFBB35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0C1CD43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4906559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553CC2AF" w14:textId="77777777" w:rsidTr="00A05187">
        <w:trPr>
          <w:trHeight w:val="193"/>
          <w:tblHeader/>
        </w:trPr>
        <w:tc>
          <w:tcPr>
            <w:tcW w:w="490" w:type="pct"/>
            <w:shd w:val="clear" w:color="auto" w:fill="FFF2CC" w:themeFill="accent4" w:themeFillTint="33"/>
            <w:vAlign w:val="bottom"/>
            <w:hideMark/>
          </w:tcPr>
          <w:p w14:paraId="3DF3630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lastRenderedPageBreak/>
              <w:t>7805-0005-0143</w:t>
            </w:r>
          </w:p>
        </w:tc>
        <w:tc>
          <w:tcPr>
            <w:tcW w:w="509" w:type="pct"/>
            <w:shd w:val="clear" w:color="auto" w:fill="FFF2CC" w:themeFill="accent4" w:themeFillTint="33"/>
            <w:vAlign w:val="bottom"/>
            <w:hideMark/>
          </w:tcPr>
          <w:p w14:paraId="3D2B24A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3B296F4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0.878</w:t>
            </w:r>
          </w:p>
        </w:tc>
        <w:tc>
          <w:tcPr>
            <w:tcW w:w="494" w:type="pct"/>
            <w:shd w:val="clear" w:color="auto" w:fill="FFF2CC" w:themeFill="accent4" w:themeFillTint="33"/>
            <w:vAlign w:val="bottom"/>
          </w:tcPr>
          <w:p w14:paraId="3F9F16D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0.878</w:t>
            </w:r>
          </w:p>
        </w:tc>
        <w:tc>
          <w:tcPr>
            <w:tcW w:w="636" w:type="pct"/>
            <w:shd w:val="clear" w:color="auto" w:fill="FFF2CC" w:themeFill="accent4" w:themeFillTint="33"/>
            <w:vAlign w:val="bottom"/>
          </w:tcPr>
          <w:p w14:paraId="553C0F58"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7C25899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471D6CC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4EE219C7" w14:textId="77777777" w:rsidR="000B05A0" w:rsidRPr="0016245C" w:rsidRDefault="000B05A0" w:rsidP="008C7289">
            <w:pPr>
              <w:spacing w:after="0" w:line="240" w:lineRule="auto"/>
              <w:jc w:val="center"/>
              <w:rPr>
                <w:rFonts w:eastAsia="Times New Roman" w:cstheme="minorHAnsi"/>
                <w:color w:val="000000"/>
                <w:sz w:val="16"/>
                <w:szCs w:val="16"/>
              </w:rPr>
            </w:pPr>
          </w:p>
        </w:tc>
      </w:tr>
      <w:tr w:rsidR="000B05A0" w:rsidRPr="0016245C" w14:paraId="4F21A56B" w14:textId="77777777" w:rsidTr="00A05187">
        <w:trPr>
          <w:trHeight w:val="85"/>
          <w:tblHeader/>
        </w:trPr>
        <w:tc>
          <w:tcPr>
            <w:tcW w:w="490" w:type="pct"/>
            <w:shd w:val="clear" w:color="auto" w:fill="FFF2CC" w:themeFill="accent4" w:themeFillTint="33"/>
            <w:vAlign w:val="bottom"/>
            <w:hideMark/>
          </w:tcPr>
          <w:p w14:paraId="170585D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7805-0005-0183</w:t>
            </w:r>
          </w:p>
        </w:tc>
        <w:tc>
          <w:tcPr>
            <w:tcW w:w="509" w:type="pct"/>
            <w:shd w:val="clear" w:color="auto" w:fill="FFF2CC" w:themeFill="accent4" w:themeFillTint="33"/>
            <w:vAlign w:val="bottom"/>
            <w:hideMark/>
          </w:tcPr>
          <w:p w14:paraId="49EC9A3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14E6102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0.58</w:t>
            </w:r>
          </w:p>
        </w:tc>
        <w:tc>
          <w:tcPr>
            <w:tcW w:w="494" w:type="pct"/>
            <w:shd w:val="clear" w:color="auto" w:fill="FFF2CC" w:themeFill="accent4" w:themeFillTint="33"/>
            <w:vAlign w:val="bottom"/>
          </w:tcPr>
          <w:p w14:paraId="59062A3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0.58</w:t>
            </w:r>
          </w:p>
        </w:tc>
        <w:tc>
          <w:tcPr>
            <w:tcW w:w="636" w:type="pct"/>
            <w:shd w:val="clear" w:color="auto" w:fill="FFF2CC" w:themeFill="accent4" w:themeFillTint="33"/>
            <w:vAlign w:val="bottom"/>
          </w:tcPr>
          <w:p w14:paraId="5C8D6FF8"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390D529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4F2627F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05D943D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20011696" w14:textId="77777777" w:rsidTr="00A05187">
        <w:trPr>
          <w:trHeight w:val="67"/>
          <w:tblHeader/>
        </w:trPr>
        <w:tc>
          <w:tcPr>
            <w:tcW w:w="490" w:type="pct"/>
            <w:shd w:val="clear" w:color="auto" w:fill="FFF2CC" w:themeFill="accent4" w:themeFillTint="33"/>
            <w:vAlign w:val="bottom"/>
            <w:hideMark/>
          </w:tcPr>
          <w:p w14:paraId="58D3CBC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7805-0005-0214</w:t>
            </w:r>
          </w:p>
        </w:tc>
        <w:tc>
          <w:tcPr>
            <w:tcW w:w="509" w:type="pct"/>
            <w:shd w:val="clear" w:color="auto" w:fill="FFF2CC" w:themeFill="accent4" w:themeFillTint="33"/>
            <w:vAlign w:val="bottom"/>
            <w:hideMark/>
          </w:tcPr>
          <w:p w14:paraId="503D0C7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51154C5C"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0.46</w:t>
            </w:r>
          </w:p>
        </w:tc>
        <w:tc>
          <w:tcPr>
            <w:tcW w:w="494" w:type="pct"/>
            <w:shd w:val="clear" w:color="auto" w:fill="FFF2CC" w:themeFill="accent4" w:themeFillTint="33"/>
            <w:vAlign w:val="bottom"/>
          </w:tcPr>
          <w:p w14:paraId="391F58A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0.46</w:t>
            </w:r>
          </w:p>
        </w:tc>
        <w:tc>
          <w:tcPr>
            <w:tcW w:w="636" w:type="pct"/>
            <w:shd w:val="clear" w:color="auto" w:fill="FFF2CC" w:themeFill="accent4" w:themeFillTint="33"/>
            <w:vAlign w:val="bottom"/>
          </w:tcPr>
          <w:p w14:paraId="0299332D"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4A4CE86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037D04A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4 fiziniams. asm.)</w:t>
            </w:r>
          </w:p>
        </w:tc>
        <w:tc>
          <w:tcPr>
            <w:tcW w:w="849" w:type="pct"/>
            <w:shd w:val="clear" w:color="auto" w:fill="FFF2CC" w:themeFill="accent4" w:themeFillTint="33"/>
            <w:vAlign w:val="bottom"/>
            <w:hideMark/>
          </w:tcPr>
          <w:p w14:paraId="6E28327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2BBD8FB1" w14:textId="77777777" w:rsidTr="00A05187">
        <w:trPr>
          <w:trHeight w:val="58"/>
          <w:tblHeader/>
        </w:trPr>
        <w:tc>
          <w:tcPr>
            <w:tcW w:w="490" w:type="pct"/>
            <w:shd w:val="clear" w:color="auto" w:fill="DEEAF6" w:themeFill="accent5" w:themeFillTint="33"/>
            <w:vAlign w:val="bottom"/>
          </w:tcPr>
          <w:p w14:paraId="64CC361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ascii="Calibri" w:hAnsi="Calibri" w:cs="Calibri"/>
                <w:sz w:val="16"/>
                <w:szCs w:val="16"/>
              </w:rPr>
              <w:t>7805-0005-0158</w:t>
            </w:r>
          </w:p>
        </w:tc>
        <w:tc>
          <w:tcPr>
            <w:tcW w:w="509" w:type="pct"/>
            <w:shd w:val="clear" w:color="auto" w:fill="DEEAF6" w:themeFill="accent5" w:themeFillTint="33"/>
            <w:vAlign w:val="bottom"/>
          </w:tcPr>
          <w:p w14:paraId="0943A94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ascii="Calibri" w:hAnsi="Calibri" w:cs="Calibri"/>
                <w:sz w:val="16"/>
                <w:szCs w:val="16"/>
              </w:rPr>
              <w:t>Geležinkelio g.11, Telšiai</w:t>
            </w:r>
          </w:p>
        </w:tc>
        <w:tc>
          <w:tcPr>
            <w:tcW w:w="453" w:type="pct"/>
            <w:shd w:val="clear" w:color="auto" w:fill="DEEAF6" w:themeFill="accent5" w:themeFillTint="33"/>
            <w:vAlign w:val="bottom"/>
          </w:tcPr>
          <w:p w14:paraId="03C301D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3.35</w:t>
            </w:r>
          </w:p>
        </w:tc>
        <w:tc>
          <w:tcPr>
            <w:tcW w:w="494" w:type="pct"/>
            <w:shd w:val="clear" w:color="auto" w:fill="DEEAF6" w:themeFill="accent5" w:themeFillTint="33"/>
            <w:vAlign w:val="bottom"/>
          </w:tcPr>
          <w:p w14:paraId="6B2A22D1"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636" w:type="pct"/>
            <w:shd w:val="clear" w:color="auto" w:fill="DEEAF6" w:themeFill="accent5" w:themeFillTint="33"/>
            <w:vAlign w:val="bottom"/>
          </w:tcPr>
          <w:p w14:paraId="4A868EF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3.35</w:t>
            </w:r>
          </w:p>
        </w:tc>
        <w:tc>
          <w:tcPr>
            <w:tcW w:w="519" w:type="pct"/>
            <w:shd w:val="clear" w:color="auto" w:fill="DEEAF6" w:themeFill="accent5" w:themeFillTint="33"/>
            <w:vAlign w:val="bottom"/>
          </w:tcPr>
          <w:p w14:paraId="2728121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DEEAF6" w:themeFill="accent5" w:themeFillTint="33"/>
            <w:vAlign w:val="bottom"/>
          </w:tcPr>
          <w:p w14:paraId="474BE80F"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DEEAF6" w:themeFill="accent5" w:themeFillTint="33"/>
            <w:vAlign w:val="bottom"/>
          </w:tcPr>
          <w:p w14:paraId="4612552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išnuomota iki 2024-12-31 (privačiam fiziniam asmeniui)</w:t>
            </w:r>
          </w:p>
        </w:tc>
      </w:tr>
      <w:tr w:rsidR="000B05A0" w:rsidRPr="0016245C" w14:paraId="658579E4" w14:textId="77777777" w:rsidTr="00A05187">
        <w:trPr>
          <w:trHeight w:val="58"/>
          <w:tblHeader/>
        </w:trPr>
        <w:tc>
          <w:tcPr>
            <w:tcW w:w="490" w:type="pct"/>
            <w:shd w:val="clear" w:color="auto" w:fill="FFF2CC" w:themeFill="accent4" w:themeFillTint="33"/>
            <w:vAlign w:val="bottom"/>
            <w:hideMark/>
          </w:tcPr>
          <w:p w14:paraId="223E313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7805-0005-0186</w:t>
            </w:r>
          </w:p>
        </w:tc>
        <w:tc>
          <w:tcPr>
            <w:tcW w:w="509" w:type="pct"/>
            <w:shd w:val="clear" w:color="auto" w:fill="FFF2CC" w:themeFill="accent4" w:themeFillTint="33"/>
            <w:vAlign w:val="bottom"/>
            <w:hideMark/>
          </w:tcPr>
          <w:p w14:paraId="46F2385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556807A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1.7701</w:t>
            </w:r>
          </w:p>
        </w:tc>
        <w:tc>
          <w:tcPr>
            <w:tcW w:w="494" w:type="pct"/>
            <w:shd w:val="clear" w:color="auto" w:fill="FFF2CC" w:themeFill="accent4" w:themeFillTint="33"/>
            <w:vAlign w:val="bottom"/>
          </w:tcPr>
          <w:p w14:paraId="12FB0F7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1.7701</w:t>
            </w:r>
          </w:p>
        </w:tc>
        <w:tc>
          <w:tcPr>
            <w:tcW w:w="636" w:type="pct"/>
            <w:shd w:val="clear" w:color="auto" w:fill="FFF2CC" w:themeFill="accent4" w:themeFillTint="33"/>
            <w:vAlign w:val="bottom"/>
          </w:tcPr>
          <w:p w14:paraId="448C90EF"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5FA0F8B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3D7260C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67F81D3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607790C2" w14:textId="77777777" w:rsidTr="00A05187">
        <w:trPr>
          <w:trHeight w:val="510"/>
          <w:tblHeader/>
        </w:trPr>
        <w:tc>
          <w:tcPr>
            <w:tcW w:w="490" w:type="pct"/>
            <w:shd w:val="clear" w:color="auto" w:fill="DEEAF6" w:themeFill="accent5" w:themeFillTint="33"/>
            <w:vAlign w:val="bottom"/>
            <w:hideMark/>
          </w:tcPr>
          <w:p w14:paraId="4CA210D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7805-0005-0122</w:t>
            </w:r>
          </w:p>
        </w:tc>
        <w:tc>
          <w:tcPr>
            <w:tcW w:w="509" w:type="pct"/>
            <w:shd w:val="clear" w:color="auto" w:fill="DEEAF6" w:themeFill="accent5" w:themeFillTint="33"/>
            <w:vAlign w:val="bottom"/>
            <w:hideMark/>
          </w:tcPr>
          <w:p w14:paraId="006C1ED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DEEAF6" w:themeFill="accent5" w:themeFillTint="33"/>
            <w:vAlign w:val="bottom"/>
          </w:tcPr>
          <w:p w14:paraId="4EE7A35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1.4065</w:t>
            </w:r>
          </w:p>
        </w:tc>
        <w:tc>
          <w:tcPr>
            <w:tcW w:w="494" w:type="pct"/>
            <w:shd w:val="clear" w:color="auto" w:fill="DEEAF6" w:themeFill="accent5" w:themeFillTint="33"/>
            <w:vAlign w:val="bottom"/>
          </w:tcPr>
          <w:p w14:paraId="27728299"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636" w:type="pct"/>
            <w:shd w:val="clear" w:color="auto" w:fill="DEEAF6" w:themeFill="accent5" w:themeFillTint="33"/>
            <w:vAlign w:val="bottom"/>
          </w:tcPr>
          <w:p w14:paraId="6F08F0C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1.4065</w:t>
            </w:r>
          </w:p>
        </w:tc>
        <w:tc>
          <w:tcPr>
            <w:tcW w:w="519" w:type="pct"/>
            <w:shd w:val="clear" w:color="auto" w:fill="DEEAF6" w:themeFill="accent5" w:themeFillTint="33"/>
            <w:vAlign w:val="bottom"/>
            <w:hideMark/>
          </w:tcPr>
          <w:p w14:paraId="450A3A9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DEEAF6" w:themeFill="accent5" w:themeFillTint="33"/>
            <w:vAlign w:val="bottom"/>
            <w:hideMark/>
          </w:tcPr>
          <w:p w14:paraId="347792F2"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DEEAF6" w:themeFill="accent5" w:themeFillTint="33"/>
            <w:vAlign w:val="bottom"/>
            <w:hideMark/>
          </w:tcPr>
          <w:p w14:paraId="6A4D15B1"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išnuomota iki 2023-03-29 (privačiam fiziniam asmeniui)</w:t>
            </w:r>
          </w:p>
        </w:tc>
      </w:tr>
      <w:tr w:rsidR="000B05A0" w:rsidRPr="0016245C" w14:paraId="1830F228" w14:textId="77777777" w:rsidTr="00A05187">
        <w:trPr>
          <w:trHeight w:val="103"/>
          <w:tblHeader/>
        </w:trPr>
        <w:tc>
          <w:tcPr>
            <w:tcW w:w="490" w:type="pct"/>
            <w:shd w:val="clear" w:color="auto" w:fill="FFF2CC" w:themeFill="accent4" w:themeFillTint="33"/>
            <w:vAlign w:val="bottom"/>
            <w:hideMark/>
          </w:tcPr>
          <w:p w14:paraId="65F9498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4400-0156-9324</w:t>
            </w:r>
          </w:p>
        </w:tc>
        <w:tc>
          <w:tcPr>
            <w:tcW w:w="509" w:type="pct"/>
            <w:shd w:val="clear" w:color="auto" w:fill="FFF2CC" w:themeFill="accent4" w:themeFillTint="33"/>
            <w:vAlign w:val="bottom"/>
            <w:hideMark/>
          </w:tcPr>
          <w:p w14:paraId="2785AA5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4DE4823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1.13</w:t>
            </w:r>
          </w:p>
        </w:tc>
        <w:tc>
          <w:tcPr>
            <w:tcW w:w="494" w:type="pct"/>
            <w:shd w:val="clear" w:color="auto" w:fill="FFF2CC" w:themeFill="accent4" w:themeFillTint="33"/>
            <w:vAlign w:val="bottom"/>
          </w:tcPr>
          <w:p w14:paraId="5264D4D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1.13</w:t>
            </w:r>
          </w:p>
        </w:tc>
        <w:tc>
          <w:tcPr>
            <w:tcW w:w="636" w:type="pct"/>
            <w:shd w:val="clear" w:color="auto" w:fill="FFF2CC" w:themeFill="accent4" w:themeFillTint="33"/>
            <w:vAlign w:val="bottom"/>
          </w:tcPr>
          <w:p w14:paraId="014734C6"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23C0478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2284D758"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5D460D0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3CF36DB9" w14:textId="77777777" w:rsidTr="00A05187">
        <w:trPr>
          <w:trHeight w:val="56"/>
          <w:tblHeader/>
        </w:trPr>
        <w:tc>
          <w:tcPr>
            <w:tcW w:w="490" w:type="pct"/>
            <w:shd w:val="clear" w:color="auto" w:fill="FFF2CC" w:themeFill="accent4" w:themeFillTint="33"/>
            <w:vAlign w:val="bottom"/>
            <w:hideMark/>
          </w:tcPr>
          <w:p w14:paraId="28C6A334"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4400-0093-3528</w:t>
            </w:r>
          </w:p>
        </w:tc>
        <w:tc>
          <w:tcPr>
            <w:tcW w:w="509" w:type="pct"/>
            <w:shd w:val="clear" w:color="auto" w:fill="FFF2CC" w:themeFill="accent4" w:themeFillTint="33"/>
            <w:vAlign w:val="bottom"/>
            <w:hideMark/>
          </w:tcPr>
          <w:p w14:paraId="676FBDF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44D839F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1.3</w:t>
            </w:r>
          </w:p>
        </w:tc>
        <w:tc>
          <w:tcPr>
            <w:tcW w:w="494" w:type="pct"/>
            <w:shd w:val="clear" w:color="auto" w:fill="FFF2CC" w:themeFill="accent4" w:themeFillTint="33"/>
            <w:vAlign w:val="bottom"/>
          </w:tcPr>
          <w:p w14:paraId="3633EB1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1.3</w:t>
            </w:r>
          </w:p>
        </w:tc>
        <w:tc>
          <w:tcPr>
            <w:tcW w:w="636" w:type="pct"/>
            <w:shd w:val="clear" w:color="auto" w:fill="FFF2CC" w:themeFill="accent4" w:themeFillTint="33"/>
            <w:vAlign w:val="bottom"/>
          </w:tcPr>
          <w:p w14:paraId="00CF3DC2"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2980F1E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žemės ūkio</w:t>
            </w:r>
          </w:p>
        </w:tc>
        <w:tc>
          <w:tcPr>
            <w:tcW w:w="1051" w:type="pct"/>
            <w:shd w:val="clear" w:color="auto" w:fill="FFF2CC" w:themeFill="accent4" w:themeFillTint="33"/>
            <w:vAlign w:val="bottom"/>
            <w:hideMark/>
          </w:tcPr>
          <w:p w14:paraId="52CBF345"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75407BB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13AF2798" w14:textId="77777777" w:rsidTr="00A05187">
        <w:trPr>
          <w:trHeight w:val="56"/>
          <w:tblHeader/>
        </w:trPr>
        <w:tc>
          <w:tcPr>
            <w:tcW w:w="490" w:type="pct"/>
            <w:shd w:val="clear" w:color="auto" w:fill="FFF2CC" w:themeFill="accent4" w:themeFillTint="33"/>
            <w:vAlign w:val="bottom"/>
            <w:hideMark/>
          </w:tcPr>
          <w:p w14:paraId="61C5302A"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4400-0102-3867</w:t>
            </w:r>
          </w:p>
        </w:tc>
        <w:tc>
          <w:tcPr>
            <w:tcW w:w="509" w:type="pct"/>
            <w:shd w:val="clear" w:color="auto" w:fill="FFF2CC" w:themeFill="accent4" w:themeFillTint="33"/>
            <w:vAlign w:val="bottom"/>
            <w:hideMark/>
          </w:tcPr>
          <w:p w14:paraId="64D5B2EB"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753DBE4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1.4189</w:t>
            </w:r>
          </w:p>
        </w:tc>
        <w:tc>
          <w:tcPr>
            <w:tcW w:w="494" w:type="pct"/>
            <w:shd w:val="clear" w:color="auto" w:fill="FFF2CC" w:themeFill="accent4" w:themeFillTint="33"/>
            <w:vAlign w:val="bottom"/>
          </w:tcPr>
          <w:p w14:paraId="5CB9B2FC"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1.4189</w:t>
            </w:r>
          </w:p>
        </w:tc>
        <w:tc>
          <w:tcPr>
            <w:tcW w:w="636" w:type="pct"/>
            <w:shd w:val="clear" w:color="auto" w:fill="FFF2CC" w:themeFill="accent4" w:themeFillTint="33"/>
            <w:vAlign w:val="bottom"/>
          </w:tcPr>
          <w:p w14:paraId="5B145DDD"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3761CBD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3DD5C7C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4D5EF55D"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5D763BB4" w14:textId="77777777" w:rsidTr="00A05187">
        <w:trPr>
          <w:trHeight w:val="56"/>
          <w:tblHeader/>
        </w:trPr>
        <w:tc>
          <w:tcPr>
            <w:tcW w:w="490" w:type="pct"/>
            <w:shd w:val="clear" w:color="auto" w:fill="FFF2CC" w:themeFill="accent4" w:themeFillTint="33"/>
            <w:vAlign w:val="bottom"/>
            <w:hideMark/>
          </w:tcPr>
          <w:p w14:paraId="418E9F40"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4400-2069-5256</w:t>
            </w:r>
          </w:p>
        </w:tc>
        <w:tc>
          <w:tcPr>
            <w:tcW w:w="509" w:type="pct"/>
            <w:shd w:val="clear" w:color="auto" w:fill="FFF2CC" w:themeFill="accent4" w:themeFillTint="33"/>
            <w:vAlign w:val="bottom"/>
            <w:hideMark/>
          </w:tcPr>
          <w:p w14:paraId="17803A76"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453" w:type="pct"/>
            <w:shd w:val="clear" w:color="auto" w:fill="FFF2CC" w:themeFill="accent4" w:themeFillTint="33"/>
            <w:vAlign w:val="bottom"/>
          </w:tcPr>
          <w:p w14:paraId="2D4F7D0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w:t>
            </w:r>
          </w:p>
        </w:tc>
        <w:tc>
          <w:tcPr>
            <w:tcW w:w="494" w:type="pct"/>
            <w:shd w:val="clear" w:color="auto" w:fill="FFF2CC" w:themeFill="accent4" w:themeFillTint="33"/>
            <w:vAlign w:val="bottom"/>
          </w:tcPr>
          <w:p w14:paraId="5D7C96A3"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w:t>
            </w:r>
          </w:p>
        </w:tc>
        <w:tc>
          <w:tcPr>
            <w:tcW w:w="636" w:type="pct"/>
            <w:shd w:val="clear" w:color="auto" w:fill="FFF2CC" w:themeFill="accent4" w:themeFillTint="33"/>
            <w:vAlign w:val="bottom"/>
          </w:tcPr>
          <w:p w14:paraId="0FABD94A" w14:textId="77777777" w:rsidR="000B05A0" w:rsidRPr="0016245C" w:rsidRDefault="000B05A0" w:rsidP="008C7289">
            <w:pPr>
              <w:spacing w:after="0" w:line="240" w:lineRule="auto"/>
              <w:jc w:val="center"/>
              <w:rPr>
                <w:rFonts w:eastAsia="Times New Roman" w:cstheme="minorHAnsi"/>
                <w:color w:val="000000"/>
                <w:sz w:val="16"/>
                <w:szCs w:val="16"/>
              </w:rPr>
            </w:pPr>
          </w:p>
        </w:tc>
        <w:tc>
          <w:tcPr>
            <w:tcW w:w="519" w:type="pct"/>
            <w:shd w:val="clear" w:color="auto" w:fill="FFF2CC" w:themeFill="accent4" w:themeFillTint="33"/>
            <w:vAlign w:val="bottom"/>
            <w:hideMark/>
          </w:tcPr>
          <w:p w14:paraId="4EBB98D7"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žemės ūkio </w:t>
            </w:r>
          </w:p>
        </w:tc>
        <w:tc>
          <w:tcPr>
            <w:tcW w:w="1051" w:type="pct"/>
            <w:shd w:val="clear" w:color="auto" w:fill="FFF2CC" w:themeFill="accent4" w:themeFillTint="33"/>
            <w:vAlign w:val="bottom"/>
            <w:hideMark/>
          </w:tcPr>
          <w:p w14:paraId="0DE34959"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Privatus (priklauso 1 fiziniam asm.)</w:t>
            </w:r>
          </w:p>
        </w:tc>
        <w:tc>
          <w:tcPr>
            <w:tcW w:w="849" w:type="pct"/>
            <w:shd w:val="clear" w:color="auto" w:fill="FFF2CC" w:themeFill="accent4" w:themeFillTint="33"/>
            <w:vAlign w:val="bottom"/>
            <w:hideMark/>
          </w:tcPr>
          <w:p w14:paraId="63819B9E" w14:textId="77777777" w:rsidR="000B05A0" w:rsidRPr="0016245C" w:rsidRDefault="000B05A0"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w:t>
            </w:r>
          </w:p>
        </w:tc>
      </w:tr>
      <w:tr w:rsidR="000B05A0" w:rsidRPr="0016245C" w14:paraId="6717CEB5" w14:textId="77777777" w:rsidTr="00A05187">
        <w:trPr>
          <w:trHeight w:val="56"/>
          <w:tblHeader/>
        </w:trPr>
        <w:tc>
          <w:tcPr>
            <w:tcW w:w="490" w:type="pct"/>
            <w:shd w:val="clear" w:color="auto" w:fill="auto"/>
            <w:vAlign w:val="bottom"/>
          </w:tcPr>
          <w:p w14:paraId="1BDD5052"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VISO:</w:t>
            </w:r>
          </w:p>
        </w:tc>
        <w:tc>
          <w:tcPr>
            <w:tcW w:w="509" w:type="pct"/>
            <w:shd w:val="clear" w:color="auto" w:fill="auto"/>
            <w:vAlign w:val="bottom"/>
          </w:tcPr>
          <w:p w14:paraId="145F0ACC"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X</w:t>
            </w:r>
          </w:p>
        </w:tc>
        <w:tc>
          <w:tcPr>
            <w:tcW w:w="453" w:type="pct"/>
            <w:vAlign w:val="bottom"/>
          </w:tcPr>
          <w:p w14:paraId="1D2DDFA5"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39,637ha/</w:t>
            </w:r>
          </w:p>
          <w:p w14:paraId="03E984E0"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24 sklypai</w:t>
            </w:r>
          </w:p>
        </w:tc>
        <w:tc>
          <w:tcPr>
            <w:tcW w:w="494" w:type="pct"/>
            <w:vAlign w:val="bottom"/>
          </w:tcPr>
          <w:p w14:paraId="309B473D"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31,0383ha/</w:t>
            </w:r>
          </w:p>
          <w:p w14:paraId="5008BC09"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19 sklypų</w:t>
            </w:r>
          </w:p>
        </w:tc>
        <w:tc>
          <w:tcPr>
            <w:tcW w:w="636" w:type="pct"/>
            <w:shd w:val="clear" w:color="auto" w:fill="auto"/>
            <w:vAlign w:val="bottom"/>
          </w:tcPr>
          <w:p w14:paraId="7A228D0B"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8,5987ha/</w:t>
            </w:r>
          </w:p>
          <w:p w14:paraId="1A89CECB"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5 sklypai</w:t>
            </w:r>
          </w:p>
        </w:tc>
        <w:tc>
          <w:tcPr>
            <w:tcW w:w="519" w:type="pct"/>
            <w:shd w:val="clear" w:color="auto" w:fill="auto"/>
            <w:vAlign w:val="bottom"/>
          </w:tcPr>
          <w:p w14:paraId="33CEF586"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X</w:t>
            </w:r>
          </w:p>
        </w:tc>
        <w:tc>
          <w:tcPr>
            <w:tcW w:w="1051" w:type="pct"/>
            <w:shd w:val="clear" w:color="auto" w:fill="auto"/>
            <w:vAlign w:val="bottom"/>
          </w:tcPr>
          <w:p w14:paraId="25ADDCDD"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X</w:t>
            </w:r>
          </w:p>
        </w:tc>
        <w:tc>
          <w:tcPr>
            <w:tcW w:w="849" w:type="pct"/>
            <w:shd w:val="clear" w:color="auto" w:fill="auto"/>
            <w:vAlign w:val="bottom"/>
          </w:tcPr>
          <w:p w14:paraId="19FED331" w14:textId="77777777" w:rsidR="000B05A0" w:rsidRPr="0016245C" w:rsidRDefault="000B05A0"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X</w:t>
            </w:r>
          </w:p>
        </w:tc>
      </w:tr>
    </w:tbl>
    <w:p w14:paraId="1761E267" w14:textId="77777777" w:rsidR="002E48AC" w:rsidRPr="0016245C" w:rsidRDefault="002E48AC" w:rsidP="002E48AC">
      <w:pPr>
        <w:suppressAutoHyphens/>
        <w:spacing w:after="0"/>
        <w:jc w:val="center"/>
        <w:rPr>
          <w:i/>
          <w:sz w:val="16"/>
          <w:szCs w:val="16"/>
          <w:lang w:eastAsia="ar-SA"/>
        </w:rPr>
      </w:pPr>
      <w:r w:rsidRPr="0016245C">
        <w:rPr>
          <w:i/>
          <w:sz w:val="16"/>
          <w:szCs w:val="16"/>
          <w:lang w:eastAsia="ar-SA"/>
        </w:rPr>
        <w:t xml:space="preserve">* </w:t>
      </w:r>
      <w:r w:rsidRPr="0016245C">
        <w:rPr>
          <w:i/>
          <w:sz w:val="16"/>
          <w:szCs w:val="16"/>
          <w:shd w:val="clear" w:color="auto" w:fill="EDEDED" w:themeFill="accent3" w:themeFillTint="33"/>
          <w:lang w:eastAsia="ar-SA"/>
        </w:rPr>
        <w:t>pilka spalva pažymėti</w:t>
      </w:r>
      <w:r w:rsidRPr="0016245C">
        <w:rPr>
          <w:i/>
          <w:sz w:val="16"/>
          <w:szCs w:val="16"/>
          <w:lang w:eastAsia="ar-SA"/>
        </w:rPr>
        <w:t xml:space="preserve"> – nuosavybės teise priklauso LR, bet sklypai – ne laisvi arba yra kitų apribojimų; </w:t>
      </w:r>
      <w:r w:rsidRPr="0016245C">
        <w:rPr>
          <w:i/>
          <w:sz w:val="16"/>
          <w:szCs w:val="16"/>
          <w:shd w:val="clear" w:color="auto" w:fill="E2EFD9" w:themeFill="accent6" w:themeFillTint="33"/>
          <w:lang w:eastAsia="ar-SA"/>
        </w:rPr>
        <w:t>žalsva spalva pažymėti</w:t>
      </w:r>
      <w:r w:rsidRPr="0016245C">
        <w:rPr>
          <w:i/>
          <w:sz w:val="16"/>
          <w:szCs w:val="16"/>
          <w:lang w:eastAsia="ar-SA"/>
        </w:rPr>
        <w:t xml:space="preserve"> – laisvi arba dalinai laisvi sklypai, nuosavybės teise priklauso LR; </w:t>
      </w:r>
      <w:r w:rsidRPr="0016245C">
        <w:rPr>
          <w:i/>
          <w:sz w:val="16"/>
          <w:szCs w:val="16"/>
          <w:shd w:val="clear" w:color="auto" w:fill="DEEAF6" w:themeFill="accent5" w:themeFillTint="33"/>
          <w:lang w:eastAsia="ar-SA"/>
        </w:rPr>
        <w:t>melsva spalva pažymėti</w:t>
      </w:r>
      <w:r w:rsidRPr="0016245C">
        <w:rPr>
          <w:i/>
          <w:sz w:val="16"/>
          <w:szCs w:val="16"/>
          <w:lang w:eastAsia="ar-SA"/>
        </w:rPr>
        <w:t xml:space="preserve"> – privatūs ne laisvi žemės sklypai arba turintys apribojimų, </w:t>
      </w:r>
      <w:r w:rsidRPr="0016245C">
        <w:rPr>
          <w:i/>
          <w:sz w:val="16"/>
          <w:szCs w:val="16"/>
          <w:shd w:val="clear" w:color="auto" w:fill="FFF2CC" w:themeFill="accent4" w:themeFillTint="33"/>
          <w:lang w:eastAsia="ar-SA"/>
        </w:rPr>
        <w:t>gelsva spalva pažymėti</w:t>
      </w:r>
      <w:r w:rsidRPr="0016245C">
        <w:rPr>
          <w:i/>
          <w:sz w:val="16"/>
          <w:szCs w:val="16"/>
          <w:lang w:eastAsia="ar-SA"/>
        </w:rPr>
        <w:t xml:space="preserve"> – privatūs laisvi žemės sklypai</w:t>
      </w:r>
    </w:p>
    <w:p w14:paraId="21374B6F"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615595C6" w14:textId="7CEB77FA" w:rsidR="002E48AC" w:rsidRPr="0016245C" w:rsidRDefault="002E48AC" w:rsidP="002E48AC">
      <w:pPr>
        <w:pStyle w:val="Sraopastraipa"/>
        <w:autoSpaceDE w:val="0"/>
        <w:spacing w:before="160"/>
        <w:ind w:left="0" w:firstLine="851"/>
        <w:jc w:val="both"/>
      </w:pPr>
      <w:r w:rsidRPr="0016245C">
        <w:t xml:space="preserve">Penktos alternatyvos atveju </w:t>
      </w:r>
      <w:r w:rsidR="00D32C0B" w:rsidRPr="0016245C">
        <w:t>investicijų pritraukimas</w:t>
      </w:r>
      <w:r w:rsidRPr="0016245C">
        <w:t xml:space="preserve"> bus vykdoma</w:t>
      </w:r>
      <w:r w:rsidR="00D32C0B" w:rsidRPr="0016245C">
        <w:t>s</w:t>
      </w:r>
      <w:r w:rsidRPr="0016245C">
        <w:t xml:space="preserve"> laisvuose LR nuosavybės teise priklausančiuose sklypuose, nurodytuose prieduose. Tokių sklypų randama 4-iose iš 7-ių 1.4.2 skyrelyje bei prieduose vertintose teritorijose (1-oje, 2-oje, 4-oje, 7-oje). Tokių sklypų pagal prieduose pateiktus duomenis priskaičiuojama 13 vnt., jų bendras laisvas plotas siekia 12,4535 ha, sklypai nedideli (žr. 2.1.3 lentelę). </w:t>
      </w:r>
    </w:p>
    <w:p w14:paraId="2B5FAC77"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2.1.3. lentelė. </w:t>
      </w:r>
      <w:r w:rsidRPr="0016245C">
        <w:rPr>
          <w:b/>
          <w:i/>
          <w:sz w:val="18"/>
          <w:szCs w:val="18"/>
          <w:lang w:eastAsia="ar-SA"/>
        </w:rPr>
        <w:t>Penktos alternatyvos žemės sklypų suvestinė</w:t>
      </w:r>
    </w:p>
    <w:tbl>
      <w:tblPr>
        <w:tblW w:w="5000" w:type="pct"/>
        <w:tblLook w:val="04A0" w:firstRow="1" w:lastRow="0" w:firstColumn="1" w:lastColumn="0" w:noHBand="0" w:noVBand="1"/>
      </w:tblPr>
      <w:tblGrid>
        <w:gridCol w:w="1288"/>
        <w:gridCol w:w="1353"/>
        <w:gridCol w:w="746"/>
        <w:gridCol w:w="746"/>
        <w:gridCol w:w="1644"/>
        <w:gridCol w:w="1255"/>
        <w:gridCol w:w="2586"/>
      </w:tblGrid>
      <w:tr w:rsidR="002E48AC" w:rsidRPr="0016245C" w14:paraId="7AFA16F3" w14:textId="77777777" w:rsidTr="00A05187">
        <w:trPr>
          <w:trHeight w:val="645"/>
          <w:tblHeader/>
        </w:trPr>
        <w:tc>
          <w:tcPr>
            <w:tcW w:w="614"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10681B6A"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Unikalus Nr.</w:t>
            </w:r>
          </w:p>
        </w:tc>
        <w:tc>
          <w:tcPr>
            <w:tcW w:w="645" w:type="pct"/>
            <w:tcBorders>
              <w:top w:val="single" w:sz="8" w:space="0" w:color="auto"/>
              <w:left w:val="nil"/>
              <w:bottom w:val="single" w:sz="4" w:space="0" w:color="auto"/>
              <w:right w:val="single" w:sz="8" w:space="0" w:color="auto"/>
            </w:tcBorders>
            <w:shd w:val="clear" w:color="auto" w:fill="auto"/>
            <w:vAlign w:val="center"/>
            <w:hideMark/>
          </w:tcPr>
          <w:p w14:paraId="04F05E3E"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Adresas</w:t>
            </w:r>
          </w:p>
        </w:tc>
        <w:tc>
          <w:tcPr>
            <w:tcW w:w="394" w:type="pct"/>
            <w:tcBorders>
              <w:top w:val="single" w:sz="8" w:space="0" w:color="auto"/>
              <w:left w:val="nil"/>
              <w:bottom w:val="single" w:sz="4" w:space="0" w:color="auto"/>
              <w:right w:val="single" w:sz="8" w:space="0" w:color="auto"/>
            </w:tcBorders>
            <w:shd w:val="clear" w:color="auto" w:fill="auto"/>
            <w:vAlign w:val="center"/>
            <w:hideMark/>
          </w:tcPr>
          <w:p w14:paraId="145C34DC"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Sklypo dydis, ha</w:t>
            </w:r>
          </w:p>
        </w:tc>
        <w:tc>
          <w:tcPr>
            <w:tcW w:w="368" w:type="pct"/>
            <w:tcBorders>
              <w:top w:val="single" w:sz="8" w:space="0" w:color="auto"/>
              <w:left w:val="nil"/>
              <w:bottom w:val="single" w:sz="4" w:space="0" w:color="auto"/>
              <w:right w:val="single" w:sz="8" w:space="0" w:color="auto"/>
            </w:tcBorders>
            <w:shd w:val="clear" w:color="auto" w:fill="auto"/>
            <w:vAlign w:val="center"/>
            <w:hideMark/>
          </w:tcPr>
          <w:p w14:paraId="3064A893"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Laisva žemė, ha</w:t>
            </w:r>
          </w:p>
        </w:tc>
        <w:tc>
          <w:tcPr>
            <w:tcW w:w="828" w:type="pct"/>
            <w:tcBorders>
              <w:top w:val="single" w:sz="8" w:space="0" w:color="auto"/>
              <w:left w:val="nil"/>
              <w:bottom w:val="single" w:sz="4" w:space="0" w:color="auto"/>
              <w:right w:val="single" w:sz="8" w:space="0" w:color="auto"/>
            </w:tcBorders>
            <w:shd w:val="clear" w:color="auto" w:fill="auto"/>
            <w:vAlign w:val="center"/>
            <w:hideMark/>
          </w:tcPr>
          <w:p w14:paraId="20A3E246"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Paskirtis</w:t>
            </w:r>
          </w:p>
        </w:tc>
        <w:tc>
          <w:tcPr>
            <w:tcW w:w="702" w:type="pct"/>
            <w:tcBorders>
              <w:top w:val="single" w:sz="8" w:space="0" w:color="auto"/>
              <w:left w:val="nil"/>
              <w:bottom w:val="single" w:sz="4" w:space="0" w:color="auto"/>
              <w:right w:val="single" w:sz="8" w:space="0" w:color="auto"/>
            </w:tcBorders>
            <w:shd w:val="clear" w:color="auto" w:fill="auto"/>
            <w:vAlign w:val="center"/>
            <w:hideMark/>
          </w:tcPr>
          <w:p w14:paraId="4A2C6D39"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Nuosavybė</w:t>
            </w:r>
          </w:p>
        </w:tc>
        <w:tc>
          <w:tcPr>
            <w:tcW w:w="1451" w:type="pct"/>
            <w:tcBorders>
              <w:top w:val="single" w:sz="8" w:space="0" w:color="auto"/>
              <w:left w:val="nil"/>
              <w:bottom w:val="single" w:sz="4" w:space="0" w:color="auto"/>
              <w:right w:val="single" w:sz="8" w:space="0" w:color="auto"/>
            </w:tcBorders>
            <w:shd w:val="clear" w:color="auto" w:fill="auto"/>
            <w:vAlign w:val="center"/>
            <w:hideMark/>
          </w:tcPr>
          <w:p w14:paraId="2566FCB9" w14:textId="77777777" w:rsidR="002E48AC" w:rsidRPr="0016245C" w:rsidRDefault="002E48AC" w:rsidP="008C7289">
            <w:pPr>
              <w:spacing w:after="0" w:line="240" w:lineRule="auto"/>
              <w:jc w:val="center"/>
              <w:rPr>
                <w:rFonts w:eastAsia="Times New Roman" w:cstheme="minorHAnsi"/>
                <w:b/>
                <w:bCs/>
                <w:i/>
                <w:iCs/>
                <w:color w:val="000000"/>
                <w:sz w:val="16"/>
                <w:szCs w:val="16"/>
              </w:rPr>
            </w:pPr>
            <w:r w:rsidRPr="0016245C">
              <w:rPr>
                <w:rFonts w:eastAsia="Times New Roman" w:cstheme="minorHAnsi"/>
                <w:b/>
                <w:bCs/>
                <w:i/>
                <w:iCs/>
                <w:color w:val="000000"/>
                <w:sz w:val="16"/>
                <w:szCs w:val="16"/>
              </w:rPr>
              <w:t>Kiti apribojimai</w:t>
            </w:r>
          </w:p>
        </w:tc>
      </w:tr>
      <w:tr w:rsidR="002E48AC" w:rsidRPr="0016245C" w14:paraId="6D621D40" w14:textId="77777777" w:rsidTr="00A05187">
        <w:trPr>
          <w:trHeight w:val="33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F6EFF" w14:textId="77777777" w:rsidR="002E48AC" w:rsidRPr="0016245C" w:rsidRDefault="002E48AC"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1  grupė. Telšių miesto buvusio karinio miestelio teritorija</w:t>
            </w:r>
          </w:p>
        </w:tc>
      </w:tr>
      <w:tr w:rsidR="002E48AC" w:rsidRPr="0016245C" w14:paraId="1A3B88FD" w14:textId="77777777" w:rsidTr="00A05187">
        <w:trPr>
          <w:trHeight w:val="855"/>
        </w:trPr>
        <w:tc>
          <w:tcPr>
            <w:tcW w:w="614" w:type="pct"/>
            <w:tcBorders>
              <w:top w:val="single" w:sz="4" w:space="0" w:color="auto"/>
              <w:left w:val="single" w:sz="8" w:space="0" w:color="auto"/>
              <w:bottom w:val="single" w:sz="8" w:space="0" w:color="auto"/>
              <w:right w:val="single" w:sz="8" w:space="0" w:color="auto"/>
            </w:tcBorders>
            <w:shd w:val="clear" w:color="000000" w:fill="E2EFDA"/>
            <w:vAlign w:val="center"/>
            <w:hideMark/>
          </w:tcPr>
          <w:p w14:paraId="680920A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4400-3945-8205</w:t>
            </w:r>
          </w:p>
        </w:tc>
        <w:tc>
          <w:tcPr>
            <w:tcW w:w="645" w:type="pct"/>
            <w:tcBorders>
              <w:top w:val="single" w:sz="4" w:space="0" w:color="auto"/>
              <w:left w:val="nil"/>
              <w:bottom w:val="single" w:sz="8" w:space="0" w:color="auto"/>
              <w:right w:val="single" w:sz="8" w:space="0" w:color="auto"/>
            </w:tcBorders>
            <w:shd w:val="clear" w:color="000000" w:fill="E2EFDA"/>
            <w:vAlign w:val="center"/>
            <w:hideMark/>
          </w:tcPr>
          <w:p w14:paraId="41377393"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Žemaitės g. 67, </w:t>
            </w:r>
          </w:p>
          <w:p w14:paraId="0759A95E"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single" w:sz="4" w:space="0" w:color="auto"/>
              <w:left w:val="nil"/>
              <w:bottom w:val="single" w:sz="8" w:space="0" w:color="auto"/>
              <w:right w:val="single" w:sz="8" w:space="0" w:color="auto"/>
            </w:tcBorders>
            <w:shd w:val="clear" w:color="000000" w:fill="E2EFDA"/>
            <w:vAlign w:val="center"/>
            <w:hideMark/>
          </w:tcPr>
          <w:p w14:paraId="15C34242"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3.3747</w:t>
            </w:r>
          </w:p>
        </w:tc>
        <w:tc>
          <w:tcPr>
            <w:tcW w:w="368" w:type="pct"/>
            <w:tcBorders>
              <w:top w:val="single" w:sz="4" w:space="0" w:color="auto"/>
              <w:left w:val="nil"/>
              <w:bottom w:val="single" w:sz="8" w:space="0" w:color="auto"/>
              <w:right w:val="single" w:sz="8" w:space="0" w:color="auto"/>
            </w:tcBorders>
            <w:shd w:val="clear" w:color="000000" w:fill="E2EFDA"/>
            <w:vAlign w:val="center"/>
            <w:hideMark/>
          </w:tcPr>
          <w:p w14:paraId="7ED19FE9"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1.5087</w:t>
            </w:r>
          </w:p>
        </w:tc>
        <w:tc>
          <w:tcPr>
            <w:tcW w:w="828" w:type="pct"/>
            <w:tcBorders>
              <w:top w:val="single" w:sz="4" w:space="0" w:color="auto"/>
              <w:left w:val="nil"/>
              <w:bottom w:val="single" w:sz="8" w:space="0" w:color="auto"/>
              <w:right w:val="single" w:sz="8" w:space="0" w:color="auto"/>
            </w:tcBorders>
            <w:shd w:val="clear" w:color="000000" w:fill="E2EFDA"/>
            <w:vAlign w:val="center"/>
            <w:hideMark/>
          </w:tcPr>
          <w:p w14:paraId="4AF0A7DA"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Pramonės ir</w:t>
            </w:r>
          </w:p>
          <w:p w14:paraId="0D6439EE"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sandėliavimo </w:t>
            </w:r>
          </w:p>
          <w:p w14:paraId="590F09DF"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objektų </w:t>
            </w:r>
          </w:p>
          <w:p w14:paraId="30FA8282"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(dalyje sklypo - pastatai)</w:t>
            </w:r>
          </w:p>
        </w:tc>
        <w:tc>
          <w:tcPr>
            <w:tcW w:w="702" w:type="pct"/>
            <w:tcBorders>
              <w:top w:val="single" w:sz="4" w:space="0" w:color="auto"/>
              <w:left w:val="nil"/>
              <w:bottom w:val="single" w:sz="8" w:space="0" w:color="auto"/>
              <w:right w:val="single" w:sz="8" w:space="0" w:color="auto"/>
            </w:tcBorders>
            <w:shd w:val="clear" w:color="000000" w:fill="E2EFDA"/>
            <w:vAlign w:val="center"/>
            <w:hideMark/>
          </w:tcPr>
          <w:p w14:paraId="156D8E8B"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LR, NŽT valdo patikėjimo teise, panaudos sutartis su Telšių r. sav. iki 2065-11-18</w:t>
            </w:r>
          </w:p>
        </w:tc>
        <w:tc>
          <w:tcPr>
            <w:tcW w:w="1451" w:type="pct"/>
            <w:tcBorders>
              <w:top w:val="single" w:sz="4" w:space="0" w:color="auto"/>
              <w:left w:val="nil"/>
              <w:bottom w:val="single" w:sz="8" w:space="0" w:color="auto"/>
              <w:right w:val="single" w:sz="8" w:space="0" w:color="auto"/>
            </w:tcBorders>
            <w:shd w:val="clear" w:color="000000" w:fill="E2EFDA"/>
            <w:vAlign w:val="center"/>
            <w:hideMark/>
          </w:tcPr>
          <w:p w14:paraId="270231C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Sklypas atidalintas į tris dalis (1,866 ha, 0,6926 ha ir 0,8161 ha); 0,8161 ha sklypo dalyje esantis pastatas išnuomotas kartu su žemės sklypu; kitos dvi sklypo dalys (0,6926 ha ir 0,8161 ha) – laisvos </w:t>
            </w:r>
          </w:p>
        </w:tc>
      </w:tr>
      <w:tr w:rsidR="002E48AC" w:rsidRPr="0016245C" w14:paraId="14EE2784" w14:textId="77777777" w:rsidTr="00A05187">
        <w:trPr>
          <w:trHeight w:val="435"/>
        </w:trPr>
        <w:tc>
          <w:tcPr>
            <w:tcW w:w="614" w:type="pct"/>
            <w:tcBorders>
              <w:top w:val="nil"/>
              <w:left w:val="single" w:sz="8" w:space="0" w:color="auto"/>
              <w:bottom w:val="single" w:sz="8" w:space="0" w:color="auto"/>
              <w:right w:val="single" w:sz="8" w:space="0" w:color="auto"/>
            </w:tcBorders>
            <w:shd w:val="clear" w:color="000000" w:fill="E2EFDA"/>
            <w:vAlign w:val="center"/>
            <w:hideMark/>
          </w:tcPr>
          <w:p w14:paraId="79031D82"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4400-4730-3546</w:t>
            </w:r>
          </w:p>
        </w:tc>
        <w:tc>
          <w:tcPr>
            <w:tcW w:w="645" w:type="pct"/>
            <w:tcBorders>
              <w:top w:val="nil"/>
              <w:left w:val="nil"/>
              <w:bottom w:val="single" w:sz="8" w:space="0" w:color="auto"/>
              <w:right w:val="single" w:sz="8" w:space="0" w:color="auto"/>
            </w:tcBorders>
            <w:shd w:val="clear" w:color="000000" w:fill="E2EFDA"/>
            <w:vAlign w:val="center"/>
            <w:hideMark/>
          </w:tcPr>
          <w:p w14:paraId="07900EFF"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Žemaitės g. 36, </w:t>
            </w:r>
          </w:p>
          <w:p w14:paraId="3C9C0F66"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nil"/>
              <w:left w:val="nil"/>
              <w:bottom w:val="single" w:sz="8" w:space="0" w:color="auto"/>
              <w:right w:val="single" w:sz="8" w:space="0" w:color="auto"/>
            </w:tcBorders>
            <w:shd w:val="clear" w:color="000000" w:fill="E2EFDA"/>
            <w:vAlign w:val="center"/>
            <w:hideMark/>
          </w:tcPr>
          <w:p w14:paraId="4A078FD3"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1.2911</w:t>
            </w:r>
          </w:p>
        </w:tc>
        <w:tc>
          <w:tcPr>
            <w:tcW w:w="368" w:type="pct"/>
            <w:tcBorders>
              <w:top w:val="nil"/>
              <w:left w:val="nil"/>
              <w:bottom w:val="single" w:sz="8" w:space="0" w:color="auto"/>
              <w:right w:val="single" w:sz="8" w:space="0" w:color="auto"/>
            </w:tcBorders>
            <w:shd w:val="clear" w:color="000000" w:fill="E2EFDA"/>
            <w:vAlign w:val="center"/>
            <w:hideMark/>
          </w:tcPr>
          <w:p w14:paraId="1F256E57"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1.2911</w:t>
            </w:r>
          </w:p>
        </w:tc>
        <w:tc>
          <w:tcPr>
            <w:tcW w:w="828" w:type="pct"/>
            <w:tcBorders>
              <w:top w:val="nil"/>
              <w:left w:val="nil"/>
              <w:bottom w:val="single" w:sz="8" w:space="0" w:color="auto"/>
              <w:right w:val="single" w:sz="8" w:space="0" w:color="auto"/>
            </w:tcBorders>
            <w:shd w:val="clear" w:color="000000" w:fill="E2EFDA"/>
            <w:vAlign w:val="center"/>
            <w:hideMark/>
          </w:tcPr>
          <w:p w14:paraId="7A06CD87"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Pramonės ir</w:t>
            </w:r>
          </w:p>
          <w:p w14:paraId="7207B0A5"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sandėliavimo objektų </w:t>
            </w:r>
          </w:p>
        </w:tc>
        <w:tc>
          <w:tcPr>
            <w:tcW w:w="702" w:type="pct"/>
            <w:tcBorders>
              <w:top w:val="nil"/>
              <w:left w:val="nil"/>
              <w:bottom w:val="single" w:sz="8" w:space="0" w:color="auto"/>
              <w:right w:val="single" w:sz="8" w:space="0" w:color="auto"/>
            </w:tcBorders>
            <w:shd w:val="clear" w:color="000000" w:fill="E2EFDA"/>
            <w:vAlign w:val="center"/>
            <w:hideMark/>
          </w:tcPr>
          <w:p w14:paraId="2C10ACD8"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16C39A8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690C38DB"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6520598A" w14:textId="77777777" w:rsidTr="00A05187">
        <w:trPr>
          <w:trHeight w:val="435"/>
        </w:trPr>
        <w:tc>
          <w:tcPr>
            <w:tcW w:w="614" w:type="pct"/>
            <w:tcBorders>
              <w:top w:val="nil"/>
              <w:left w:val="single" w:sz="8" w:space="0" w:color="auto"/>
              <w:bottom w:val="single" w:sz="8" w:space="0" w:color="auto"/>
              <w:right w:val="single" w:sz="8" w:space="0" w:color="auto"/>
            </w:tcBorders>
            <w:shd w:val="clear" w:color="000000" w:fill="E2EFDA"/>
            <w:vAlign w:val="center"/>
            <w:hideMark/>
          </w:tcPr>
          <w:p w14:paraId="0F6EB365"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4400-4218-3242</w:t>
            </w:r>
          </w:p>
        </w:tc>
        <w:tc>
          <w:tcPr>
            <w:tcW w:w="645" w:type="pct"/>
            <w:tcBorders>
              <w:top w:val="nil"/>
              <w:left w:val="nil"/>
              <w:bottom w:val="single" w:sz="8" w:space="0" w:color="auto"/>
              <w:right w:val="single" w:sz="8" w:space="0" w:color="auto"/>
            </w:tcBorders>
            <w:shd w:val="clear" w:color="000000" w:fill="E2EFDA"/>
            <w:vAlign w:val="center"/>
            <w:hideMark/>
          </w:tcPr>
          <w:p w14:paraId="24E4E543"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Jono Semaškos g. 8, Telšiai</w:t>
            </w:r>
          </w:p>
        </w:tc>
        <w:tc>
          <w:tcPr>
            <w:tcW w:w="394" w:type="pct"/>
            <w:tcBorders>
              <w:top w:val="nil"/>
              <w:left w:val="nil"/>
              <w:bottom w:val="single" w:sz="8" w:space="0" w:color="auto"/>
              <w:right w:val="single" w:sz="8" w:space="0" w:color="auto"/>
            </w:tcBorders>
            <w:shd w:val="clear" w:color="000000" w:fill="E2EFDA"/>
            <w:vAlign w:val="center"/>
            <w:hideMark/>
          </w:tcPr>
          <w:p w14:paraId="7C3BFE53"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1.7019</w:t>
            </w:r>
          </w:p>
        </w:tc>
        <w:tc>
          <w:tcPr>
            <w:tcW w:w="368" w:type="pct"/>
            <w:tcBorders>
              <w:top w:val="nil"/>
              <w:left w:val="nil"/>
              <w:bottom w:val="single" w:sz="8" w:space="0" w:color="auto"/>
              <w:right w:val="single" w:sz="8" w:space="0" w:color="auto"/>
            </w:tcBorders>
            <w:shd w:val="clear" w:color="000000" w:fill="E2EFDA"/>
            <w:vAlign w:val="center"/>
            <w:hideMark/>
          </w:tcPr>
          <w:p w14:paraId="24989ED4"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1.7019</w:t>
            </w:r>
          </w:p>
        </w:tc>
        <w:tc>
          <w:tcPr>
            <w:tcW w:w="828" w:type="pct"/>
            <w:tcBorders>
              <w:top w:val="nil"/>
              <w:left w:val="nil"/>
              <w:bottom w:val="single" w:sz="8" w:space="0" w:color="auto"/>
              <w:right w:val="single" w:sz="8" w:space="0" w:color="auto"/>
            </w:tcBorders>
            <w:shd w:val="clear" w:color="000000" w:fill="E2EFDA"/>
            <w:vAlign w:val="center"/>
            <w:hideMark/>
          </w:tcPr>
          <w:p w14:paraId="0E11FB6B"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Susisiekimo ir inžinerinių </w:t>
            </w:r>
          </w:p>
          <w:p w14:paraId="62E6E786"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komunikacijų aptarnavimo </w:t>
            </w:r>
          </w:p>
          <w:p w14:paraId="4F4CED9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objektų</w:t>
            </w:r>
          </w:p>
        </w:tc>
        <w:tc>
          <w:tcPr>
            <w:tcW w:w="702" w:type="pct"/>
            <w:tcBorders>
              <w:top w:val="nil"/>
              <w:left w:val="nil"/>
              <w:bottom w:val="single" w:sz="8" w:space="0" w:color="auto"/>
              <w:right w:val="single" w:sz="8" w:space="0" w:color="auto"/>
            </w:tcBorders>
            <w:shd w:val="clear" w:color="000000" w:fill="E2EFDA"/>
            <w:vAlign w:val="center"/>
            <w:hideMark/>
          </w:tcPr>
          <w:p w14:paraId="5543F254"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LR, NŽT valdo patikėjimo teise, panaudos sutartis su Telšių r. sav. iki 2067-05-05</w:t>
            </w:r>
          </w:p>
        </w:tc>
        <w:tc>
          <w:tcPr>
            <w:tcW w:w="1451" w:type="pct"/>
            <w:tcBorders>
              <w:top w:val="nil"/>
              <w:left w:val="nil"/>
              <w:bottom w:val="single" w:sz="8" w:space="0" w:color="auto"/>
              <w:right w:val="single" w:sz="8" w:space="0" w:color="auto"/>
            </w:tcBorders>
            <w:shd w:val="clear" w:color="000000" w:fill="E2EFDA"/>
            <w:vAlign w:val="center"/>
            <w:hideMark/>
          </w:tcPr>
          <w:p w14:paraId="2AB4620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5E28D9DD" w14:textId="77777777" w:rsidTr="00A05187">
        <w:trPr>
          <w:trHeight w:val="1275"/>
        </w:trPr>
        <w:tc>
          <w:tcPr>
            <w:tcW w:w="614" w:type="pct"/>
            <w:tcBorders>
              <w:top w:val="nil"/>
              <w:left w:val="single" w:sz="8" w:space="0" w:color="auto"/>
              <w:bottom w:val="single" w:sz="8" w:space="0" w:color="auto"/>
              <w:right w:val="single" w:sz="8" w:space="0" w:color="auto"/>
            </w:tcBorders>
            <w:shd w:val="clear" w:color="000000" w:fill="E2EFDA"/>
            <w:vAlign w:val="center"/>
            <w:hideMark/>
          </w:tcPr>
          <w:p w14:paraId="2517DE2C"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4400-4113-2136</w:t>
            </w:r>
          </w:p>
        </w:tc>
        <w:tc>
          <w:tcPr>
            <w:tcW w:w="645" w:type="pct"/>
            <w:tcBorders>
              <w:top w:val="nil"/>
              <w:left w:val="nil"/>
              <w:bottom w:val="single" w:sz="8" w:space="0" w:color="auto"/>
              <w:right w:val="single" w:sz="8" w:space="0" w:color="auto"/>
            </w:tcBorders>
            <w:shd w:val="clear" w:color="000000" w:fill="E2EFDA"/>
            <w:vAlign w:val="center"/>
            <w:hideMark/>
          </w:tcPr>
          <w:p w14:paraId="1FB30C1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Jono Semaškos g. 1, Telšiai</w:t>
            </w:r>
          </w:p>
        </w:tc>
        <w:tc>
          <w:tcPr>
            <w:tcW w:w="394" w:type="pct"/>
            <w:tcBorders>
              <w:top w:val="nil"/>
              <w:left w:val="nil"/>
              <w:bottom w:val="single" w:sz="8" w:space="0" w:color="auto"/>
              <w:right w:val="single" w:sz="8" w:space="0" w:color="auto"/>
            </w:tcBorders>
            <w:shd w:val="clear" w:color="000000" w:fill="E2EFDA"/>
            <w:vAlign w:val="center"/>
            <w:hideMark/>
          </w:tcPr>
          <w:p w14:paraId="32E27FA1"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1.8233</w:t>
            </w:r>
          </w:p>
        </w:tc>
        <w:tc>
          <w:tcPr>
            <w:tcW w:w="368" w:type="pct"/>
            <w:tcBorders>
              <w:top w:val="nil"/>
              <w:left w:val="nil"/>
              <w:bottom w:val="single" w:sz="8" w:space="0" w:color="auto"/>
              <w:right w:val="single" w:sz="8" w:space="0" w:color="auto"/>
            </w:tcBorders>
            <w:shd w:val="clear" w:color="000000" w:fill="E2EFDA"/>
            <w:vAlign w:val="center"/>
            <w:hideMark/>
          </w:tcPr>
          <w:p w14:paraId="364717B5"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0.7227</w:t>
            </w:r>
          </w:p>
        </w:tc>
        <w:tc>
          <w:tcPr>
            <w:tcW w:w="828" w:type="pct"/>
            <w:tcBorders>
              <w:top w:val="nil"/>
              <w:left w:val="nil"/>
              <w:bottom w:val="single" w:sz="8" w:space="0" w:color="auto"/>
              <w:right w:val="single" w:sz="8" w:space="0" w:color="auto"/>
            </w:tcBorders>
            <w:shd w:val="clear" w:color="000000" w:fill="E2EFDA"/>
            <w:vAlign w:val="center"/>
            <w:hideMark/>
          </w:tcPr>
          <w:p w14:paraId="60655AE3"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Komercinės paskirties </w:t>
            </w:r>
          </w:p>
          <w:p w14:paraId="2B5C9207"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(dalyje sklypo - pastatai)</w:t>
            </w:r>
          </w:p>
        </w:tc>
        <w:tc>
          <w:tcPr>
            <w:tcW w:w="702" w:type="pct"/>
            <w:tcBorders>
              <w:top w:val="nil"/>
              <w:left w:val="nil"/>
              <w:bottom w:val="single" w:sz="8" w:space="0" w:color="auto"/>
              <w:right w:val="single" w:sz="8" w:space="0" w:color="auto"/>
            </w:tcBorders>
            <w:shd w:val="clear" w:color="000000" w:fill="E2EFDA"/>
            <w:vAlign w:val="center"/>
            <w:hideMark/>
          </w:tcPr>
          <w:p w14:paraId="195AEF0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LR, NŽT valdo</w:t>
            </w:r>
          </w:p>
          <w:p w14:paraId="5090F39A"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63DE31C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Sklypas atidalintas į tris dalis (0,7227 ha, 0,5711 ha ir 0,52951 ha); 0,5295 ha sklypo dalis ir jame esantis pastatas iki 2088-12-14 išnuomotas UAB "Romziga"; 0,5711 ha sklypo dalis išnuomotas privatiems asmenims iki 2030-07-09 ir jame esantys pastatai parduoti; 0,7227 ha sklypo dalis - laisva</w:t>
            </w:r>
          </w:p>
        </w:tc>
      </w:tr>
      <w:tr w:rsidR="002E48AC" w:rsidRPr="0016245C" w14:paraId="3EA0849A" w14:textId="77777777" w:rsidTr="00A05187">
        <w:trPr>
          <w:trHeight w:val="1695"/>
        </w:trPr>
        <w:tc>
          <w:tcPr>
            <w:tcW w:w="614" w:type="pct"/>
            <w:tcBorders>
              <w:top w:val="nil"/>
              <w:left w:val="single" w:sz="8" w:space="0" w:color="auto"/>
              <w:bottom w:val="single" w:sz="4" w:space="0" w:color="auto"/>
              <w:right w:val="single" w:sz="8" w:space="0" w:color="auto"/>
            </w:tcBorders>
            <w:shd w:val="clear" w:color="000000" w:fill="E2EFDA"/>
            <w:vAlign w:val="center"/>
            <w:hideMark/>
          </w:tcPr>
          <w:p w14:paraId="603AD81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lastRenderedPageBreak/>
              <w:t>4400-4732-0982</w:t>
            </w:r>
          </w:p>
        </w:tc>
        <w:tc>
          <w:tcPr>
            <w:tcW w:w="645" w:type="pct"/>
            <w:tcBorders>
              <w:top w:val="nil"/>
              <w:left w:val="nil"/>
              <w:bottom w:val="single" w:sz="4" w:space="0" w:color="auto"/>
              <w:right w:val="single" w:sz="8" w:space="0" w:color="auto"/>
            </w:tcBorders>
            <w:shd w:val="clear" w:color="000000" w:fill="E2EFDA"/>
            <w:vAlign w:val="center"/>
            <w:hideMark/>
          </w:tcPr>
          <w:p w14:paraId="4C7FC36A"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Žemaitės g. 63 ,</w:t>
            </w:r>
          </w:p>
          <w:p w14:paraId="5C789F0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nil"/>
              <w:left w:val="nil"/>
              <w:bottom w:val="single" w:sz="4" w:space="0" w:color="auto"/>
              <w:right w:val="single" w:sz="8" w:space="0" w:color="auto"/>
            </w:tcBorders>
            <w:shd w:val="clear" w:color="000000" w:fill="E2EFDA"/>
            <w:vAlign w:val="center"/>
            <w:hideMark/>
          </w:tcPr>
          <w:p w14:paraId="1A79FAD5"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1.1871</w:t>
            </w:r>
          </w:p>
        </w:tc>
        <w:tc>
          <w:tcPr>
            <w:tcW w:w="368" w:type="pct"/>
            <w:tcBorders>
              <w:top w:val="nil"/>
              <w:left w:val="nil"/>
              <w:bottom w:val="single" w:sz="4" w:space="0" w:color="auto"/>
              <w:right w:val="single" w:sz="8" w:space="0" w:color="auto"/>
            </w:tcBorders>
            <w:shd w:val="clear" w:color="000000" w:fill="E2EFDA"/>
            <w:vAlign w:val="center"/>
            <w:hideMark/>
          </w:tcPr>
          <w:p w14:paraId="549879B2"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0.3391</w:t>
            </w:r>
          </w:p>
        </w:tc>
        <w:tc>
          <w:tcPr>
            <w:tcW w:w="828" w:type="pct"/>
            <w:tcBorders>
              <w:top w:val="nil"/>
              <w:left w:val="nil"/>
              <w:bottom w:val="single" w:sz="4" w:space="0" w:color="auto"/>
              <w:right w:val="single" w:sz="8" w:space="0" w:color="auto"/>
            </w:tcBorders>
            <w:shd w:val="clear" w:color="000000" w:fill="E2EFDA"/>
            <w:vAlign w:val="center"/>
            <w:hideMark/>
          </w:tcPr>
          <w:p w14:paraId="788183F8"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Komercinės paskirties </w:t>
            </w:r>
          </w:p>
          <w:p w14:paraId="1BB0A6E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(dalyje sklypo - pastatai)</w:t>
            </w:r>
          </w:p>
        </w:tc>
        <w:tc>
          <w:tcPr>
            <w:tcW w:w="702" w:type="pct"/>
            <w:tcBorders>
              <w:top w:val="nil"/>
              <w:left w:val="nil"/>
              <w:bottom w:val="single" w:sz="4" w:space="0" w:color="auto"/>
              <w:right w:val="single" w:sz="8" w:space="0" w:color="auto"/>
            </w:tcBorders>
            <w:shd w:val="clear" w:color="000000" w:fill="E2EFDA"/>
            <w:vAlign w:val="center"/>
            <w:hideMark/>
          </w:tcPr>
          <w:p w14:paraId="63007FE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LR, NŽT valdo patikėjimo teise</w:t>
            </w:r>
          </w:p>
        </w:tc>
        <w:tc>
          <w:tcPr>
            <w:tcW w:w="1451" w:type="pct"/>
            <w:tcBorders>
              <w:top w:val="nil"/>
              <w:left w:val="nil"/>
              <w:bottom w:val="single" w:sz="4" w:space="0" w:color="auto"/>
              <w:right w:val="single" w:sz="8" w:space="0" w:color="auto"/>
            </w:tcBorders>
            <w:shd w:val="clear" w:color="000000" w:fill="E2EFDA"/>
            <w:vAlign w:val="center"/>
            <w:hideMark/>
          </w:tcPr>
          <w:p w14:paraId="2536B3E8"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Sklypas atidalintas į tris dalis (0,3688 ha, 0,3189 ha ir 0,3391 ha); 0,3688 ha sklypo dalyje esantis pastatas nuosavybės teise priklauso Telšių r. sav. ir patikėjimo teise perduotas SĮ „Telšių bitų ūkis“ iki 2024-12-10; 0,3187 ha sklypo dalyje esantis pastatas perduotas patikėjimo teise Lietuvos kariuomenei, kiti 2 pastatai parduoti; 0,3391 ha sklypo dalis – laisva</w:t>
            </w:r>
          </w:p>
        </w:tc>
      </w:tr>
      <w:tr w:rsidR="002E48AC" w:rsidRPr="0016245C" w14:paraId="759F90AA" w14:textId="77777777" w:rsidTr="00A05187">
        <w:trPr>
          <w:trHeight w:val="33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BE010" w14:textId="77777777" w:rsidR="002E48AC" w:rsidRPr="0016245C" w:rsidRDefault="002E48AC"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2 grupė. Telšių m. ir Kalnėnų k. esantys žemės sklypai</w:t>
            </w:r>
          </w:p>
        </w:tc>
      </w:tr>
      <w:tr w:rsidR="002E48AC" w:rsidRPr="0016245C" w14:paraId="1DC973E9" w14:textId="77777777" w:rsidTr="00A05187">
        <w:trPr>
          <w:trHeight w:val="435"/>
        </w:trPr>
        <w:tc>
          <w:tcPr>
            <w:tcW w:w="614" w:type="pct"/>
            <w:tcBorders>
              <w:top w:val="single" w:sz="4" w:space="0" w:color="auto"/>
              <w:left w:val="single" w:sz="8" w:space="0" w:color="auto"/>
              <w:bottom w:val="single" w:sz="4" w:space="0" w:color="auto"/>
              <w:right w:val="single" w:sz="8" w:space="0" w:color="auto"/>
            </w:tcBorders>
            <w:shd w:val="clear" w:color="000000" w:fill="E2EFDA"/>
            <w:noWrap/>
            <w:vAlign w:val="center"/>
            <w:hideMark/>
          </w:tcPr>
          <w:p w14:paraId="057DB535"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4400-5799-8075</w:t>
            </w:r>
          </w:p>
        </w:tc>
        <w:tc>
          <w:tcPr>
            <w:tcW w:w="645" w:type="pct"/>
            <w:tcBorders>
              <w:top w:val="single" w:sz="4" w:space="0" w:color="auto"/>
              <w:left w:val="nil"/>
              <w:bottom w:val="single" w:sz="4" w:space="0" w:color="auto"/>
              <w:right w:val="single" w:sz="8" w:space="0" w:color="auto"/>
            </w:tcBorders>
            <w:shd w:val="clear" w:color="000000" w:fill="E2EFDA"/>
            <w:vAlign w:val="center"/>
            <w:hideMark/>
          </w:tcPr>
          <w:p w14:paraId="429D7803"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Narutavičių g. 1, </w:t>
            </w:r>
          </w:p>
          <w:p w14:paraId="2E11E90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single" w:sz="4" w:space="0" w:color="auto"/>
              <w:left w:val="nil"/>
              <w:bottom w:val="single" w:sz="4" w:space="0" w:color="auto"/>
              <w:right w:val="single" w:sz="8" w:space="0" w:color="auto"/>
            </w:tcBorders>
            <w:shd w:val="clear" w:color="000000" w:fill="E2EFDA"/>
            <w:noWrap/>
            <w:vAlign w:val="center"/>
            <w:hideMark/>
          </w:tcPr>
          <w:p w14:paraId="00266906"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0.3834</w:t>
            </w:r>
          </w:p>
        </w:tc>
        <w:tc>
          <w:tcPr>
            <w:tcW w:w="368" w:type="pct"/>
            <w:tcBorders>
              <w:top w:val="single" w:sz="4" w:space="0" w:color="auto"/>
              <w:left w:val="nil"/>
              <w:bottom w:val="single" w:sz="4" w:space="0" w:color="auto"/>
              <w:right w:val="single" w:sz="8" w:space="0" w:color="auto"/>
            </w:tcBorders>
            <w:shd w:val="clear" w:color="000000" w:fill="E2EFDA"/>
            <w:noWrap/>
            <w:vAlign w:val="center"/>
            <w:hideMark/>
          </w:tcPr>
          <w:p w14:paraId="5C97C1BA"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0.3834</w:t>
            </w:r>
          </w:p>
        </w:tc>
        <w:tc>
          <w:tcPr>
            <w:tcW w:w="828" w:type="pct"/>
            <w:tcBorders>
              <w:top w:val="single" w:sz="4" w:space="0" w:color="auto"/>
              <w:left w:val="nil"/>
              <w:bottom w:val="single" w:sz="4" w:space="0" w:color="auto"/>
              <w:right w:val="single" w:sz="8" w:space="0" w:color="auto"/>
            </w:tcBorders>
            <w:shd w:val="clear" w:color="000000" w:fill="E2EFDA"/>
            <w:noWrap/>
            <w:vAlign w:val="center"/>
            <w:hideMark/>
          </w:tcPr>
          <w:p w14:paraId="44EFDF67"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Pramonės ir</w:t>
            </w:r>
          </w:p>
          <w:p w14:paraId="415A4AAF"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sandėliavimo objektų </w:t>
            </w:r>
          </w:p>
        </w:tc>
        <w:tc>
          <w:tcPr>
            <w:tcW w:w="702" w:type="pct"/>
            <w:tcBorders>
              <w:top w:val="single" w:sz="4" w:space="0" w:color="auto"/>
              <w:left w:val="nil"/>
              <w:bottom w:val="single" w:sz="4" w:space="0" w:color="auto"/>
              <w:right w:val="single" w:sz="8" w:space="0" w:color="auto"/>
            </w:tcBorders>
            <w:shd w:val="clear" w:color="000000" w:fill="E2EFDA"/>
            <w:noWrap/>
            <w:vAlign w:val="center"/>
            <w:hideMark/>
          </w:tcPr>
          <w:p w14:paraId="3FEFF45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737E76F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single" w:sz="4" w:space="0" w:color="auto"/>
              <w:left w:val="nil"/>
              <w:bottom w:val="single" w:sz="4" w:space="0" w:color="auto"/>
              <w:right w:val="single" w:sz="8" w:space="0" w:color="auto"/>
            </w:tcBorders>
            <w:shd w:val="clear" w:color="000000" w:fill="E2EFDA"/>
            <w:noWrap/>
            <w:vAlign w:val="bottom"/>
            <w:hideMark/>
          </w:tcPr>
          <w:p w14:paraId="55A7B4A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7776C156" w14:textId="77777777" w:rsidTr="00A05187">
        <w:trPr>
          <w:trHeight w:val="33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068F1" w14:textId="77777777" w:rsidR="002E48AC" w:rsidRPr="0016245C" w:rsidRDefault="002E48AC"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4 grupė. Pramoninė Telšių miesto teritorijos  tarp 2-osios ir 3-iosos grupės</w:t>
            </w:r>
          </w:p>
        </w:tc>
      </w:tr>
      <w:tr w:rsidR="002E48AC" w:rsidRPr="0016245C" w14:paraId="202D7B1C" w14:textId="77777777" w:rsidTr="00A05187">
        <w:trPr>
          <w:trHeight w:val="315"/>
        </w:trPr>
        <w:tc>
          <w:tcPr>
            <w:tcW w:w="614" w:type="pct"/>
            <w:tcBorders>
              <w:top w:val="single" w:sz="4" w:space="0" w:color="auto"/>
              <w:left w:val="single" w:sz="8" w:space="0" w:color="auto"/>
              <w:bottom w:val="single" w:sz="8" w:space="0" w:color="auto"/>
              <w:right w:val="single" w:sz="8" w:space="0" w:color="auto"/>
            </w:tcBorders>
            <w:shd w:val="clear" w:color="000000" w:fill="E2EFDA"/>
            <w:noWrap/>
            <w:vAlign w:val="center"/>
            <w:hideMark/>
          </w:tcPr>
          <w:p w14:paraId="21E3EDA4"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4400-0233-5782</w:t>
            </w:r>
          </w:p>
        </w:tc>
        <w:tc>
          <w:tcPr>
            <w:tcW w:w="645" w:type="pct"/>
            <w:tcBorders>
              <w:top w:val="single" w:sz="4" w:space="0" w:color="auto"/>
              <w:left w:val="nil"/>
              <w:bottom w:val="single" w:sz="8" w:space="0" w:color="auto"/>
              <w:right w:val="single" w:sz="8" w:space="0" w:color="auto"/>
            </w:tcBorders>
            <w:shd w:val="clear" w:color="000000" w:fill="E2EFDA"/>
            <w:noWrap/>
            <w:vAlign w:val="center"/>
            <w:hideMark/>
          </w:tcPr>
          <w:p w14:paraId="4020678C"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Šiaulių pl. 18H, </w:t>
            </w:r>
          </w:p>
          <w:p w14:paraId="36313DD3"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single" w:sz="4" w:space="0" w:color="auto"/>
              <w:left w:val="nil"/>
              <w:bottom w:val="single" w:sz="8" w:space="0" w:color="auto"/>
              <w:right w:val="single" w:sz="8" w:space="0" w:color="auto"/>
            </w:tcBorders>
            <w:shd w:val="clear" w:color="000000" w:fill="E2EFDA"/>
            <w:noWrap/>
            <w:vAlign w:val="center"/>
            <w:hideMark/>
          </w:tcPr>
          <w:p w14:paraId="1A1DAAEF"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0.285</w:t>
            </w:r>
          </w:p>
        </w:tc>
        <w:tc>
          <w:tcPr>
            <w:tcW w:w="368" w:type="pct"/>
            <w:tcBorders>
              <w:top w:val="single" w:sz="4" w:space="0" w:color="auto"/>
              <w:left w:val="nil"/>
              <w:bottom w:val="single" w:sz="8" w:space="0" w:color="auto"/>
              <w:right w:val="single" w:sz="8" w:space="0" w:color="auto"/>
            </w:tcBorders>
            <w:shd w:val="clear" w:color="000000" w:fill="E2EFDA"/>
            <w:noWrap/>
            <w:vAlign w:val="center"/>
            <w:hideMark/>
          </w:tcPr>
          <w:p w14:paraId="7F336026"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0.285</w:t>
            </w:r>
          </w:p>
        </w:tc>
        <w:tc>
          <w:tcPr>
            <w:tcW w:w="828" w:type="pct"/>
            <w:tcBorders>
              <w:top w:val="single" w:sz="4" w:space="0" w:color="auto"/>
              <w:left w:val="nil"/>
              <w:bottom w:val="single" w:sz="8" w:space="0" w:color="auto"/>
              <w:right w:val="single" w:sz="8" w:space="0" w:color="auto"/>
            </w:tcBorders>
            <w:shd w:val="clear" w:color="000000" w:fill="E2EFDA"/>
            <w:noWrap/>
            <w:vAlign w:val="center"/>
            <w:hideMark/>
          </w:tcPr>
          <w:p w14:paraId="70FC7D06"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Komercinės paskirties </w:t>
            </w:r>
          </w:p>
        </w:tc>
        <w:tc>
          <w:tcPr>
            <w:tcW w:w="702" w:type="pct"/>
            <w:tcBorders>
              <w:top w:val="single" w:sz="4" w:space="0" w:color="auto"/>
              <w:left w:val="nil"/>
              <w:bottom w:val="single" w:sz="8" w:space="0" w:color="auto"/>
              <w:right w:val="single" w:sz="8" w:space="0" w:color="auto"/>
            </w:tcBorders>
            <w:shd w:val="clear" w:color="000000" w:fill="E2EFDA"/>
            <w:noWrap/>
            <w:vAlign w:val="center"/>
            <w:hideMark/>
          </w:tcPr>
          <w:p w14:paraId="21554CB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606BB90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single" w:sz="4" w:space="0" w:color="auto"/>
              <w:left w:val="nil"/>
              <w:bottom w:val="single" w:sz="8" w:space="0" w:color="auto"/>
              <w:right w:val="single" w:sz="8" w:space="0" w:color="auto"/>
            </w:tcBorders>
            <w:shd w:val="clear" w:color="000000" w:fill="E2EFDA"/>
            <w:noWrap/>
            <w:vAlign w:val="bottom"/>
            <w:hideMark/>
          </w:tcPr>
          <w:p w14:paraId="1FA536A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7921BCAC" w14:textId="77777777" w:rsidTr="00A05187">
        <w:trPr>
          <w:trHeight w:val="315"/>
        </w:trPr>
        <w:tc>
          <w:tcPr>
            <w:tcW w:w="614" w:type="pct"/>
            <w:tcBorders>
              <w:top w:val="nil"/>
              <w:left w:val="single" w:sz="8" w:space="0" w:color="auto"/>
              <w:bottom w:val="single" w:sz="8" w:space="0" w:color="auto"/>
              <w:right w:val="single" w:sz="8" w:space="0" w:color="auto"/>
            </w:tcBorders>
            <w:shd w:val="clear" w:color="000000" w:fill="E2EFDA"/>
            <w:noWrap/>
            <w:vAlign w:val="center"/>
            <w:hideMark/>
          </w:tcPr>
          <w:p w14:paraId="0BD892A1"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7868-0002-0012</w:t>
            </w:r>
          </w:p>
        </w:tc>
        <w:tc>
          <w:tcPr>
            <w:tcW w:w="645" w:type="pct"/>
            <w:tcBorders>
              <w:top w:val="nil"/>
              <w:left w:val="nil"/>
              <w:bottom w:val="single" w:sz="8" w:space="0" w:color="auto"/>
              <w:right w:val="single" w:sz="8" w:space="0" w:color="auto"/>
            </w:tcBorders>
            <w:shd w:val="clear" w:color="000000" w:fill="E2EFDA"/>
            <w:noWrap/>
            <w:vAlign w:val="center"/>
            <w:hideMark/>
          </w:tcPr>
          <w:p w14:paraId="0E7DD979"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Pramonės g. 18A, </w:t>
            </w:r>
          </w:p>
          <w:p w14:paraId="0D0CA62A"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nil"/>
              <w:left w:val="nil"/>
              <w:bottom w:val="single" w:sz="8" w:space="0" w:color="auto"/>
              <w:right w:val="single" w:sz="8" w:space="0" w:color="auto"/>
            </w:tcBorders>
            <w:shd w:val="clear" w:color="000000" w:fill="E2EFDA"/>
            <w:noWrap/>
            <w:vAlign w:val="center"/>
            <w:hideMark/>
          </w:tcPr>
          <w:p w14:paraId="394F5D5E"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0.4447</w:t>
            </w:r>
          </w:p>
        </w:tc>
        <w:tc>
          <w:tcPr>
            <w:tcW w:w="368" w:type="pct"/>
            <w:tcBorders>
              <w:top w:val="nil"/>
              <w:left w:val="nil"/>
              <w:bottom w:val="single" w:sz="8" w:space="0" w:color="auto"/>
              <w:right w:val="single" w:sz="8" w:space="0" w:color="auto"/>
            </w:tcBorders>
            <w:shd w:val="clear" w:color="000000" w:fill="E2EFDA"/>
            <w:noWrap/>
            <w:vAlign w:val="center"/>
            <w:hideMark/>
          </w:tcPr>
          <w:p w14:paraId="34BDBD42"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0.4447</w:t>
            </w:r>
          </w:p>
        </w:tc>
        <w:tc>
          <w:tcPr>
            <w:tcW w:w="828" w:type="pct"/>
            <w:tcBorders>
              <w:top w:val="nil"/>
              <w:left w:val="nil"/>
              <w:bottom w:val="single" w:sz="8" w:space="0" w:color="auto"/>
              <w:right w:val="single" w:sz="8" w:space="0" w:color="auto"/>
            </w:tcBorders>
            <w:shd w:val="clear" w:color="000000" w:fill="E2EFDA"/>
            <w:noWrap/>
            <w:vAlign w:val="center"/>
            <w:hideMark/>
          </w:tcPr>
          <w:p w14:paraId="6E126C35"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Komercinės paskirties</w:t>
            </w:r>
          </w:p>
        </w:tc>
        <w:tc>
          <w:tcPr>
            <w:tcW w:w="702" w:type="pct"/>
            <w:tcBorders>
              <w:top w:val="nil"/>
              <w:left w:val="nil"/>
              <w:bottom w:val="single" w:sz="8" w:space="0" w:color="auto"/>
              <w:right w:val="single" w:sz="8" w:space="0" w:color="auto"/>
            </w:tcBorders>
            <w:shd w:val="clear" w:color="000000" w:fill="E2EFDA"/>
            <w:noWrap/>
            <w:vAlign w:val="center"/>
            <w:hideMark/>
          </w:tcPr>
          <w:p w14:paraId="53CE284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26EC5C4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549BD406"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2C41DFB5" w14:textId="77777777" w:rsidTr="00A05187">
        <w:trPr>
          <w:trHeight w:val="315"/>
        </w:trPr>
        <w:tc>
          <w:tcPr>
            <w:tcW w:w="614" w:type="pct"/>
            <w:tcBorders>
              <w:top w:val="nil"/>
              <w:left w:val="single" w:sz="8" w:space="0" w:color="auto"/>
              <w:bottom w:val="single" w:sz="8" w:space="0" w:color="auto"/>
              <w:right w:val="single" w:sz="8" w:space="0" w:color="auto"/>
            </w:tcBorders>
            <w:shd w:val="clear" w:color="000000" w:fill="E2EFDA"/>
            <w:noWrap/>
            <w:vAlign w:val="center"/>
            <w:hideMark/>
          </w:tcPr>
          <w:p w14:paraId="1E50122A"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4400-2581-1670</w:t>
            </w:r>
          </w:p>
        </w:tc>
        <w:tc>
          <w:tcPr>
            <w:tcW w:w="645" w:type="pct"/>
            <w:tcBorders>
              <w:top w:val="nil"/>
              <w:left w:val="nil"/>
              <w:bottom w:val="single" w:sz="8" w:space="0" w:color="auto"/>
              <w:right w:val="single" w:sz="8" w:space="0" w:color="auto"/>
            </w:tcBorders>
            <w:shd w:val="clear" w:color="000000" w:fill="E2EFDA"/>
            <w:noWrap/>
            <w:vAlign w:val="center"/>
            <w:hideMark/>
          </w:tcPr>
          <w:p w14:paraId="00D59C85"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nil"/>
              <w:left w:val="nil"/>
              <w:bottom w:val="single" w:sz="8" w:space="0" w:color="auto"/>
              <w:right w:val="single" w:sz="8" w:space="0" w:color="auto"/>
            </w:tcBorders>
            <w:shd w:val="clear" w:color="000000" w:fill="E2EFDA"/>
            <w:noWrap/>
            <w:vAlign w:val="center"/>
            <w:hideMark/>
          </w:tcPr>
          <w:p w14:paraId="1DE243D4"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0.7406</w:t>
            </w:r>
          </w:p>
        </w:tc>
        <w:tc>
          <w:tcPr>
            <w:tcW w:w="368" w:type="pct"/>
            <w:tcBorders>
              <w:top w:val="nil"/>
              <w:left w:val="nil"/>
              <w:bottom w:val="single" w:sz="8" w:space="0" w:color="auto"/>
              <w:right w:val="single" w:sz="8" w:space="0" w:color="auto"/>
            </w:tcBorders>
            <w:shd w:val="clear" w:color="000000" w:fill="E2EFDA"/>
            <w:noWrap/>
            <w:vAlign w:val="center"/>
            <w:hideMark/>
          </w:tcPr>
          <w:p w14:paraId="0C50E79F"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0.7406</w:t>
            </w:r>
          </w:p>
        </w:tc>
        <w:tc>
          <w:tcPr>
            <w:tcW w:w="828" w:type="pct"/>
            <w:tcBorders>
              <w:top w:val="nil"/>
              <w:left w:val="nil"/>
              <w:bottom w:val="single" w:sz="8" w:space="0" w:color="auto"/>
              <w:right w:val="single" w:sz="8" w:space="0" w:color="auto"/>
            </w:tcBorders>
            <w:shd w:val="clear" w:color="000000" w:fill="E2EFDA"/>
            <w:noWrap/>
            <w:vAlign w:val="center"/>
            <w:hideMark/>
          </w:tcPr>
          <w:p w14:paraId="16D2884F"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Miškų ūkio</w:t>
            </w:r>
          </w:p>
        </w:tc>
        <w:tc>
          <w:tcPr>
            <w:tcW w:w="702" w:type="pct"/>
            <w:tcBorders>
              <w:top w:val="nil"/>
              <w:left w:val="nil"/>
              <w:bottom w:val="single" w:sz="8" w:space="0" w:color="auto"/>
              <w:right w:val="single" w:sz="8" w:space="0" w:color="auto"/>
            </w:tcBorders>
            <w:shd w:val="clear" w:color="000000" w:fill="E2EFDA"/>
            <w:vAlign w:val="center"/>
            <w:hideMark/>
          </w:tcPr>
          <w:p w14:paraId="25C3E9BF"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67EB189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411A6282"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03E3C271" w14:textId="77777777" w:rsidTr="00A05187">
        <w:trPr>
          <w:trHeight w:val="315"/>
        </w:trPr>
        <w:tc>
          <w:tcPr>
            <w:tcW w:w="614" w:type="pct"/>
            <w:tcBorders>
              <w:top w:val="nil"/>
              <w:left w:val="single" w:sz="8" w:space="0" w:color="auto"/>
              <w:bottom w:val="single" w:sz="8" w:space="0" w:color="auto"/>
              <w:right w:val="single" w:sz="8" w:space="0" w:color="auto"/>
            </w:tcBorders>
            <w:shd w:val="clear" w:color="000000" w:fill="E2EFDA"/>
            <w:noWrap/>
            <w:vAlign w:val="center"/>
            <w:hideMark/>
          </w:tcPr>
          <w:p w14:paraId="762FEB5B"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4400-4931-0318</w:t>
            </w:r>
          </w:p>
        </w:tc>
        <w:tc>
          <w:tcPr>
            <w:tcW w:w="645" w:type="pct"/>
            <w:tcBorders>
              <w:top w:val="nil"/>
              <w:left w:val="nil"/>
              <w:bottom w:val="single" w:sz="8" w:space="0" w:color="auto"/>
              <w:right w:val="single" w:sz="8" w:space="0" w:color="auto"/>
            </w:tcBorders>
            <w:shd w:val="clear" w:color="000000" w:fill="E2EFDA"/>
            <w:noWrap/>
            <w:vAlign w:val="center"/>
            <w:hideMark/>
          </w:tcPr>
          <w:p w14:paraId="276502A3"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Mažeikių g. 14B, </w:t>
            </w:r>
          </w:p>
          <w:p w14:paraId="6922F55D"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Telšiai</w:t>
            </w:r>
          </w:p>
        </w:tc>
        <w:tc>
          <w:tcPr>
            <w:tcW w:w="394" w:type="pct"/>
            <w:tcBorders>
              <w:top w:val="nil"/>
              <w:left w:val="nil"/>
              <w:bottom w:val="single" w:sz="8" w:space="0" w:color="auto"/>
              <w:right w:val="single" w:sz="8" w:space="0" w:color="auto"/>
            </w:tcBorders>
            <w:shd w:val="clear" w:color="000000" w:fill="E2EFDA"/>
            <w:noWrap/>
            <w:vAlign w:val="center"/>
            <w:hideMark/>
          </w:tcPr>
          <w:p w14:paraId="7D2BDBEE"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0.4747</w:t>
            </w:r>
          </w:p>
        </w:tc>
        <w:tc>
          <w:tcPr>
            <w:tcW w:w="368" w:type="pct"/>
            <w:tcBorders>
              <w:top w:val="nil"/>
              <w:left w:val="nil"/>
              <w:bottom w:val="single" w:sz="8" w:space="0" w:color="auto"/>
              <w:right w:val="single" w:sz="8" w:space="0" w:color="auto"/>
            </w:tcBorders>
            <w:shd w:val="clear" w:color="000000" w:fill="E2EFDA"/>
            <w:noWrap/>
            <w:vAlign w:val="center"/>
            <w:hideMark/>
          </w:tcPr>
          <w:p w14:paraId="16A12FED"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0.4747</w:t>
            </w:r>
          </w:p>
        </w:tc>
        <w:tc>
          <w:tcPr>
            <w:tcW w:w="828" w:type="pct"/>
            <w:tcBorders>
              <w:top w:val="nil"/>
              <w:left w:val="nil"/>
              <w:bottom w:val="single" w:sz="8" w:space="0" w:color="auto"/>
              <w:right w:val="single" w:sz="8" w:space="0" w:color="auto"/>
            </w:tcBorders>
            <w:shd w:val="clear" w:color="000000" w:fill="E2EFDA"/>
            <w:noWrap/>
            <w:vAlign w:val="center"/>
            <w:hideMark/>
          </w:tcPr>
          <w:p w14:paraId="40B8515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Pramonės ir</w:t>
            </w:r>
          </w:p>
          <w:p w14:paraId="7A146F6E"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sandėliavimo objektų </w:t>
            </w:r>
          </w:p>
        </w:tc>
        <w:tc>
          <w:tcPr>
            <w:tcW w:w="702" w:type="pct"/>
            <w:tcBorders>
              <w:top w:val="nil"/>
              <w:left w:val="nil"/>
              <w:bottom w:val="single" w:sz="8" w:space="0" w:color="auto"/>
              <w:right w:val="single" w:sz="8" w:space="0" w:color="auto"/>
            </w:tcBorders>
            <w:shd w:val="clear" w:color="000000" w:fill="E2EFDA"/>
            <w:vAlign w:val="center"/>
            <w:hideMark/>
          </w:tcPr>
          <w:p w14:paraId="7D03DB73"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1806BACC"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bottom"/>
            <w:hideMark/>
          </w:tcPr>
          <w:p w14:paraId="5538ECDD"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31F2CB81" w14:textId="77777777" w:rsidTr="00A05187">
        <w:trPr>
          <w:trHeight w:val="315"/>
        </w:trPr>
        <w:tc>
          <w:tcPr>
            <w:tcW w:w="614" w:type="pct"/>
            <w:tcBorders>
              <w:top w:val="nil"/>
              <w:left w:val="single" w:sz="8" w:space="0" w:color="auto"/>
              <w:bottom w:val="single" w:sz="8" w:space="0" w:color="auto"/>
              <w:right w:val="single" w:sz="8" w:space="0" w:color="auto"/>
            </w:tcBorders>
            <w:shd w:val="clear" w:color="000000" w:fill="E2EFDA"/>
            <w:noWrap/>
            <w:vAlign w:val="center"/>
            <w:hideMark/>
          </w:tcPr>
          <w:p w14:paraId="53A70898"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4400-0233-5606</w:t>
            </w:r>
          </w:p>
        </w:tc>
        <w:tc>
          <w:tcPr>
            <w:tcW w:w="645" w:type="pct"/>
            <w:tcBorders>
              <w:top w:val="nil"/>
              <w:left w:val="nil"/>
              <w:bottom w:val="single" w:sz="8" w:space="0" w:color="auto"/>
              <w:right w:val="single" w:sz="8" w:space="0" w:color="auto"/>
            </w:tcBorders>
            <w:shd w:val="clear" w:color="000000" w:fill="E2EFDA"/>
            <w:noWrap/>
            <w:vAlign w:val="center"/>
            <w:hideMark/>
          </w:tcPr>
          <w:p w14:paraId="4A019B1D"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Šiaurinės g. 8A,</w:t>
            </w:r>
          </w:p>
          <w:p w14:paraId="3AA896F4"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 Telšiai</w:t>
            </w:r>
          </w:p>
        </w:tc>
        <w:tc>
          <w:tcPr>
            <w:tcW w:w="394" w:type="pct"/>
            <w:tcBorders>
              <w:top w:val="nil"/>
              <w:left w:val="nil"/>
              <w:bottom w:val="single" w:sz="8" w:space="0" w:color="auto"/>
              <w:right w:val="single" w:sz="8" w:space="0" w:color="auto"/>
            </w:tcBorders>
            <w:shd w:val="clear" w:color="000000" w:fill="E2EFDA"/>
            <w:noWrap/>
            <w:vAlign w:val="center"/>
            <w:hideMark/>
          </w:tcPr>
          <w:p w14:paraId="70B3EC4C"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0.0127</w:t>
            </w:r>
          </w:p>
        </w:tc>
        <w:tc>
          <w:tcPr>
            <w:tcW w:w="368" w:type="pct"/>
            <w:tcBorders>
              <w:top w:val="nil"/>
              <w:left w:val="nil"/>
              <w:bottom w:val="single" w:sz="8" w:space="0" w:color="auto"/>
              <w:right w:val="single" w:sz="8" w:space="0" w:color="auto"/>
            </w:tcBorders>
            <w:shd w:val="clear" w:color="000000" w:fill="E2EFDA"/>
            <w:noWrap/>
            <w:vAlign w:val="center"/>
            <w:hideMark/>
          </w:tcPr>
          <w:p w14:paraId="417D21C3"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0.0127</w:t>
            </w:r>
          </w:p>
        </w:tc>
        <w:tc>
          <w:tcPr>
            <w:tcW w:w="828" w:type="pct"/>
            <w:tcBorders>
              <w:top w:val="nil"/>
              <w:left w:val="nil"/>
              <w:bottom w:val="single" w:sz="8" w:space="0" w:color="auto"/>
              <w:right w:val="single" w:sz="8" w:space="0" w:color="auto"/>
            </w:tcBorders>
            <w:shd w:val="clear" w:color="000000" w:fill="E2EFDA"/>
            <w:noWrap/>
            <w:vAlign w:val="center"/>
            <w:hideMark/>
          </w:tcPr>
          <w:p w14:paraId="7884FCF2"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Komercinės paskirties</w:t>
            </w:r>
          </w:p>
        </w:tc>
        <w:tc>
          <w:tcPr>
            <w:tcW w:w="702" w:type="pct"/>
            <w:tcBorders>
              <w:top w:val="nil"/>
              <w:left w:val="nil"/>
              <w:bottom w:val="single" w:sz="8" w:space="0" w:color="auto"/>
              <w:right w:val="single" w:sz="8" w:space="0" w:color="auto"/>
            </w:tcBorders>
            <w:shd w:val="clear" w:color="000000" w:fill="E2EFDA"/>
            <w:vAlign w:val="center"/>
            <w:hideMark/>
          </w:tcPr>
          <w:p w14:paraId="20E8B837"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1AEFE9D4"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00EA275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1BE56D6D" w14:textId="77777777" w:rsidTr="00A05187">
        <w:trPr>
          <w:trHeight w:val="315"/>
        </w:trPr>
        <w:tc>
          <w:tcPr>
            <w:tcW w:w="614" w:type="pct"/>
            <w:tcBorders>
              <w:top w:val="nil"/>
              <w:left w:val="single" w:sz="8" w:space="0" w:color="auto"/>
              <w:bottom w:val="single" w:sz="8" w:space="0" w:color="auto"/>
              <w:right w:val="single" w:sz="8" w:space="0" w:color="auto"/>
            </w:tcBorders>
            <w:shd w:val="clear" w:color="000000" w:fill="E2EFDA"/>
            <w:noWrap/>
            <w:vAlign w:val="center"/>
            <w:hideMark/>
          </w:tcPr>
          <w:p w14:paraId="4A75EA7B"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4400-0233-5682</w:t>
            </w:r>
          </w:p>
        </w:tc>
        <w:tc>
          <w:tcPr>
            <w:tcW w:w="645" w:type="pct"/>
            <w:tcBorders>
              <w:top w:val="nil"/>
              <w:left w:val="nil"/>
              <w:bottom w:val="single" w:sz="8" w:space="0" w:color="auto"/>
              <w:right w:val="single" w:sz="8" w:space="0" w:color="auto"/>
            </w:tcBorders>
            <w:shd w:val="clear" w:color="000000" w:fill="E2EFDA"/>
            <w:noWrap/>
            <w:vAlign w:val="center"/>
            <w:hideMark/>
          </w:tcPr>
          <w:p w14:paraId="28B15520"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Šiaurinės g. 4A,</w:t>
            </w:r>
          </w:p>
          <w:p w14:paraId="361B8617"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 xml:space="preserve"> Telšiai</w:t>
            </w:r>
          </w:p>
        </w:tc>
        <w:tc>
          <w:tcPr>
            <w:tcW w:w="394" w:type="pct"/>
            <w:tcBorders>
              <w:top w:val="nil"/>
              <w:left w:val="nil"/>
              <w:bottom w:val="single" w:sz="8" w:space="0" w:color="auto"/>
              <w:right w:val="single" w:sz="8" w:space="0" w:color="auto"/>
            </w:tcBorders>
            <w:shd w:val="clear" w:color="000000" w:fill="E2EFDA"/>
            <w:noWrap/>
            <w:vAlign w:val="center"/>
            <w:hideMark/>
          </w:tcPr>
          <w:p w14:paraId="58F3F58C"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0.0138</w:t>
            </w:r>
          </w:p>
        </w:tc>
        <w:tc>
          <w:tcPr>
            <w:tcW w:w="368" w:type="pct"/>
            <w:tcBorders>
              <w:top w:val="nil"/>
              <w:left w:val="nil"/>
              <w:bottom w:val="single" w:sz="8" w:space="0" w:color="auto"/>
              <w:right w:val="single" w:sz="8" w:space="0" w:color="auto"/>
            </w:tcBorders>
            <w:shd w:val="clear" w:color="000000" w:fill="E2EFDA"/>
            <w:noWrap/>
            <w:vAlign w:val="center"/>
            <w:hideMark/>
          </w:tcPr>
          <w:p w14:paraId="221FE9DB"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0.0138</w:t>
            </w:r>
          </w:p>
        </w:tc>
        <w:tc>
          <w:tcPr>
            <w:tcW w:w="828" w:type="pct"/>
            <w:tcBorders>
              <w:top w:val="nil"/>
              <w:left w:val="nil"/>
              <w:bottom w:val="single" w:sz="8" w:space="0" w:color="auto"/>
              <w:right w:val="single" w:sz="8" w:space="0" w:color="auto"/>
            </w:tcBorders>
            <w:shd w:val="clear" w:color="000000" w:fill="E2EFDA"/>
            <w:noWrap/>
            <w:vAlign w:val="center"/>
            <w:hideMark/>
          </w:tcPr>
          <w:p w14:paraId="3D5B42E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Komercinės paskirties</w:t>
            </w:r>
          </w:p>
        </w:tc>
        <w:tc>
          <w:tcPr>
            <w:tcW w:w="702" w:type="pct"/>
            <w:tcBorders>
              <w:top w:val="nil"/>
              <w:left w:val="nil"/>
              <w:bottom w:val="single" w:sz="8" w:space="0" w:color="auto"/>
              <w:right w:val="single" w:sz="8" w:space="0" w:color="auto"/>
            </w:tcBorders>
            <w:shd w:val="clear" w:color="000000" w:fill="E2EFDA"/>
            <w:vAlign w:val="center"/>
            <w:hideMark/>
          </w:tcPr>
          <w:p w14:paraId="7122C201"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5D7986A4"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single" w:sz="8" w:space="0" w:color="auto"/>
              <w:right w:val="single" w:sz="8" w:space="0" w:color="auto"/>
            </w:tcBorders>
            <w:shd w:val="clear" w:color="000000" w:fill="E2EFDA"/>
            <w:vAlign w:val="center"/>
            <w:hideMark/>
          </w:tcPr>
          <w:p w14:paraId="1A2F192C"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w:t>
            </w:r>
          </w:p>
        </w:tc>
      </w:tr>
      <w:tr w:rsidR="002E48AC" w:rsidRPr="0016245C" w14:paraId="60C3F69B" w14:textId="77777777" w:rsidTr="00A05187">
        <w:trPr>
          <w:trHeight w:val="330"/>
        </w:trPr>
        <w:tc>
          <w:tcPr>
            <w:tcW w:w="5000" w:type="pct"/>
            <w:gridSpan w:val="7"/>
            <w:tcBorders>
              <w:top w:val="single" w:sz="8" w:space="0" w:color="auto"/>
              <w:left w:val="single" w:sz="8" w:space="0" w:color="auto"/>
              <w:bottom w:val="single" w:sz="8" w:space="0" w:color="auto"/>
              <w:right w:val="nil"/>
            </w:tcBorders>
            <w:shd w:val="clear" w:color="auto" w:fill="auto"/>
            <w:noWrap/>
            <w:vAlign w:val="center"/>
            <w:hideMark/>
          </w:tcPr>
          <w:p w14:paraId="4BA3AA2A" w14:textId="77777777" w:rsidR="002E48AC" w:rsidRPr="0016245C" w:rsidRDefault="002E48AC" w:rsidP="008C7289">
            <w:pPr>
              <w:spacing w:after="0" w:line="240" w:lineRule="auto"/>
              <w:jc w:val="center"/>
              <w:rPr>
                <w:rFonts w:eastAsia="Times New Roman" w:cstheme="minorHAnsi"/>
                <w:b/>
                <w:bCs/>
                <w:color w:val="000000"/>
                <w:sz w:val="16"/>
                <w:szCs w:val="16"/>
                <w:u w:val="single"/>
              </w:rPr>
            </w:pPr>
            <w:r w:rsidRPr="0016245C">
              <w:rPr>
                <w:rFonts w:eastAsia="Times New Roman" w:cstheme="minorHAnsi"/>
                <w:b/>
                <w:bCs/>
                <w:color w:val="000000"/>
                <w:sz w:val="16"/>
                <w:szCs w:val="16"/>
                <w:u w:val="single"/>
              </w:rPr>
              <w:t>7 grupė. Luokės seniūnijoje esantis žemės sklypai</w:t>
            </w:r>
          </w:p>
        </w:tc>
      </w:tr>
      <w:tr w:rsidR="002E48AC" w:rsidRPr="0016245C" w14:paraId="3C7CCA11" w14:textId="77777777" w:rsidTr="00A05187">
        <w:trPr>
          <w:trHeight w:val="2310"/>
        </w:trPr>
        <w:tc>
          <w:tcPr>
            <w:tcW w:w="614" w:type="pct"/>
            <w:tcBorders>
              <w:top w:val="nil"/>
              <w:left w:val="single" w:sz="8" w:space="0" w:color="auto"/>
              <w:bottom w:val="nil"/>
              <w:right w:val="single" w:sz="8" w:space="0" w:color="auto"/>
            </w:tcBorders>
            <w:shd w:val="clear" w:color="000000" w:fill="E2EFDA"/>
            <w:noWrap/>
            <w:vAlign w:val="center"/>
            <w:hideMark/>
          </w:tcPr>
          <w:p w14:paraId="58D880FB"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4400-4563-1516</w:t>
            </w:r>
          </w:p>
        </w:tc>
        <w:tc>
          <w:tcPr>
            <w:tcW w:w="645" w:type="pct"/>
            <w:tcBorders>
              <w:top w:val="nil"/>
              <w:left w:val="nil"/>
              <w:bottom w:val="nil"/>
              <w:right w:val="single" w:sz="8" w:space="0" w:color="auto"/>
            </w:tcBorders>
            <w:shd w:val="clear" w:color="000000" w:fill="E2EFDA"/>
            <w:vAlign w:val="center"/>
            <w:hideMark/>
          </w:tcPr>
          <w:p w14:paraId="04D913E0"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Telšių g. 66, Luokė</w:t>
            </w:r>
          </w:p>
        </w:tc>
        <w:tc>
          <w:tcPr>
            <w:tcW w:w="394" w:type="pct"/>
            <w:tcBorders>
              <w:top w:val="nil"/>
              <w:left w:val="nil"/>
              <w:bottom w:val="nil"/>
              <w:right w:val="single" w:sz="8" w:space="0" w:color="auto"/>
            </w:tcBorders>
            <w:shd w:val="clear" w:color="000000" w:fill="E2EFDA"/>
            <w:vAlign w:val="center"/>
            <w:hideMark/>
          </w:tcPr>
          <w:p w14:paraId="16DC2110"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4.5351</w:t>
            </w:r>
          </w:p>
        </w:tc>
        <w:tc>
          <w:tcPr>
            <w:tcW w:w="368" w:type="pct"/>
            <w:tcBorders>
              <w:top w:val="nil"/>
              <w:left w:val="nil"/>
              <w:bottom w:val="nil"/>
              <w:right w:val="single" w:sz="8" w:space="0" w:color="auto"/>
            </w:tcBorders>
            <w:shd w:val="clear" w:color="000000" w:fill="E2EFDA"/>
            <w:vAlign w:val="center"/>
            <w:hideMark/>
          </w:tcPr>
          <w:p w14:paraId="15ED2E7E" w14:textId="77777777" w:rsidR="002E48AC" w:rsidRPr="0016245C" w:rsidRDefault="002E48AC" w:rsidP="008C7289">
            <w:pPr>
              <w:spacing w:after="0" w:line="240" w:lineRule="auto"/>
              <w:jc w:val="center"/>
              <w:rPr>
                <w:rFonts w:eastAsia="Times New Roman" w:cstheme="minorHAnsi"/>
                <w:color w:val="000000"/>
                <w:sz w:val="16"/>
                <w:szCs w:val="16"/>
              </w:rPr>
            </w:pPr>
            <w:r w:rsidRPr="0016245C">
              <w:rPr>
                <w:rFonts w:eastAsia="Times New Roman" w:cstheme="minorHAnsi"/>
                <w:color w:val="000000"/>
                <w:sz w:val="16"/>
                <w:szCs w:val="16"/>
              </w:rPr>
              <w:t>4.5351</w:t>
            </w:r>
          </w:p>
        </w:tc>
        <w:tc>
          <w:tcPr>
            <w:tcW w:w="828" w:type="pct"/>
            <w:tcBorders>
              <w:top w:val="nil"/>
              <w:left w:val="nil"/>
              <w:bottom w:val="nil"/>
              <w:right w:val="single" w:sz="8" w:space="0" w:color="auto"/>
            </w:tcBorders>
            <w:shd w:val="clear" w:color="000000" w:fill="E2EFDA"/>
            <w:vAlign w:val="center"/>
            <w:hideMark/>
          </w:tcPr>
          <w:p w14:paraId="471D5CC8"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Pramonės ir</w:t>
            </w:r>
          </w:p>
          <w:p w14:paraId="4C7D49A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 sandėliavimo objektų </w:t>
            </w:r>
          </w:p>
          <w:p w14:paraId="7D7FAC89"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(su pastatais)</w:t>
            </w:r>
          </w:p>
          <w:p w14:paraId="260B034D" w14:textId="77777777" w:rsidR="002E48AC" w:rsidRPr="0016245C" w:rsidRDefault="002E48AC" w:rsidP="008C7289">
            <w:pPr>
              <w:spacing w:after="0" w:line="240" w:lineRule="auto"/>
              <w:jc w:val="center"/>
              <w:rPr>
                <w:rFonts w:eastAsia="Times New Roman" w:cstheme="minorHAnsi"/>
                <w:color w:val="000000"/>
                <w:sz w:val="16"/>
                <w:szCs w:val="16"/>
              </w:rPr>
            </w:pPr>
          </w:p>
        </w:tc>
        <w:tc>
          <w:tcPr>
            <w:tcW w:w="702" w:type="pct"/>
            <w:tcBorders>
              <w:top w:val="nil"/>
              <w:left w:val="nil"/>
              <w:bottom w:val="nil"/>
              <w:right w:val="single" w:sz="8" w:space="0" w:color="auto"/>
            </w:tcBorders>
            <w:shd w:val="clear" w:color="000000" w:fill="E2EFDA"/>
            <w:vAlign w:val="center"/>
            <w:hideMark/>
          </w:tcPr>
          <w:p w14:paraId="0F8A5A72"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LR, NŽT valdo </w:t>
            </w:r>
          </w:p>
          <w:p w14:paraId="49BC871A"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patikėjimo teise</w:t>
            </w:r>
          </w:p>
        </w:tc>
        <w:tc>
          <w:tcPr>
            <w:tcW w:w="1451" w:type="pct"/>
            <w:tcBorders>
              <w:top w:val="nil"/>
              <w:left w:val="nil"/>
              <w:bottom w:val="nil"/>
              <w:right w:val="single" w:sz="8" w:space="0" w:color="auto"/>
            </w:tcBorders>
            <w:shd w:val="clear" w:color="000000" w:fill="E2EFDA"/>
            <w:vAlign w:val="center"/>
            <w:hideMark/>
          </w:tcPr>
          <w:p w14:paraId="6097D96B" w14:textId="77777777" w:rsidR="002E48AC" w:rsidRPr="0016245C" w:rsidRDefault="002E48AC" w:rsidP="008C7289">
            <w:pPr>
              <w:spacing w:after="0" w:line="240" w:lineRule="auto"/>
              <w:rPr>
                <w:rFonts w:eastAsia="Times New Roman" w:cstheme="minorHAnsi"/>
                <w:color w:val="000000"/>
                <w:sz w:val="16"/>
                <w:szCs w:val="16"/>
              </w:rPr>
            </w:pPr>
            <w:r w:rsidRPr="0016245C">
              <w:rPr>
                <w:rFonts w:eastAsia="Times New Roman" w:cstheme="minorHAnsi"/>
                <w:color w:val="000000"/>
                <w:sz w:val="16"/>
                <w:szCs w:val="16"/>
              </w:rPr>
              <w:t xml:space="preserve">Pastatai: 1) mechaninės dirbtuvės (užstatytas plotas - 1816 kv./m; nuosavybė - Telšių r. sav., sudaryta nuomos sutartis su UAB "Alamantika" iki 2027-11-20 ir privačiam asm. iki 2022-12-31); 2) angaras (užstatytas plotas - 456 kv.m; nuosavybė - Telšių r. sav., išnuomota privačiam asm. iki 2022-05-01,); 3) angaras (užstatytas plotas - 459 kv.m; nuosavybė - Telšių r. sav., išnuomota privačiam asm. iki 2028-05-28); 4) angaras (užstatytas plotas - 466 kv.m; nuosavybė - Telšių r. sav.); 5) katilinė (užstatytas plotas - 717.22 kv.m; nuosavybė - Telšių r. sav.). </w:t>
            </w:r>
          </w:p>
        </w:tc>
      </w:tr>
      <w:tr w:rsidR="002E48AC" w:rsidRPr="0016245C" w14:paraId="6CA9CA5A" w14:textId="77777777" w:rsidTr="00A05187">
        <w:trPr>
          <w:trHeight w:val="300"/>
        </w:trPr>
        <w:tc>
          <w:tcPr>
            <w:tcW w:w="6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0D31B" w14:textId="77777777" w:rsidR="002E48AC" w:rsidRPr="0016245C" w:rsidRDefault="002E48AC"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VISO:</w:t>
            </w:r>
          </w:p>
        </w:tc>
        <w:tc>
          <w:tcPr>
            <w:tcW w:w="645" w:type="pct"/>
            <w:tcBorders>
              <w:top w:val="single" w:sz="4" w:space="0" w:color="auto"/>
              <w:left w:val="nil"/>
              <w:bottom w:val="single" w:sz="4" w:space="0" w:color="auto"/>
              <w:right w:val="single" w:sz="4" w:space="0" w:color="auto"/>
            </w:tcBorders>
            <w:shd w:val="clear" w:color="auto" w:fill="auto"/>
            <w:noWrap/>
            <w:vAlign w:val="bottom"/>
            <w:hideMark/>
          </w:tcPr>
          <w:p w14:paraId="0F8F7FFD" w14:textId="77777777" w:rsidR="002E48AC" w:rsidRPr="0016245C" w:rsidRDefault="002E48AC" w:rsidP="008C7289">
            <w:pPr>
              <w:spacing w:after="0" w:line="240" w:lineRule="auto"/>
              <w:rPr>
                <w:rFonts w:eastAsia="Times New Roman" w:cstheme="minorHAnsi"/>
                <w:b/>
                <w:bCs/>
                <w:color w:val="000000"/>
                <w:sz w:val="16"/>
                <w:szCs w:val="16"/>
              </w:rPr>
            </w:pPr>
            <w:r w:rsidRPr="0016245C">
              <w:rPr>
                <w:rFonts w:eastAsia="Times New Roman" w:cstheme="minorHAnsi"/>
                <w:b/>
                <w:bCs/>
                <w:color w:val="000000"/>
                <w:sz w:val="16"/>
                <w:szCs w:val="16"/>
              </w:rPr>
              <w:t> </w:t>
            </w:r>
          </w:p>
        </w:tc>
        <w:tc>
          <w:tcPr>
            <w:tcW w:w="394" w:type="pct"/>
            <w:tcBorders>
              <w:top w:val="single" w:sz="4" w:space="0" w:color="auto"/>
              <w:left w:val="nil"/>
              <w:bottom w:val="single" w:sz="4" w:space="0" w:color="auto"/>
              <w:right w:val="single" w:sz="4" w:space="0" w:color="auto"/>
            </w:tcBorders>
            <w:shd w:val="clear" w:color="auto" w:fill="auto"/>
            <w:noWrap/>
            <w:vAlign w:val="bottom"/>
            <w:hideMark/>
          </w:tcPr>
          <w:p w14:paraId="0F2DC3D6" w14:textId="77777777" w:rsidR="002E48AC" w:rsidRPr="0016245C" w:rsidRDefault="002E48AC"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16.2681</w:t>
            </w: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69BEA1AF" w14:textId="77777777" w:rsidR="002E48AC" w:rsidRPr="0016245C" w:rsidRDefault="002E48AC" w:rsidP="008C7289">
            <w:pPr>
              <w:spacing w:after="0" w:line="240" w:lineRule="auto"/>
              <w:jc w:val="center"/>
              <w:rPr>
                <w:rFonts w:eastAsia="Times New Roman" w:cstheme="minorHAnsi"/>
                <w:b/>
                <w:bCs/>
                <w:color w:val="000000"/>
                <w:sz w:val="16"/>
                <w:szCs w:val="16"/>
              </w:rPr>
            </w:pPr>
            <w:r w:rsidRPr="0016245C">
              <w:rPr>
                <w:rFonts w:eastAsia="Times New Roman" w:cstheme="minorHAnsi"/>
                <w:b/>
                <w:bCs/>
                <w:color w:val="000000"/>
                <w:sz w:val="16"/>
                <w:szCs w:val="16"/>
              </w:rPr>
              <w:t>12.4535</w:t>
            </w:r>
          </w:p>
        </w:tc>
        <w:tc>
          <w:tcPr>
            <w:tcW w:w="828" w:type="pct"/>
            <w:tcBorders>
              <w:top w:val="single" w:sz="4" w:space="0" w:color="auto"/>
              <w:left w:val="nil"/>
              <w:bottom w:val="single" w:sz="4" w:space="0" w:color="auto"/>
              <w:right w:val="single" w:sz="4" w:space="0" w:color="auto"/>
            </w:tcBorders>
            <w:shd w:val="clear" w:color="auto" w:fill="auto"/>
            <w:noWrap/>
            <w:vAlign w:val="bottom"/>
            <w:hideMark/>
          </w:tcPr>
          <w:p w14:paraId="514DB893" w14:textId="77777777" w:rsidR="002E48AC" w:rsidRPr="0016245C" w:rsidRDefault="002E48AC" w:rsidP="008C7289">
            <w:pPr>
              <w:spacing w:after="0" w:line="240" w:lineRule="auto"/>
              <w:rPr>
                <w:rFonts w:eastAsia="Times New Roman" w:cstheme="minorHAnsi"/>
                <w:b/>
                <w:bCs/>
                <w:color w:val="000000"/>
                <w:sz w:val="16"/>
                <w:szCs w:val="16"/>
              </w:rPr>
            </w:pPr>
            <w:r w:rsidRPr="0016245C">
              <w:rPr>
                <w:rFonts w:eastAsia="Times New Roman" w:cstheme="minorHAnsi"/>
                <w:b/>
                <w:bCs/>
                <w:color w:val="000000"/>
                <w:sz w:val="16"/>
                <w:szCs w:val="16"/>
              </w:rPr>
              <w:t> </w:t>
            </w:r>
          </w:p>
        </w:tc>
        <w:tc>
          <w:tcPr>
            <w:tcW w:w="702" w:type="pct"/>
            <w:tcBorders>
              <w:top w:val="single" w:sz="4" w:space="0" w:color="auto"/>
              <w:left w:val="nil"/>
              <w:bottom w:val="single" w:sz="4" w:space="0" w:color="auto"/>
              <w:right w:val="single" w:sz="4" w:space="0" w:color="auto"/>
            </w:tcBorders>
            <w:shd w:val="clear" w:color="auto" w:fill="auto"/>
            <w:noWrap/>
            <w:vAlign w:val="bottom"/>
            <w:hideMark/>
          </w:tcPr>
          <w:p w14:paraId="2DAEBEDD" w14:textId="77777777" w:rsidR="002E48AC" w:rsidRPr="0016245C" w:rsidRDefault="002E48AC" w:rsidP="008C7289">
            <w:pPr>
              <w:spacing w:after="0" w:line="240" w:lineRule="auto"/>
              <w:rPr>
                <w:rFonts w:eastAsia="Times New Roman" w:cstheme="minorHAnsi"/>
                <w:b/>
                <w:bCs/>
                <w:color w:val="000000"/>
                <w:sz w:val="16"/>
                <w:szCs w:val="16"/>
              </w:rPr>
            </w:pPr>
            <w:r w:rsidRPr="0016245C">
              <w:rPr>
                <w:rFonts w:eastAsia="Times New Roman" w:cstheme="minorHAnsi"/>
                <w:b/>
                <w:bCs/>
                <w:color w:val="000000"/>
                <w:sz w:val="16"/>
                <w:szCs w:val="16"/>
              </w:rPr>
              <w:t> </w:t>
            </w:r>
          </w:p>
        </w:tc>
        <w:tc>
          <w:tcPr>
            <w:tcW w:w="1451" w:type="pct"/>
            <w:tcBorders>
              <w:top w:val="single" w:sz="4" w:space="0" w:color="auto"/>
              <w:left w:val="nil"/>
              <w:bottom w:val="single" w:sz="4" w:space="0" w:color="auto"/>
              <w:right w:val="single" w:sz="4" w:space="0" w:color="auto"/>
            </w:tcBorders>
            <w:shd w:val="clear" w:color="auto" w:fill="auto"/>
            <w:noWrap/>
            <w:vAlign w:val="bottom"/>
            <w:hideMark/>
          </w:tcPr>
          <w:p w14:paraId="23DCE77F" w14:textId="77777777" w:rsidR="002E48AC" w:rsidRPr="0016245C" w:rsidRDefault="002E48AC" w:rsidP="008C7289">
            <w:pPr>
              <w:spacing w:after="0" w:line="240" w:lineRule="auto"/>
              <w:rPr>
                <w:rFonts w:eastAsia="Times New Roman" w:cstheme="minorHAnsi"/>
                <w:b/>
                <w:bCs/>
                <w:color w:val="000000"/>
                <w:sz w:val="16"/>
                <w:szCs w:val="16"/>
              </w:rPr>
            </w:pPr>
            <w:r w:rsidRPr="0016245C">
              <w:rPr>
                <w:rFonts w:eastAsia="Times New Roman" w:cstheme="minorHAnsi"/>
                <w:b/>
                <w:bCs/>
                <w:color w:val="000000"/>
                <w:sz w:val="16"/>
                <w:szCs w:val="16"/>
              </w:rPr>
              <w:t> </w:t>
            </w:r>
          </w:p>
        </w:tc>
      </w:tr>
    </w:tbl>
    <w:p w14:paraId="48C4C905" w14:textId="77777777" w:rsidR="002E48AC" w:rsidRPr="0016245C" w:rsidRDefault="002E48AC" w:rsidP="002E48AC">
      <w:pPr>
        <w:suppressAutoHyphens/>
        <w:spacing w:after="0"/>
        <w:jc w:val="center"/>
        <w:rPr>
          <w:i/>
          <w:sz w:val="16"/>
          <w:szCs w:val="16"/>
          <w:lang w:eastAsia="ar-SA"/>
        </w:rPr>
      </w:pPr>
      <w:r w:rsidRPr="0016245C">
        <w:rPr>
          <w:i/>
          <w:sz w:val="16"/>
          <w:szCs w:val="16"/>
          <w:lang w:eastAsia="ar-SA"/>
        </w:rPr>
        <w:t xml:space="preserve">* </w:t>
      </w:r>
      <w:r w:rsidRPr="0016245C">
        <w:rPr>
          <w:i/>
          <w:sz w:val="16"/>
          <w:szCs w:val="16"/>
          <w:shd w:val="clear" w:color="auto" w:fill="EDEDED" w:themeFill="accent3" w:themeFillTint="33"/>
          <w:lang w:eastAsia="ar-SA"/>
        </w:rPr>
        <w:t>pilka spalva pažymėti</w:t>
      </w:r>
      <w:r w:rsidRPr="0016245C">
        <w:rPr>
          <w:i/>
          <w:sz w:val="16"/>
          <w:szCs w:val="16"/>
          <w:lang w:eastAsia="ar-SA"/>
        </w:rPr>
        <w:t xml:space="preserve"> – nuosavybės teise priklauso LR, bet sklypai – ne laisvi arba yra kitų apribojimų; </w:t>
      </w:r>
      <w:r w:rsidRPr="0016245C">
        <w:rPr>
          <w:i/>
          <w:sz w:val="16"/>
          <w:szCs w:val="16"/>
          <w:shd w:val="clear" w:color="auto" w:fill="E2EFD9" w:themeFill="accent6" w:themeFillTint="33"/>
          <w:lang w:eastAsia="ar-SA"/>
        </w:rPr>
        <w:t>žalsva spalva pažymėti</w:t>
      </w:r>
      <w:r w:rsidRPr="0016245C">
        <w:rPr>
          <w:i/>
          <w:sz w:val="16"/>
          <w:szCs w:val="16"/>
          <w:lang w:eastAsia="ar-SA"/>
        </w:rPr>
        <w:t xml:space="preserve"> – laisvi arba dalinai laisvi sklypai, nuosavybės teise priklauso LR; </w:t>
      </w:r>
      <w:r w:rsidRPr="0016245C">
        <w:rPr>
          <w:i/>
          <w:sz w:val="16"/>
          <w:szCs w:val="16"/>
          <w:shd w:val="clear" w:color="auto" w:fill="DEEAF6" w:themeFill="accent5" w:themeFillTint="33"/>
          <w:lang w:eastAsia="ar-SA"/>
        </w:rPr>
        <w:t>melsva spalva pažymėti</w:t>
      </w:r>
      <w:r w:rsidRPr="0016245C">
        <w:rPr>
          <w:i/>
          <w:sz w:val="16"/>
          <w:szCs w:val="16"/>
          <w:lang w:eastAsia="ar-SA"/>
        </w:rPr>
        <w:t xml:space="preserve"> – privatūs ne laisvi žemės sklypai arba turintys apribojimų, </w:t>
      </w:r>
      <w:r w:rsidRPr="0016245C">
        <w:rPr>
          <w:i/>
          <w:sz w:val="16"/>
          <w:szCs w:val="16"/>
          <w:shd w:val="clear" w:color="auto" w:fill="FFF2CC" w:themeFill="accent4" w:themeFillTint="33"/>
          <w:lang w:eastAsia="ar-SA"/>
        </w:rPr>
        <w:t>gelsva spalva pažymėti</w:t>
      </w:r>
      <w:r w:rsidRPr="0016245C">
        <w:rPr>
          <w:i/>
          <w:sz w:val="16"/>
          <w:szCs w:val="16"/>
          <w:lang w:eastAsia="ar-SA"/>
        </w:rPr>
        <w:t xml:space="preserve"> – privatūs laisvi žemės sklypai</w:t>
      </w:r>
    </w:p>
    <w:p w14:paraId="40609511"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54437542" w14:textId="77777777" w:rsidR="002E48AC" w:rsidRPr="0016245C" w:rsidRDefault="002E48AC" w:rsidP="002E48AC">
      <w:pPr>
        <w:autoSpaceDE w:val="0"/>
        <w:spacing w:before="160"/>
        <w:ind w:firstLine="810"/>
        <w:jc w:val="both"/>
        <w:rPr>
          <w:i/>
          <w:iCs/>
        </w:rPr>
      </w:pPr>
      <w:r w:rsidRPr="0016245C">
        <w:rPr>
          <w:rFonts w:cstheme="minorHAnsi"/>
          <w:b/>
          <w:bCs/>
          <w:i/>
          <w:iCs/>
          <w:color w:val="FFFFFF" w:themeColor="background1"/>
          <w:shd w:val="clear" w:color="auto" w:fill="2F5496" w:themeFill="accent1" w:themeFillShade="BF"/>
        </w:rPr>
        <w:t xml:space="preserve">Apibendrinimas. </w:t>
      </w:r>
      <w:r w:rsidRPr="0016245C">
        <w:rPr>
          <w:rFonts w:cstheme="minorHAnsi"/>
          <w:i/>
          <w:iCs/>
          <w:color w:val="FFFFFF" w:themeColor="background1"/>
          <w:shd w:val="clear" w:color="auto" w:fill="2F5496" w:themeFill="accent1" w:themeFillShade="BF"/>
        </w:rPr>
        <w:t xml:space="preserve">Bus nagrinėjamos 5 alternatyvos: </w:t>
      </w:r>
      <w:r w:rsidRPr="0016245C">
        <w:rPr>
          <w:i/>
          <w:iCs/>
          <w:color w:val="FFFFFF" w:themeColor="background1"/>
          <w:shd w:val="clear" w:color="auto" w:fill="2F5496" w:themeFill="accent1" w:themeFillShade="BF"/>
        </w:rPr>
        <w:t>1) Pramonės parko steigimas dalyje buvusio Karinio miestelio teritorijose + 6 sklypuose iš 2-osios vertintos teritorijos; 2) Laisvosios ekonominės zonos steigimas dalyje buvusio Karinio miestelio teritorijose + 6 sklypuose iš 2-osios vertintos teritorijos; 3) Pramonės parko steigimas 3-ioje vertintoje teritorijoje; 4) Laisvosios ekonominės zonos steigimas 3-ioje vertintoje teritorijoje; 5) Atskirų sklypų teritorijos valdymas Telšių rajone, nesuteikiant nei PP, nei LEZ statuso.</w:t>
      </w:r>
    </w:p>
    <w:p w14:paraId="12537AEE" w14:textId="77777777" w:rsidR="002E48AC" w:rsidRPr="0016245C" w:rsidRDefault="002E48AC" w:rsidP="002E48AC">
      <w:bookmarkStart w:id="56" w:name="_Toc523158926"/>
    </w:p>
    <w:p w14:paraId="279FBEA0" w14:textId="77777777" w:rsidR="002E48AC" w:rsidRPr="0016245C" w:rsidRDefault="002E48AC" w:rsidP="002E48AC">
      <w:pPr>
        <w:pStyle w:val="Antrat1"/>
        <w:rPr>
          <w:sz w:val="36"/>
          <w:szCs w:val="36"/>
        </w:rPr>
      </w:pPr>
      <w:bookmarkStart w:id="57" w:name="_Toc117759072"/>
      <w:r w:rsidRPr="0016245C">
        <w:rPr>
          <w:sz w:val="36"/>
          <w:szCs w:val="36"/>
        </w:rPr>
        <w:lastRenderedPageBreak/>
        <w:t>2.2. Alternatyvų poreikio pagrindimas</w:t>
      </w:r>
      <w:bookmarkEnd w:id="56"/>
      <w:bookmarkEnd w:id="57"/>
    </w:p>
    <w:p w14:paraId="3660C283" w14:textId="77777777" w:rsidR="002E48AC" w:rsidRPr="0016245C" w:rsidRDefault="002E48AC" w:rsidP="002E48AC">
      <w:pPr>
        <w:autoSpaceDE w:val="0"/>
        <w:spacing w:before="160"/>
        <w:ind w:firstLine="851"/>
        <w:jc w:val="both"/>
      </w:pPr>
      <w:r w:rsidRPr="0016245C">
        <w:t xml:space="preserve">Lietuvoje vystomos dviejų tipų pramoninės teritorijos – laisvosios ekonominės zonos ir pramoniniai parkai. LEZ šalyje pradėjo veikti nuo 1996 m., PP – nuo 2005 m., tačiau faktiškai jos veikti pradėjo ženkliai vėliau. </w:t>
      </w:r>
    </w:p>
    <w:p w14:paraId="3912F2E2" w14:textId="77777777" w:rsidR="002E48AC" w:rsidRPr="0016245C" w:rsidRDefault="002E48AC" w:rsidP="002E48AC">
      <w:pPr>
        <w:autoSpaceDE w:val="0"/>
        <w:spacing w:before="160"/>
        <w:ind w:firstLine="851"/>
        <w:jc w:val="both"/>
        <w:rPr>
          <w:rFonts w:eastAsia="Times New Roman" w:cs="Times New Roman"/>
          <w:lang w:eastAsia="lt-LT"/>
        </w:rPr>
      </w:pPr>
      <w:r w:rsidRPr="0016245C">
        <w:rPr>
          <w:rFonts w:cstheme="minorHAnsi"/>
          <w:b/>
          <w:color w:val="2F5496" w:themeColor="accent1" w:themeShade="BF"/>
        </w:rPr>
        <w:t>Laisvų ekonominių zonų poreikis.</w:t>
      </w:r>
      <w:r w:rsidRPr="0016245C">
        <w:rPr>
          <w:rFonts w:cstheme="minorHAnsi"/>
          <w:b/>
          <w:color w:val="4472C4"/>
        </w:rPr>
        <w:t xml:space="preserve"> </w:t>
      </w:r>
      <w:r w:rsidRPr="0016245C">
        <w:t xml:space="preserve">Lietuvoje šiuo metu veikia septynios LR </w:t>
      </w:r>
      <w:r w:rsidRPr="0016245C">
        <w:rPr>
          <w:rFonts w:cstheme="minorHAnsi"/>
        </w:rPr>
        <w:t>Ekonomikos ir inovacijų ministerijos bei konkurso būdu atrinktų operatorių valdomos</w:t>
      </w:r>
      <w:r w:rsidRPr="0016245C">
        <w:t xml:space="preserve"> laisvosios ekonominės zonos (Akmenės, Kauno, Kėdainių, Klaipėdos, Marijampolės, Panevėžio ir Šiaulių, žr. 2.2.1. pav.). Bendras šalies laisvų ekonominių zonų plotas siekia apie 1 433 ha (didžiausias teritorijos plotu – Kano LEZ, mažiausias – Panevėžio LEZ)</w:t>
      </w:r>
      <w:r w:rsidRPr="0016245C">
        <w:rPr>
          <w:rFonts w:eastAsia="Times New Roman" w:cs="Times New Roman"/>
          <w:lang w:eastAsia="lt-LT"/>
        </w:rPr>
        <w:t xml:space="preserve">, tačiau atmetus infrastruktūrai, apsaugos zonoms skirtą teritoriją, LEZ vystytinas plotas siekia 1 212 ha. </w:t>
      </w:r>
    </w:p>
    <w:p w14:paraId="26FC9308" w14:textId="77777777" w:rsidR="002E48AC" w:rsidRPr="0016245C" w:rsidRDefault="002E48AC" w:rsidP="002E48AC">
      <w:pPr>
        <w:autoSpaceDE w:val="0"/>
        <w:spacing w:before="160"/>
        <w:ind w:firstLine="851"/>
        <w:jc w:val="both"/>
        <w:rPr>
          <w:rFonts w:eastAsia="Times New Roman" w:cs="Times New Roman"/>
          <w:lang w:eastAsia="lt-LT"/>
        </w:rPr>
      </w:pPr>
      <w:r w:rsidRPr="0016245C">
        <w:rPr>
          <w:rFonts w:eastAsia="Times New Roman" w:cs="Times New Roman"/>
          <w:lang w:eastAsia="lt-LT"/>
        </w:rPr>
        <w:t xml:space="preserve">Istoriškai, kaip LEZ, Lietuvoje buvo įsteigtos tik dvi teritorijos – Kauno ir Klaipėdos. Akmenės, Kėdainių, Marijampolės ir Šiaulių LEZ iš pradžių buvo įsteigtos, kaip PP, o 2011 m. pertvarkytos į LEZ, nes buvo manoma, kad papildomos mokestinės lengvatos (taikomos LEZ) padės pritraukti investuotojus (Šiauliuose šiandien dienai veikia ir LEZ, ir PP). Ne visi tuo metu veikiantys PP sutiko su šia galimybe, pavyzdžiui, Alytaus miesto savivaldybės taryba nepritarė tuometiniam LR ūkio ministerijos siūlymui steigti LEZ, pagrindinė to priežastis – aukštesni su žemės valdymu susiję kaštai. </w:t>
      </w:r>
    </w:p>
    <w:p w14:paraId="42A165F5" w14:textId="77777777" w:rsidR="002E48AC" w:rsidRPr="0016245C" w:rsidRDefault="002E48AC" w:rsidP="002E48AC">
      <w:pPr>
        <w:autoSpaceDE w:val="0"/>
        <w:spacing w:after="0"/>
        <w:jc w:val="center"/>
      </w:pPr>
      <w:r w:rsidRPr="0016245C">
        <w:rPr>
          <w:noProof/>
          <w:lang w:eastAsia="lt-LT"/>
        </w:rPr>
        <w:drawing>
          <wp:inline distT="0" distB="0" distL="0" distR="0" wp14:anchorId="1662578D" wp14:editId="4EF00F52">
            <wp:extent cx="4989902" cy="3362325"/>
            <wp:effectExtent l="0" t="0" r="1270" b="0"/>
            <wp:docPr id="255" name="Picture 255"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Text&#10;&#10;Description automatically generated with low confidence"/>
                    <pic:cNvPicPr/>
                  </pic:nvPicPr>
                  <pic:blipFill rotWithShape="1">
                    <a:blip r:embed="rId178">
                      <a:duotone>
                        <a:schemeClr val="accent1">
                          <a:shade val="45000"/>
                          <a:satMod val="135000"/>
                        </a:schemeClr>
                        <a:prstClr val="white"/>
                      </a:duotone>
                    </a:blip>
                    <a:srcRect l="43272" t="35963" r="21098" b="21354"/>
                    <a:stretch/>
                  </pic:blipFill>
                  <pic:spPr bwMode="auto">
                    <a:xfrm>
                      <a:off x="0" y="0"/>
                      <a:ext cx="5034111" cy="3392114"/>
                    </a:xfrm>
                    <a:prstGeom prst="rect">
                      <a:avLst/>
                    </a:prstGeom>
                    <a:ln>
                      <a:noFill/>
                    </a:ln>
                    <a:extLst>
                      <a:ext uri="{53640926-AAD7-44D8-BBD7-CCE9431645EC}">
                        <a14:shadowObscured xmlns:a14="http://schemas.microsoft.com/office/drawing/2010/main"/>
                      </a:ext>
                    </a:extLst>
                  </pic:spPr>
                </pic:pic>
              </a:graphicData>
            </a:graphic>
          </wp:inline>
        </w:drawing>
      </w:r>
    </w:p>
    <w:p w14:paraId="44D14FDB"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2.2.1. pav. </w:t>
      </w:r>
      <w:r w:rsidRPr="0016245C">
        <w:rPr>
          <w:b/>
          <w:i/>
          <w:sz w:val="18"/>
          <w:szCs w:val="18"/>
          <w:lang w:eastAsia="ar-SA"/>
        </w:rPr>
        <w:t xml:space="preserve">Lietuvos laisvųjų ekonominių zonų žemėlapis </w:t>
      </w:r>
    </w:p>
    <w:p w14:paraId="2CF154F5"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 pagal VšĮ „Investuok Lietuvoje“ duomenis</w:t>
      </w:r>
    </w:p>
    <w:p w14:paraId="41551106" w14:textId="0684DA24" w:rsidR="002E48AC" w:rsidRDefault="002E48AC" w:rsidP="002E48AC">
      <w:pPr>
        <w:autoSpaceDE w:val="0"/>
        <w:spacing w:before="160" w:after="60"/>
        <w:ind w:firstLine="850"/>
        <w:jc w:val="both"/>
      </w:pPr>
      <w:r w:rsidRPr="0016245C">
        <w:rPr>
          <w:rFonts w:cs="Tahoma"/>
          <w:color w:val="000000"/>
        </w:rPr>
        <w:t>LEZ Lietuvoje turi įrengtą inžinerinę infrastruktūrą, susisiekimo komunikacijas bei besikuriančiam verslui taiko mokestines lengvatas. Dažnu atveju šios investuoti skirtos teritorijos dar nėra visiškai užpildytos (žr. kitą lentelę)</w:t>
      </w:r>
      <w:r w:rsidRPr="0016245C">
        <w:t xml:space="preserve">. Iš viso galimybių studijos rengimo metu nustatyta, kad </w:t>
      </w:r>
      <w:r w:rsidRPr="0016245C">
        <w:rPr>
          <w:b/>
        </w:rPr>
        <w:t>apie 42 proc. (514 ha) šalies LEZ teritorijose esančių sklypų yra įveiklintų</w:t>
      </w:r>
      <w:r w:rsidRPr="0016245C">
        <w:t xml:space="preserve">, likusi 58 proc. LEZ teritorijose esančių sklypų dalis dar neturi savo investuotojų arba nėra iki galo išvystytos priimti investuotojus. Didžiausios LEZ šalyje – Kauno ir Klaipėdos, labiausiai užpildytos – Marijampolės LEZ ir Akmenės LEZ (nors ten veikia tik po 1 stambų investuotoją). Klaipėdos LEZ teritorijoje šiuo metu veikia 2 </w:t>
      </w:r>
      <w:r w:rsidRPr="0016245C">
        <w:rPr>
          <w:i/>
          <w:iCs/>
        </w:rPr>
        <w:t xml:space="preserve">FlexStart </w:t>
      </w:r>
      <w:r w:rsidRPr="0016245C">
        <w:t xml:space="preserve">tipo gamybiniai pastatai, pirmieji Lietuvoje. 2022 m. Kauno LEZ įvyko </w:t>
      </w:r>
      <w:r w:rsidRPr="0016245C">
        <w:rPr>
          <w:i/>
          <w:iCs/>
        </w:rPr>
        <w:t xml:space="preserve">brownfiels </w:t>
      </w:r>
      <w:r w:rsidRPr="0016245C">
        <w:t xml:space="preserve">pardavimas naujam klientui, kuris įsigijo ir savo reikmėms prisitaikė gamybines ir administracines patalpas. Vienintelėje Kauno LEZ Lietuvoje veikia Smartpark įmonės – tai išmaniosios specializacijos įmonės, kurios orientuojasi į naujų produktų vystymą ir gamybą, todėl tvaraus Smartpark kūrimas yra vienas iš Kauno LEZ tikslų. </w:t>
      </w:r>
    </w:p>
    <w:p w14:paraId="777ADABC"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lastRenderedPageBreak/>
        <w:t xml:space="preserve">2.2.1. lentelė. </w:t>
      </w:r>
      <w:r w:rsidRPr="0016245C">
        <w:rPr>
          <w:b/>
          <w:i/>
          <w:sz w:val="18"/>
          <w:szCs w:val="18"/>
          <w:lang w:eastAsia="ar-SA"/>
        </w:rPr>
        <w:t>Lietuvos laisvųjų ekonominių zonų informacija</w:t>
      </w:r>
    </w:p>
    <w:tbl>
      <w:tblPr>
        <w:tblStyle w:val="viesussraas1parykinimas1"/>
        <w:tblW w:w="5000" w:type="pct"/>
        <w:tblLook w:val="04A0" w:firstRow="1" w:lastRow="0" w:firstColumn="1" w:lastColumn="0" w:noHBand="0" w:noVBand="1"/>
      </w:tblPr>
      <w:tblGrid>
        <w:gridCol w:w="1478"/>
        <w:gridCol w:w="799"/>
        <w:gridCol w:w="2550"/>
        <w:gridCol w:w="1579"/>
        <w:gridCol w:w="1679"/>
        <w:gridCol w:w="1533"/>
      </w:tblGrid>
      <w:tr w:rsidR="002E48AC" w:rsidRPr="0016245C" w14:paraId="09B18636" w14:textId="77777777" w:rsidTr="00A051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71" w:type="pct"/>
          </w:tcPr>
          <w:p w14:paraId="3F264A0B" w14:textId="77777777" w:rsidR="002E48AC" w:rsidRPr="0016245C" w:rsidRDefault="002E48AC" w:rsidP="008C7289">
            <w:pPr>
              <w:autoSpaceDE w:val="0"/>
              <w:jc w:val="center"/>
              <w:rPr>
                <w:rFonts w:cstheme="minorHAnsi"/>
                <w:bCs w:val="0"/>
                <w:iCs/>
                <w:sz w:val="18"/>
                <w:szCs w:val="18"/>
              </w:rPr>
            </w:pPr>
            <w:r w:rsidRPr="0016245C">
              <w:rPr>
                <w:rFonts w:cstheme="minorHAnsi"/>
                <w:bCs w:val="0"/>
                <w:iCs/>
                <w:sz w:val="18"/>
                <w:szCs w:val="18"/>
              </w:rPr>
              <w:t>LEZ Vieta</w:t>
            </w:r>
          </w:p>
        </w:tc>
        <w:tc>
          <w:tcPr>
            <w:tcW w:w="404" w:type="pct"/>
          </w:tcPr>
          <w:p w14:paraId="3AF369A1"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Įkūrimo metai</w:t>
            </w:r>
          </w:p>
        </w:tc>
        <w:tc>
          <w:tcPr>
            <w:tcW w:w="1328" w:type="pct"/>
          </w:tcPr>
          <w:p w14:paraId="272812F7"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Plotas/ sklypų skaičius</w:t>
            </w:r>
          </w:p>
        </w:tc>
        <w:tc>
          <w:tcPr>
            <w:tcW w:w="823" w:type="pct"/>
          </w:tcPr>
          <w:p w14:paraId="476C6087"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 w:val="0"/>
                <w:iCs/>
                <w:sz w:val="18"/>
                <w:szCs w:val="18"/>
              </w:rPr>
            </w:pPr>
            <w:r w:rsidRPr="0016245C">
              <w:rPr>
                <w:rFonts w:cstheme="minorHAnsi"/>
                <w:bCs w:val="0"/>
                <w:iCs/>
                <w:sz w:val="18"/>
                <w:szCs w:val="18"/>
              </w:rPr>
              <w:t>Užimtas</w:t>
            </w:r>
          </w:p>
          <w:p w14:paraId="23BFE9DF"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 xml:space="preserve"> plotas</w:t>
            </w:r>
          </w:p>
        </w:tc>
        <w:tc>
          <w:tcPr>
            <w:tcW w:w="875" w:type="pct"/>
          </w:tcPr>
          <w:p w14:paraId="147BC6CA"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Valdytojas</w:t>
            </w:r>
          </w:p>
        </w:tc>
        <w:tc>
          <w:tcPr>
            <w:tcW w:w="799" w:type="pct"/>
          </w:tcPr>
          <w:p w14:paraId="6B85DE64"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Įsikūrusių investuotojų skaičius</w:t>
            </w:r>
          </w:p>
        </w:tc>
      </w:tr>
      <w:tr w:rsidR="002E48AC" w:rsidRPr="0016245C" w14:paraId="3311194D" w14:textId="77777777" w:rsidTr="00A051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pct"/>
            <w:shd w:val="clear" w:color="auto" w:fill="auto"/>
          </w:tcPr>
          <w:p w14:paraId="7A767E09" w14:textId="77777777" w:rsidR="002E48AC" w:rsidRPr="0016245C" w:rsidRDefault="002E48AC" w:rsidP="008C7289">
            <w:pPr>
              <w:autoSpaceDE w:val="0"/>
              <w:rPr>
                <w:rFonts w:cstheme="minorHAnsi"/>
                <w:b w:val="0"/>
                <w:bCs w:val="0"/>
                <w:iCs/>
                <w:color w:val="000000"/>
                <w:sz w:val="18"/>
                <w:szCs w:val="18"/>
              </w:rPr>
            </w:pPr>
            <w:r w:rsidRPr="0016245C">
              <w:rPr>
                <w:rFonts w:cstheme="minorHAnsi"/>
                <w:b w:val="0"/>
                <w:bCs w:val="0"/>
                <w:iCs/>
                <w:color w:val="000000"/>
                <w:sz w:val="18"/>
                <w:szCs w:val="18"/>
              </w:rPr>
              <w:t>Akmenės LEZ (nevientisa teritorija)</w:t>
            </w:r>
          </w:p>
        </w:tc>
        <w:tc>
          <w:tcPr>
            <w:tcW w:w="404" w:type="pct"/>
            <w:shd w:val="clear" w:color="auto" w:fill="auto"/>
          </w:tcPr>
          <w:p w14:paraId="2ECE16DB"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2017</w:t>
            </w:r>
          </w:p>
        </w:tc>
        <w:tc>
          <w:tcPr>
            <w:tcW w:w="1328" w:type="pct"/>
            <w:shd w:val="clear" w:color="auto" w:fill="auto"/>
          </w:tcPr>
          <w:p w14:paraId="334FA581"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99 ha</w:t>
            </w:r>
          </w:p>
          <w:p w14:paraId="118D0674"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85 ha</w:t>
            </w:r>
          </w:p>
        </w:tc>
        <w:tc>
          <w:tcPr>
            <w:tcW w:w="823" w:type="pct"/>
            <w:shd w:val="clear" w:color="auto" w:fill="auto"/>
          </w:tcPr>
          <w:p w14:paraId="6A3D59A5"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64 ha/ 75 proc.</w:t>
            </w:r>
          </w:p>
        </w:tc>
        <w:tc>
          <w:tcPr>
            <w:tcW w:w="875" w:type="pct"/>
            <w:shd w:val="clear" w:color="auto" w:fill="auto"/>
          </w:tcPr>
          <w:p w14:paraId="4EA4F00C"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„VMG Holdings Ltd“</w:t>
            </w:r>
          </w:p>
        </w:tc>
        <w:tc>
          <w:tcPr>
            <w:tcW w:w="799" w:type="pct"/>
            <w:shd w:val="clear" w:color="auto" w:fill="auto"/>
          </w:tcPr>
          <w:p w14:paraId="2899E5C9"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 investuotojas</w:t>
            </w:r>
          </w:p>
        </w:tc>
      </w:tr>
      <w:tr w:rsidR="002E48AC" w:rsidRPr="0016245C" w14:paraId="4F7522F0" w14:textId="77777777" w:rsidTr="00A05187">
        <w:tc>
          <w:tcPr>
            <w:cnfStyle w:val="001000000000" w:firstRow="0" w:lastRow="0" w:firstColumn="1" w:lastColumn="0" w:oddVBand="0" w:evenVBand="0" w:oddHBand="0" w:evenHBand="0" w:firstRowFirstColumn="0" w:firstRowLastColumn="0" w:lastRowFirstColumn="0" w:lastRowLastColumn="0"/>
            <w:tcW w:w="771" w:type="pct"/>
          </w:tcPr>
          <w:p w14:paraId="32046B2D" w14:textId="77777777" w:rsidR="002E48AC" w:rsidRPr="0016245C" w:rsidRDefault="002E48AC" w:rsidP="008C7289">
            <w:pPr>
              <w:autoSpaceDE w:val="0"/>
              <w:rPr>
                <w:rFonts w:cstheme="minorHAnsi"/>
                <w:b w:val="0"/>
                <w:bCs w:val="0"/>
                <w:iCs/>
                <w:color w:val="000000"/>
                <w:sz w:val="18"/>
                <w:szCs w:val="18"/>
              </w:rPr>
            </w:pPr>
            <w:r w:rsidRPr="0016245C">
              <w:rPr>
                <w:rFonts w:cstheme="minorHAnsi"/>
                <w:b w:val="0"/>
                <w:bCs w:val="0"/>
                <w:iCs/>
                <w:color w:val="000000"/>
                <w:sz w:val="18"/>
                <w:szCs w:val="18"/>
              </w:rPr>
              <w:t>Kauno LEZ</w:t>
            </w:r>
          </w:p>
        </w:tc>
        <w:tc>
          <w:tcPr>
            <w:tcW w:w="404" w:type="pct"/>
          </w:tcPr>
          <w:p w14:paraId="6E906CC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1996</w:t>
            </w:r>
          </w:p>
        </w:tc>
        <w:tc>
          <w:tcPr>
            <w:tcW w:w="1328" w:type="pct"/>
          </w:tcPr>
          <w:p w14:paraId="35A9B016"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534 ha</w:t>
            </w:r>
          </w:p>
          <w:p w14:paraId="49D512D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478 ha</w:t>
            </w:r>
          </w:p>
        </w:tc>
        <w:tc>
          <w:tcPr>
            <w:tcW w:w="823" w:type="pct"/>
          </w:tcPr>
          <w:p w14:paraId="0E40633A"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184 ha/ 38,5 proc.</w:t>
            </w:r>
          </w:p>
        </w:tc>
        <w:tc>
          <w:tcPr>
            <w:tcW w:w="875" w:type="pct"/>
          </w:tcPr>
          <w:p w14:paraId="572B667C"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Belgų konsorciumas „AOI N.V“</w:t>
            </w:r>
          </w:p>
        </w:tc>
        <w:tc>
          <w:tcPr>
            <w:tcW w:w="799" w:type="pct"/>
          </w:tcPr>
          <w:p w14:paraId="370788A7"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48 investuotojai</w:t>
            </w:r>
          </w:p>
          <w:p w14:paraId="37122DD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p>
        </w:tc>
      </w:tr>
      <w:tr w:rsidR="002E48AC" w:rsidRPr="0016245C" w14:paraId="77C47BC7" w14:textId="77777777" w:rsidTr="00A05187">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771" w:type="pct"/>
          </w:tcPr>
          <w:p w14:paraId="5BCA33DE" w14:textId="77777777" w:rsidR="002E48AC" w:rsidRPr="0016245C" w:rsidRDefault="002E48AC" w:rsidP="008C7289">
            <w:pPr>
              <w:autoSpaceDE w:val="0"/>
              <w:rPr>
                <w:rFonts w:cstheme="minorHAnsi"/>
                <w:b w:val="0"/>
                <w:iCs/>
                <w:color w:val="000000"/>
                <w:sz w:val="18"/>
                <w:szCs w:val="18"/>
              </w:rPr>
            </w:pPr>
            <w:r w:rsidRPr="0016245C">
              <w:rPr>
                <w:rFonts w:cstheme="minorHAnsi"/>
                <w:b w:val="0"/>
                <w:bCs w:val="0"/>
                <w:iCs/>
                <w:color w:val="000000"/>
                <w:sz w:val="18"/>
                <w:szCs w:val="18"/>
              </w:rPr>
              <w:t>Klaipėdos LEZ</w:t>
            </w:r>
          </w:p>
        </w:tc>
        <w:tc>
          <w:tcPr>
            <w:tcW w:w="404" w:type="pct"/>
          </w:tcPr>
          <w:p w14:paraId="7734ADF4"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2002</w:t>
            </w:r>
          </w:p>
        </w:tc>
        <w:tc>
          <w:tcPr>
            <w:tcW w:w="1328" w:type="pct"/>
          </w:tcPr>
          <w:p w14:paraId="3B024F78"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412 ha</w:t>
            </w:r>
          </w:p>
          <w:p w14:paraId="62AF82BD"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337 ha</w:t>
            </w:r>
          </w:p>
        </w:tc>
        <w:tc>
          <w:tcPr>
            <w:tcW w:w="823" w:type="pct"/>
          </w:tcPr>
          <w:p w14:paraId="023765D4"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192 ha/ 57 proc.</w:t>
            </w:r>
          </w:p>
          <w:p w14:paraId="224A2F57"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p>
        </w:tc>
        <w:tc>
          <w:tcPr>
            <w:tcW w:w="875" w:type="pct"/>
          </w:tcPr>
          <w:p w14:paraId="1306CE5D"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UAB Klaipėdos laisvosios ekonominės zonos valdymo bendrovė</w:t>
            </w:r>
          </w:p>
        </w:tc>
        <w:tc>
          <w:tcPr>
            <w:tcW w:w="799" w:type="pct"/>
          </w:tcPr>
          <w:p w14:paraId="07278148"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46 investuotojai</w:t>
            </w:r>
          </w:p>
          <w:p w14:paraId="1197632D"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p>
        </w:tc>
      </w:tr>
      <w:tr w:rsidR="002E48AC" w:rsidRPr="0016245C" w14:paraId="06419422" w14:textId="77777777" w:rsidTr="00A05187">
        <w:tc>
          <w:tcPr>
            <w:cnfStyle w:val="001000000000" w:firstRow="0" w:lastRow="0" w:firstColumn="1" w:lastColumn="0" w:oddVBand="0" w:evenVBand="0" w:oddHBand="0" w:evenHBand="0" w:firstRowFirstColumn="0" w:firstRowLastColumn="0" w:lastRowFirstColumn="0" w:lastRowLastColumn="0"/>
            <w:tcW w:w="771" w:type="pct"/>
            <w:shd w:val="clear" w:color="auto" w:fill="auto"/>
          </w:tcPr>
          <w:p w14:paraId="47CD779B" w14:textId="77777777" w:rsidR="002E48AC" w:rsidRPr="0016245C" w:rsidRDefault="002E48AC" w:rsidP="008C7289">
            <w:pPr>
              <w:autoSpaceDE w:val="0"/>
              <w:rPr>
                <w:rFonts w:cstheme="minorHAnsi"/>
                <w:b w:val="0"/>
                <w:bCs w:val="0"/>
                <w:iCs/>
                <w:color w:val="000000"/>
                <w:sz w:val="18"/>
                <w:szCs w:val="18"/>
              </w:rPr>
            </w:pPr>
            <w:r w:rsidRPr="0016245C">
              <w:rPr>
                <w:rFonts w:cstheme="minorHAnsi"/>
                <w:b w:val="0"/>
                <w:bCs w:val="0"/>
                <w:iCs/>
                <w:color w:val="000000"/>
                <w:sz w:val="18"/>
                <w:szCs w:val="18"/>
              </w:rPr>
              <w:t>Kėdainių LEZ</w:t>
            </w:r>
          </w:p>
        </w:tc>
        <w:tc>
          <w:tcPr>
            <w:tcW w:w="404" w:type="pct"/>
            <w:shd w:val="clear" w:color="auto" w:fill="auto"/>
          </w:tcPr>
          <w:p w14:paraId="307247F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2014</w:t>
            </w:r>
          </w:p>
        </w:tc>
        <w:tc>
          <w:tcPr>
            <w:tcW w:w="1328" w:type="pct"/>
            <w:shd w:val="clear" w:color="auto" w:fill="auto"/>
          </w:tcPr>
          <w:p w14:paraId="2B3F42E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nu7matytas plotas – 131 ha</w:t>
            </w:r>
          </w:p>
          <w:p w14:paraId="34F60A3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93 ha</w:t>
            </w:r>
          </w:p>
        </w:tc>
        <w:tc>
          <w:tcPr>
            <w:tcW w:w="823" w:type="pct"/>
            <w:shd w:val="clear" w:color="auto" w:fill="auto"/>
          </w:tcPr>
          <w:p w14:paraId="5DF263E0"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21 ha/  23 proc.</w:t>
            </w:r>
          </w:p>
        </w:tc>
        <w:tc>
          <w:tcPr>
            <w:tcW w:w="875" w:type="pct"/>
            <w:shd w:val="clear" w:color="auto" w:fill="auto"/>
          </w:tcPr>
          <w:p w14:paraId="36EE734C"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„Investment partner“ (UAB „Eika“ ir UAB „PBS“)</w:t>
            </w:r>
          </w:p>
        </w:tc>
        <w:tc>
          <w:tcPr>
            <w:tcW w:w="799" w:type="pct"/>
            <w:shd w:val="clear" w:color="auto" w:fill="auto"/>
          </w:tcPr>
          <w:p w14:paraId="74CA0C2A"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3 investuotojai</w:t>
            </w:r>
          </w:p>
        </w:tc>
      </w:tr>
      <w:tr w:rsidR="002E48AC" w:rsidRPr="0016245C" w14:paraId="0216BAB9" w14:textId="77777777" w:rsidTr="00A051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pct"/>
          </w:tcPr>
          <w:p w14:paraId="1CDC8CFC" w14:textId="77777777" w:rsidR="002E48AC" w:rsidRPr="0016245C" w:rsidRDefault="002E48AC" w:rsidP="008C7289">
            <w:pPr>
              <w:autoSpaceDE w:val="0"/>
              <w:rPr>
                <w:rFonts w:cstheme="minorHAnsi"/>
                <w:b w:val="0"/>
                <w:bCs w:val="0"/>
                <w:iCs/>
                <w:color w:val="000000"/>
                <w:sz w:val="18"/>
                <w:szCs w:val="18"/>
              </w:rPr>
            </w:pPr>
            <w:r w:rsidRPr="0016245C">
              <w:rPr>
                <w:rFonts w:cstheme="minorHAnsi"/>
                <w:b w:val="0"/>
                <w:bCs w:val="0"/>
                <w:iCs/>
                <w:color w:val="000000"/>
                <w:sz w:val="18"/>
                <w:szCs w:val="18"/>
              </w:rPr>
              <w:t>Marijampolės LEZ (nevientisa teritorija)</w:t>
            </w:r>
          </w:p>
        </w:tc>
        <w:tc>
          <w:tcPr>
            <w:tcW w:w="404" w:type="pct"/>
          </w:tcPr>
          <w:p w14:paraId="54194E9A"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2011</w:t>
            </w:r>
          </w:p>
        </w:tc>
        <w:tc>
          <w:tcPr>
            <w:tcW w:w="1328" w:type="pct"/>
          </w:tcPr>
          <w:p w14:paraId="69E9467B"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78 ha</w:t>
            </w:r>
          </w:p>
          <w:p w14:paraId="3541C309"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78 ha</w:t>
            </w:r>
          </w:p>
        </w:tc>
        <w:tc>
          <w:tcPr>
            <w:tcW w:w="823" w:type="pct"/>
          </w:tcPr>
          <w:p w14:paraId="36E40EC1"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68 ha/  87 proc.</w:t>
            </w:r>
          </w:p>
        </w:tc>
        <w:tc>
          <w:tcPr>
            <w:tcW w:w="875" w:type="pct"/>
          </w:tcPr>
          <w:p w14:paraId="6616DDD3"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UAB „Marijampolės laisvosios ekonominės zonos valdymo bendrovė“</w:t>
            </w:r>
          </w:p>
        </w:tc>
        <w:tc>
          <w:tcPr>
            <w:tcW w:w="799" w:type="pct"/>
          </w:tcPr>
          <w:p w14:paraId="1648CE15"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 investuotojas</w:t>
            </w:r>
          </w:p>
        </w:tc>
      </w:tr>
      <w:tr w:rsidR="002E48AC" w:rsidRPr="0016245C" w14:paraId="588A19F7" w14:textId="77777777" w:rsidTr="00A05187">
        <w:tc>
          <w:tcPr>
            <w:cnfStyle w:val="001000000000" w:firstRow="0" w:lastRow="0" w:firstColumn="1" w:lastColumn="0" w:oddVBand="0" w:evenVBand="0" w:oddHBand="0" w:evenHBand="0" w:firstRowFirstColumn="0" w:firstRowLastColumn="0" w:lastRowFirstColumn="0" w:lastRowLastColumn="0"/>
            <w:tcW w:w="771" w:type="pct"/>
          </w:tcPr>
          <w:p w14:paraId="3D05FC6F" w14:textId="77777777" w:rsidR="002E48AC" w:rsidRPr="0016245C" w:rsidRDefault="002E48AC" w:rsidP="008C7289">
            <w:pPr>
              <w:autoSpaceDE w:val="0"/>
              <w:rPr>
                <w:rFonts w:cstheme="minorHAnsi"/>
                <w:iCs/>
                <w:color w:val="000000"/>
                <w:sz w:val="18"/>
                <w:szCs w:val="18"/>
              </w:rPr>
            </w:pPr>
            <w:r w:rsidRPr="0016245C">
              <w:rPr>
                <w:rFonts w:cstheme="minorHAnsi"/>
                <w:b w:val="0"/>
                <w:bCs w:val="0"/>
                <w:iCs/>
                <w:color w:val="000000"/>
                <w:sz w:val="18"/>
                <w:szCs w:val="18"/>
              </w:rPr>
              <w:t>Panevėžio LEZ</w:t>
            </w:r>
          </w:p>
          <w:p w14:paraId="29B21521" w14:textId="77777777" w:rsidR="002E48AC" w:rsidRPr="0016245C" w:rsidRDefault="002E48AC" w:rsidP="008C7289">
            <w:pPr>
              <w:autoSpaceDE w:val="0"/>
              <w:rPr>
                <w:rFonts w:cstheme="minorHAnsi"/>
                <w:b w:val="0"/>
                <w:bCs w:val="0"/>
                <w:iCs/>
                <w:color w:val="000000"/>
                <w:sz w:val="18"/>
                <w:szCs w:val="18"/>
              </w:rPr>
            </w:pPr>
          </w:p>
        </w:tc>
        <w:tc>
          <w:tcPr>
            <w:tcW w:w="404" w:type="pct"/>
          </w:tcPr>
          <w:p w14:paraId="2FE16590"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2013</w:t>
            </w:r>
          </w:p>
        </w:tc>
        <w:tc>
          <w:tcPr>
            <w:tcW w:w="1328" w:type="pct"/>
          </w:tcPr>
          <w:p w14:paraId="7501FF3B"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47 ha</w:t>
            </w:r>
          </w:p>
          <w:p w14:paraId="68A963EE"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34 ha</w:t>
            </w:r>
          </w:p>
        </w:tc>
        <w:tc>
          <w:tcPr>
            <w:tcW w:w="823" w:type="pct"/>
          </w:tcPr>
          <w:p w14:paraId="456B9813"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18 ha/  53 proc.</w:t>
            </w:r>
          </w:p>
        </w:tc>
        <w:tc>
          <w:tcPr>
            <w:tcW w:w="875" w:type="pct"/>
          </w:tcPr>
          <w:p w14:paraId="4BB5D8FC"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UAB „Panevėžio laisvoji ekonominės zona“ (Ogmios įmonių grupė)</w:t>
            </w:r>
          </w:p>
        </w:tc>
        <w:tc>
          <w:tcPr>
            <w:tcW w:w="799" w:type="pct"/>
          </w:tcPr>
          <w:p w14:paraId="1A520B59"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5 investuotojai</w:t>
            </w:r>
          </w:p>
        </w:tc>
      </w:tr>
      <w:tr w:rsidR="002E48AC" w:rsidRPr="0016245C" w14:paraId="08F4EAEB" w14:textId="77777777" w:rsidTr="00A051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pct"/>
          </w:tcPr>
          <w:p w14:paraId="45130141" w14:textId="77777777" w:rsidR="002E48AC" w:rsidRPr="0016245C" w:rsidRDefault="002E48AC" w:rsidP="008C7289">
            <w:pPr>
              <w:autoSpaceDE w:val="0"/>
              <w:rPr>
                <w:rFonts w:cstheme="minorHAnsi"/>
                <w:b w:val="0"/>
                <w:bCs w:val="0"/>
                <w:iCs/>
                <w:color w:val="000000"/>
                <w:sz w:val="18"/>
                <w:szCs w:val="18"/>
              </w:rPr>
            </w:pPr>
            <w:r w:rsidRPr="0016245C">
              <w:rPr>
                <w:rFonts w:cstheme="minorHAnsi"/>
                <w:b w:val="0"/>
                <w:bCs w:val="0"/>
                <w:iCs/>
                <w:color w:val="000000"/>
                <w:sz w:val="18"/>
                <w:szCs w:val="18"/>
              </w:rPr>
              <w:t>Šiaulių LEZ</w:t>
            </w:r>
          </w:p>
        </w:tc>
        <w:tc>
          <w:tcPr>
            <w:tcW w:w="404" w:type="pct"/>
          </w:tcPr>
          <w:p w14:paraId="0524035E"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2015</w:t>
            </w:r>
          </w:p>
        </w:tc>
        <w:tc>
          <w:tcPr>
            <w:tcW w:w="1328" w:type="pct"/>
          </w:tcPr>
          <w:p w14:paraId="51A1DE13"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Įstatyme numatytas plotas – 133 ha</w:t>
            </w:r>
          </w:p>
          <w:p w14:paraId="49D17032"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plotas  – 107 ha</w:t>
            </w:r>
          </w:p>
        </w:tc>
        <w:tc>
          <w:tcPr>
            <w:tcW w:w="823" w:type="pct"/>
          </w:tcPr>
          <w:p w14:paraId="02C9FA38"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19 ha/  18 proc.</w:t>
            </w:r>
          </w:p>
          <w:p w14:paraId="1990F7D5"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p>
        </w:tc>
        <w:tc>
          <w:tcPr>
            <w:tcW w:w="875" w:type="pct"/>
          </w:tcPr>
          <w:p w14:paraId="698076C7"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„Investment partner“ (UAB „Eika“ ir UAB „PBS“)</w:t>
            </w:r>
          </w:p>
        </w:tc>
        <w:tc>
          <w:tcPr>
            <w:tcW w:w="799" w:type="pct"/>
          </w:tcPr>
          <w:p w14:paraId="00599D51"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6 investuotojai</w:t>
            </w:r>
          </w:p>
        </w:tc>
      </w:tr>
      <w:tr w:rsidR="002E48AC" w:rsidRPr="0016245C" w14:paraId="7FA49D87" w14:textId="77777777" w:rsidTr="00A05187">
        <w:tc>
          <w:tcPr>
            <w:cnfStyle w:val="001000000000" w:firstRow="0" w:lastRow="0" w:firstColumn="1" w:lastColumn="0" w:oddVBand="0" w:evenVBand="0" w:oddHBand="0" w:evenHBand="0" w:firstRowFirstColumn="0" w:firstRowLastColumn="0" w:lastRowFirstColumn="0" w:lastRowLastColumn="0"/>
            <w:tcW w:w="771" w:type="pct"/>
          </w:tcPr>
          <w:p w14:paraId="36E4FF95" w14:textId="77777777" w:rsidR="002E48AC" w:rsidRPr="0016245C" w:rsidRDefault="002E48AC" w:rsidP="008C7289">
            <w:pPr>
              <w:autoSpaceDE w:val="0"/>
              <w:rPr>
                <w:rFonts w:cstheme="minorHAnsi"/>
                <w:bCs w:val="0"/>
                <w:iCs/>
                <w:color w:val="000000"/>
                <w:sz w:val="18"/>
                <w:szCs w:val="18"/>
              </w:rPr>
            </w:pPr>
            <w:r w:rsidRPr="0016245C">
              <w:rPr>
                <w:rFonts w:cstheme="minorHAnsi"/>
                <w:bCs w:val="0"/>
                <w:iCs/>
                <w:color w:val="000000"/>
                <w:sz w:val="18"/>
                <w:szCs w:val="18"/>
              </w:rPr>
              <w:t>Bendrai</w:t>
            </w:r>
          </w:p>
        </w:tc>
        <w:tc>
          <w:tcPr>
            <w:tcW w:w="404" w:type="pct"/>
          </w:tcPr>
          <w:p w14:paraId="0A2DC08E"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bCs/>
                <w:iCs/>
                <w:color w:val="000000"/>
                <w:sz w:val="18"/>
                <w:szCs w:val="18"/>
              </w:rPr>
            </w:pPr>
            <w:r w:rsidRPr="0016245C">
              <w:rPr>
                <w:rFonts w:cstheme="minorHAnsi"/>
                <w:b/>
                <w:bCs/>
                <w:iCs/>
                <w:color w:val="000000"/>
                <w:sz w:val="18"/>
                <w:szCs w:val="18"/>
              </w:rPr>
              <w:t>X</w:t>
            </w:r>
          </w:p>
        </w:tc>
        <w:tc>
          <w:tcPr>
            <w:tcW w:w="1328" w:type="pct"/>
          </w:tcPr>
          <w:p w14:paraId="1840AC14"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Įstatyme numatytas plotas – 1434 ha</w:t>
            </w:r>
          </w:p>
          <w:p w14:paraId="0416405A"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bCs/>
                <w:iCs/>
                <w:color w:val="000000"/>
                <w:sz w:val="18"/>
                <w:szCs w:val="18"/>
              </w:rPr>
            </w:pPr>
            <w:r w:rsidRPr="0016245C">
              <w:rPr>
                <w:rFonts w:cstheme="minorHAnsi"/>
                <w:b/>
                <w:iCs/>
                <w:color w:val="000000"/>
                <w:sz w:val="18"/>
                <w:szCs w:val="18"/>
              </w:rPr>
              <w:t>Vystytinas plotas  – 1212 ha</w:t>
            </w:r>
          </w:p>
        </w:tc>
        <w:tc>
          <w:tcPr>
            <w:tcW w:w="823" w:type="pct"/>
          </w:tcPr>
          <w:p w14:paraId="64AF824D"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bCs/>
                <w:iCs/>
                <w:color w:val="000000"/>
                <w:sz w:val="18"/>
                <w:szCs w:val="18"/>
              </w:rPr>
            </w:pPr>
            <w:r w:rsidRPr="0016245C">
              <w:rPr>
                <w:rFonts w:cstheme="minorHAnsi"/>
                <w:b/>
                <w:bCs/>
                <w:iCs/>
                <w:color w:val="000000"/>
                <w:sz w:val="18"/>
                <w:szCs w:val="18"/>
              </w:rPr>
              <w:t>Apie 514 ha /  42 proc. nuo vystytino sklypų ploto</w:t>
            </w:r>
          </w:p>
        </w:tc>
        <w:tc>
          <w:tcPr>
            <w:tcW w:w="875" w:type="pct"/>
          </w:tcPr>
          <w:p w14:paraId="3C26BA5C"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bCs/>
                <w:iCs/>
                <w:color w:val="000000"/>
                <w:sz w:val="18"/>
                <w:szCs w:val="18"/>
              </w:rPr>
            </w:pPr>
            <w:r w:rsidRPr="0016245C">
              <w:rPr>
                <w:rFonts w:cstheme="minorHAnsi"/>
                <w:b/>
                <w:bCs/>
                <w:iCs/>
                <w:color w:val="000000"/>
                <w:sz w:val="18"/>
                <w:szCs w:val="18"/>
              </w:rPr>
              <w:t>X</w:t>
            </w:r>
          </w:p>
        </w:tc>
        <w:tc>
          <w:tcPr>
            <w:tcW w:w="799" w:type="pct"/>
          </w:tcPr>
          <w:p w14:paraId="34C834F6"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bCs/>
                <w:iCs/>
                <w:color w:val="000000"/>
                <w:sz w:val="18"/>
                <w:szCs w:val="18"/>
              </w:rPr>
            </w:pPr>
            <w:r w:rsidRPr="0016245C">
              <w:rPr>
                <w:rFonts w:cstheme="minorHAnsi"/>
                <w:b/>
                <w:bCs/>
                <w:iCs/>
                <w:color w:val="000000"/>
                <w:sz w:val="18"/>
                <w:szCs w:val="18"/>
              </w:rPr>
              <w:t>110 investuotojai</w:t>
            </w:r>
          </w:p>
        </w:tc>
      </w:tr>
    </w:tbl>
    <w:p w14:paraId="693C2DEA" w14:textId="77777777" w:rsidR="002E48AC" w:rsidRPr="0016245C" w:rsidRDefault="002E48AC" w:rsidP="002E48AC">
      <w:pPr>
        <w:suppressAutoHyphens/>
        <w:jc w:val="center"/>
        <w:rPr>
          <w:i/>
          <w:sz w:val="16"/>
          <w:szCs w:val="16"/>
          <w:lang w:eastAsia="ar-SA"/>
        </w:rPr>
      </w:pPr>
      <w:r w:rsidRPr="0016245C">
        <w:rPr>
          <w:i/>
          <w:sz w:val="16"/>
          <w:szCs w:val="16"/>
          <w:lang w:eastAsia="ar-SA"/>
        </w:rPr>
        <w:t xml:space="preserve">Šaltinis: sudaryta autorių </w:t>
      </w:r>
    </w:p>
    <w:p w14:paraId="44BA5D2C" w14:textId="77777777" w:rsidR="002E48AC" w:rsidRPr="0016245C" w:rsidRDefault="002E48AC" w:rsidP="002E48AC">
      <w:pPr>
        <w:autoSpaceDE w:val="0"/>
        <w:spacing w:before="160"/>
        <w:ind w:firstLine="851"/>
        <w:jc w:val="both"/>
        <w:rPr>
          <w:lang w:eastAsia="lt-LT"/>
        </w:rPr>
      </w:pPr>
      <w:r w:rsidRPr="0016245C">
        <w:rPr>
          <w:rFonts w:cstheme="minorHAnsi"/>
          <w:b/>
          <w:color w:val="2F5496" w:themeColor="accent1" w:themeShade="BF"/>
        </w:rPr>
        <w:t xml:space="preserve">Pramonės parkų poreikis. </w:t>
      </w:r>
      <w:r w:rsidRPr="0016245C">
        <w:rPr>
          <w:lang w:eastAsia="lt-LT"/>
        </w:rPr>
        <w:t xml:space="preserve">Lietuvoje veikia penki savivaldybių pramonės parkai (Alytaus, Pagėgių, Radviliškio, Šiaulių ir Ramygalos, žr. 2.2.1 lentelę) bei 5 privatūs pramonės parkai </w:t>
      </w:r>
      <w:r w:rsidRPr="0016245C">
        <w:rPr>
          <w:rFonts w:cstheme="minorHAnsi"/>
          <w:lang w:eastAsia="lt-LT"/>
        </w:rPr>
        <w:t>(Gargždų, Tauragės ir Vilniaus industriniai parkai bei Ukmergės ir Pagirių pramonės parkai)</w:t>
      </w:r>
      <w:r w:rsidRPr="0016245C">
        <w:rPr>
          <w:lang w:eastAsia="lt-LT"/>
        </w:rPr>
        <w:t xml:space="preserve">. Čia bus nagrinėjami tik savivaldybių PP, kurių bendras plotas Lietuvoje siekia apie 158 ha (priklausantis savivaldybėms), o vystytinas savivaldybėms priklausančių sklypų plotas – apie 128 ha. Pažymėtina, kad Alytaus PP dalis priklauso privatiems asmenims. Iš 5 Lietuvoje veikiančių PP veikia (t. y. turi investuotojų) tik 3 (Radviliškio, Šiaulių, Alytaus), ir pastarieji veikia ganėtinai sėkmingai, nes jų sklypų užimtumas siekia 80-100 proc. </w:t>
      </w:r>
      <w:r w:rsidRPr="0016245C">
        <w:rPr>
          <w:b/>
          <w:lang w:eastAsia="lt-LT"/>
        </w:rPr>
        <w:t xml:space="preserve">Iš visų savivaldybių valdomų PP esančių sklypų galimybių studijos rengimo metu buvo įveiklinta 64 proc. (82 ha). </w:t>
      </w:r>
      <w:r w:rsidRPr="0016245C">
        <w:t>Likusi 36 proc. PP teritorijose esančių sklypų dalis dar neturi savo investuotojų – jų visiškai neturi Pagėgių ir Ramygalos PP.</w:t>
      </w:r>
    </w:p>
    <w:p w14:paraId="3C9541CB"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2.2.2. lentelė. </w:t>
      </w:r>
      <w:r w:rsidRPr="0016245C">
        <w:rPr>
          <w:b/>
          <w:i/>
          <w:sz w:val="18"/>
          <w:szCs w:val="18"/>
          <w:lang w:eastAsia="ar-SA"/>
        </w:rPr>
        <w:t xml:space="preserve">Lietuvos pramonės parkų informacija </w:t>
      </w:r>
    </w:p>
    <w:tbl>
      <w:tblPr>
        <w:tblStyle w:val="viesussraas1parykinimas1"/>
        <w:tblW w:w="5000" w:type="pct"/>
        <w:tblLook w:val="04A0" w:firstRow="1" w:lastRow="0" w:firstColumn="1" w:lastColumn="0" w:noHBand="0" w:noVBand="1"/>
      </w:tblPr>
      <w:tblGrid>
        <w:gridCol w:w="1456"/>
        <w:gridCol w:w="2556"/>
        <w:gridCol w:w="1381"/>
        <w:gridCol w:w="1300"/>
        <w:gridCol w:w="1049"/>
        <w:gridCol w:w="1876"/>
      </w:tblGrid>
      <w:tr w:rsidR="002E48AC" w:rsidRPr="0016245C" w14:paraId="5886EF90" w14:textId="77777777" w:rsidTr="00A051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63" w:type="pct"/>
          </w:tcPr>
          <w:p w14:paraId="4509D64C" w14:textId="77777777" w:rsidR="002E48AC" w:rsidRPr="0016245C" w:rsidRDefault="002E48AC" w:rsidP="008C7289">
            <w:pPr>
              <w:autoSpaceDE w:val="0"/>
              <w:jc w:val="center"/>
              <w:rPr>
                <w:rFonts w:cstheme="minorHAnsi"/>
                <w:bCs w:val="0"/>
                <w:iCs/>
                <w:sz w:val="18"/>
                <w:szCs w:val="18"/>
              </w:rPr>
            </w:pPr>
            <w:r w:rsidRPr="0016245C">
              <w:rPr>
                <w:rFonts w:cstheme="minorHAnsi"/>
                <w:bCs w:val="0"/>
                <w:iCs/>
                <w:sz w:val="18"/>
                <w:szCs w:val="18"/>
              </w:rPr>
              <w:t>PP vieta</w:t>
            </w:r>
          </w:p>
        </w:tc>
        <w:tc>
          <w:tcPr>
            <w:tcW w:w="1335" w:type="pct"/>
          </w:tcPr>
          <w:p w14:paraId="256EFB60"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Plotas</w:t>
            </w:r>
          </w:p>
        </w:tc>
        <w:tc>
          <w:tcPr>
            <w:tcW w:w="688" w:type="pct"/>
          </w:tcPr>
          <w:p w14:paraId="2DAE5C94"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Sklypų skaičius</w:t>
            </w:r>
          </w:p>
        </w:tc>
        <w:tc>
          <w:tcPr>
            <w:tcW w:w="682" w:type="pct"/>
          </w:tcPr>
          <w:p w14:paraId="15227747"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Valdytojas</w:t>
            </w:r>
          </w:p>
        </w:tc>
        <w:tc>
          <w:tcPr>
            <w:tcW w:w="551" w:type="pct"/>
          </w:tcPr>
          <w:p w14:paraId="6646ACA4"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Užimtų sklypų plotas</w:t>
            </w:r>
          </w:p>
        </w:tc>
        <w:tc>
          <w:tcPr>
            <w:tcW w:w="981" w:type="pct"/>
          </w:tcPr>
          <w:p w14:paraId="405A0537"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rFonts w:cstheme="minorHAnsi"/>
                <w:bCs w:val="0"/>
                <w:iCs/>
                <w:sz w:val="18"/>
                <w:szCs w:val="18"/>
              </w:rPr>
            </w:pPr>
            <w:r w:rsidRPr="0016245C">
              <w:rPr>
                <w:rFonts w:cstheme="minorHAnsi"/>
                <w:bCs w:val="0"/>
                <w:iCs/>
                <w:sz w:val="18"/>
                <w:szCs w:val="18"/>
              </w:rPr>
              <w:t>Įsikūrusių investuotojų skaičius</w:t>
            </w:r>
          </w:p>
        </w:tc>
      </w:tr>
      <w:tr w:rsidR="002E48AC" w:rsidRPr="0016245C" w14:paraId="32D514B0" w14:textId="77777777" w:rsidTr="00A051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3" w:type="pct"/>
          </w:tcPr>
          <w:p w14:paraId="4BA14652" w14:textId="77777777" w:rsidR="002E48AC" w:rsidRPr="0016245C" w:rsidRDefault="002E48AC" w:rsidP="008C7289">
            <w:pPr>
              <w:autoSpaceDE w:val="0"/>
              <w:jc w:val="center"/>
              <w:rPr>
                <w:rFonts w:cstheme="minorHAnsi"/>
                <w:iCs/>
                <w:color w:val="000000"/>
                <w:sz w:val="18"/>
                <w:szCs w:val="18"/>
              </w:rPr>
            </w:pPr>
            <w:r w:rsidRPr="0016245C">
              <w:rPr>
                <w:rFonts w:cstheme="minorHAnsi"/>
                <w:b w:val="0"/>
                <w:bCs w:val="0"/>
                <w:iCs/>
                <w:color w:val="000000"/>
                <w:sz w:val="18"/>
                <w:szCs w:val="18"/>
              </w:rPr>
              <w:t>Alytus</w:t>
            </w:r>
          </w:p>
          <w:p w14:paraId="05139DEC" w14:textId="77777777" w:rsidR="002E48AC" w:rsidRPr="0016245C" w:rsidRDefault="002E48AC" w:rsidP="008C7289">
            <w:pPr>
              <w:autoSpaceDE w:val="0"/>
              <w:jc w:val="center"/>
              <w:rPr>
                <w:rFonts w:cstheme="minorHAnsi"/>
                <w:b w:val="0"/>
                <w:bCs w:val="0"/>
                <w:iCs/>
                <w:color w:val="000000"/>
                <w:sz w:val="18"/>
                <w:szCs w:val="18"/>
              </w:rPr>
            </w:pPr>
            <w:r w:rsidRPr="0016245C">
              <w:rPr>
                <w:rFonts w:cstheme="minorHAnsi"/>
                <w:b w:val="0"/>
                <w:bCs w:val="0"/>
                <w:iCs/>
                <w:color w:val="000000"/>
                <w:sz w:val="18"/>
                <w:szCs w:val="18"/>
              </w:rPr>
              <w:t>(ne vientisa teritorija)</w:t>
            </w:r>
          </w:p>
        </w:tc>
        <w:tc>
          <w:tcPr>
            <w:tcW w:w="1335" w:type="pct"/>
          </w:tcPr>
          <w:p w14:paraId="5C9E09F3"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Savivaldybei priklausantis sklypų plotas – 48 ha </w:t>
            </w:r>
          </w:p>
          <w:p w14:paraId="35F0975B"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sklypų plotas – 45 ha</w:t>
            </w:r>
          </w:p>
        </w:tc>
        <w:tc>
          <w:tcPr>
            <w:tcW w:w="688" w:type="pct"/>
          </w:tcPr>
          <w:p w14:paraId="69EB3CFF"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35 (priklausantys </w:t>
            </w:r>
          </w:p>
          <w:p w14:paraId="008FF2A9"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Savivaldybėms)</w:t>
            </w:r>
          </w:p>
        </w:tc>
        <w:tc>
          <w:tcPr>
            <w:tcW w:w="682" w:type="pct"/>
          </w:tcPr>
          <w:p w14:paraId="2D5CDFB7"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Alytaus miesto savivaldybė</w:t>
            </w:r>
          </w:p>
        </w:tc>
        <w:tc>
          <w:tcPr>
            <w:tcW w:w="551" w:type="pct"/>
          </w:tcPr>
          <w:p w14:paraId="5EFF2A4C"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36 ha / 80 proc.</w:t>
            </w:r>
          </w:p>
          <w:p w14:paraId="7E06A180"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p>
        </w:tc>
        <w:tc>
          <w:tcPr>
            <w:tcW w:w="981" w:type="pct"/>
          </w:tcPr>
          <w:p w14:paraId="5F6EA5A2"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25 (tik valstybei ir Savivaldybei priklausančiuose sklypuose)</w:t>
            </w:r>
          </w:p>
        </w:tc>
      </w:tr>
      <w:tr w:rsidR="002E48AC" w:rsidRPr="0016245C" w14:paraId="110524A8" w14:textId="77777777" w:rsidTr="00A05187">
        <w:tc>
          <w:tcPr>
            <w:cnfStyle w:val="001000000000" w:firstRow="0" w:lastRow="0" w:firstColumn="1" w:lastColumn="0" w:oddVBand="0" w:evenVBand="0" w:oddHBand="0" w:evenHBand="0" w:firstRowFirstColumn="0" w:firstRowLastColumn="0" w:lastRowFirstColumn="0" w:lastRowLastColumn="0"/>
            <w:tcW w:w="763" w:type="pct"/>
          </w:tcPr>
          <w:p w14:paraId="33877FCD" w14:textId="77777777" w:rsidR="002E48AC" w:rsidRPr="0016245C" w:rsidRDefault="002E48AC" w:rsidP="008C7289">
            <w:pPr>
              <w:autoSpaceDE w:val="0"/>
              <w:jc w:val="center"/>
              <w:rPr>
                <w:rFonts w:cstheme="minorHAnsi"/>
                <w:b w:val="0"/>
                <w:bCs w:val="0"/>
                <w:iCs/>
                <w:color w:val="000000"/>
                <w:sz w:val="18"/>
                <w:szCs w:val="18"/>
              </w:rPr>
            </w:pPr>
            <w:r w:rsidRPr="0016245C">
              <w:rPr>
                <w:rFonts w:cstheme="minorHAnsi"/>
                <w:b w:val="0"/>
                <w:bCs w:val="0"/>
                <w:iCs/>
                <w:color w:val="000000"/>
                <w:sz w:val="18"/>
                <w:szCs w:val="18"/>
              </w:rPr>
              <w:t>Pagėgiai</w:t>
            </w:r>
          </w:p>
        </w:tc>
        <w:tc>
          <w:tcPr>
            <w:tcW w:w="1335" w:type="pct"/>
          </w:tcPr>
          <w:p w14:paraId="703EA978"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Bendras plotas – 30 ha </w:t>
            </w:r>
          </w:p>
          <w:p w14:paraId="2EF8642B"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sklypų plotas – 23 ha</w:t>
            </w:r>
          </w:p>
        </w:tc>
        <w:tc>
          <w:tcPr>
            <w:tcW w:w="688" w:type="pct"/>
          </w:tcPr>
          <w:p w14:paraId="0A279DF7"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6</w:t>
            </w:r>
          </w:p>
        </w:tc>
        <w:tc>
          <w:tcPr>
            <w:tcW w:w="682" w:type="pct"/>
          </w:tcPr>
          <w:p w14:paraId="2CE3C621"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Pagėgių savivaldybė</w:t>
            </w:r>
          </w:p>
        </w:tc>
        <w:tc>
          <w:tcPr>
            <w:tcW w:w="551" w:type="pct"/>
          </w:tcPr>
          <w:p w14:paraId="393498B6"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0</w:t>
            </w:r>
          </w:p>
        </w:tc>
        <w:tc>
          <w:tcPr>
            <w:tcW w:w="981" w:type="pct"/>
          </w:tcPr>
          <w:p w14:paraId="31D344DA"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0</w:t>
            </w:r>
          </w:p>
        </w:tc>
      </w:tr>
      <w:tr w:rsidR="002E48AC" w:rsidRPr="0016245C" w14:paraId="12E01214" w14:textId="77777777" w:rsidTr="00A05187">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763" w:type="pct"/>
          </w:tcPr>
          <w:p w14:paraId="0D5C031F" w14:textId="77777777" w:rsidR="002E48AC" w:rsidRPr="0016245C" w:rsidRDefault="002E48AC" w:rsidP="008C7289">
            <w:pPr>
              <w:autoSpaceDE w:val="0"/>
              <w:jc w:val="center"/>
              <w:rPr>
                <w:rFonts w:cstheme="minorHAnsi"/>
                <w:b w:val="0"/>
                <w:iCs/>
                <w:color w:val="000000"/>
                <w:sz w:val="18"/>
                <w:szCs w:val="18"/>
              </w:rPr>
            </w:pPr>
            <w:r w:rsidRPr="0016245C">
              <w:rPr>
                <w:rFonts w:cstheme="minorHAnsi"/>
                <w:b w:val="0"/>
                <w:bCs w:val="0"/>
                <w:iCs/>
                <w:color w:val="000000"/>
                <w:sz w:val="18"/>
                <w:szCs w:val="18"/>
              </w:rPr>
              <w:t>Radviliškis</w:t>
            </w:r>
          </w:p>
        </w:tc>
        <w:tc>
          <w:tcPr>
            <w:tcW w:w="1335" w:type="pct"/>
          </w:tcPr>
          <w:p w14:paraId="1DF077AF"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Bendras plotas – 15,5 ha </w:t>
            </w:r>
          </w:p>
          <w:p w14:paraId="2D2C29A0"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sklypų plotas – 6,9 ha</w:t>
            </w:r>
          </w:p>
        </w:tc>
        <w:tc>
          <w:tcPr>
            <w:tcW w:w="688" w:type="pct"/>
          </w:tcPr>
          <w:p w14:paraId="1245A9AF"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5</w:t>
            </w:r>
          </w:p>
        </w:tc>
        <w:tc>
          <w:tcPr>
            <w:tcW w:w="682" w:type="pct"/>
          </w:tcPr>
          <w:p w14:paraId="158B47CA"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Radviliškio rajono savivaldybė</w:t>
            </w:r>
          </w:p>
        </w:tc>
        <w:tc>
          <w:tcPr>
            <w:tcW w:w="551" w:type="pct"/>
          </w:tcPr>
          <w:p w14:paraId="1B4DC01D"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6,9 ha/ 100 proc.</w:t>
            </w:r>
          </w:p>
        </w:tc>
        <w:tc>
          <w:tcPr>
            <w:tcW w:w="981" w:type="pct"/>
          </w:tcPr>
          <w:p w14:paraId="10CFE710"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w:t>
            </w:r>
          </w:p>
        </w:tc>
      </w:tr>
      <w:tr w:rsidR="002E48AC" w:rsidRPr="0016245C" w14:paraId="470B11C4" w14:textId="77777777" w:rsidTr="00A05187">
        <w:tc>
          <w:tcPr>
            <w:cnfStyle w:val="001000000000" w:firstRow="0" w:lastRow="0" w:firstColumn="1" w:lastColumn="0" w:oddVBand="0" w:evenVBand="0" w:oddHBand="0" w:evenHBand="0" w:firstRowFirstColumn="0" w:firstRowLastColumn="0" w:lastRowFirstColumn="0" w:lastRowLastColumn="0"/>
            <w:tcW w:w="763" w:type="pct"/>
          </w:tcPr>
          <w:p w14:paraId="392244C2" w14:textId="77777777" w:rsidR="002E48AC" w:rsidRPr="0016245C" w:rsidRDefault="002E48AC" w:rsidP="008C7289">
            <w:pPr>
              <w:autoSpaceDE w:val="0"/>
              <w:jc w:val="center"/>
              <w:rPr>
                <w:rFonts w:cstheme="minorHAnsi"/>
                <w:b w:val="0"/>
                <w:bCs w:val="0"/>
                <w:iCs/>
                <w:color w:val="000000"/>
                <w:sz w:val="18"/>
                <w:szCs w:val="18"/>
              </w:rPr>
            </w:pPr>
            <w:r w:rsidRPr="0016245C">
              <w:rPr>
                <w:rFonts w:cstheme="minorHAnsi"/>
                <w:b w:val="0"/>
                <w:bCs w:val="0"/>
                <w:iCs/>
                <w:color w:val="000000"/>
                <w:sz w:val="18"/>
                <w:szCs w:val="18"/>
              </w:rPr>
              <w:t>Šiauliai</w:t>
            </w:r>
          </w:p>
        </w:tc>
        <w:tc>
          <w:tcPr>
            <w:tcW w:w="1335" w:type="pct"/>
          </w:tcPr>
          <w:p w14:paraId="72B4A8DB"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Bendras plotas – 52 ha </w:t>
            </w:r>
          </w:p>
          <w:p w14:paraId="17BEC65B"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Vystytinas sklypų plotas – 41 ha</w:t>
            </w:r>
          </w:p>
        </w:tc>
        <w:tc>
          <w:tcPr>
            <w:tcW w:w="688" w:type="pct"/>
          </w:tcPr>
          <w:p w14:paraId="0CCC6103"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19</w:t>
            </w:r>
          </w:p>
        </w:tc>
        <w:tc>
          <w:tcPr>
            <w:tcW w:w="682" w:type="pct"/>
          </w:tcPr>
          <w:p w14:paraId="17B25C4D"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Šiaulių miesto savivaldybė</w:t>
            </w:r>
          </w:p>
        </w:tc>
        <w:tc>
          <w:tcPr>
            <w:tcW w:w="551" w:type="pct"/>
          </w:tcPr>
          <w:p w14:paraId="308BAFE5"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39 ha / 95 proc.</w:t>
            </w:r>
          </w:p>
        </w:tc>
        <w:tc>
          <w:tcPr>
            <w:tcW w:w="981" w:type="pct"/>
          </w:tcPr>
          <w:p w14:paraId="79E7A753"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16</w:t>
            </w:r>
          </w:p>
        </w:tc>
      </w:tr>
      <w:tr w:rsidR="002E48AC" w:rsidRPr="0016245C" w14:paraId="4F0BAABD" w14:textId="77777777" w:rsidTr="00A0518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763" w:type="pct"/>
          </w:tcPr>
          <w:p w14:paraId="0EB5545D" w14:textId="77777777" w:rsidR="002E48AC" w:rsidRPr="0016245C" w:rsidRDefault="002E48AC" w:rsidP="008C7289">
            <w:pPr>
              <w:autoSpaceDE w:val="0"/>
              <w:jc w:val="center"/>
              <w:rPr>
                <w:rFonts w:cstheme="minorHAnsi"/>
                <w:b w:val="0"/>
                <w:bCs w:val="0"/>
                <w:iCs/>
                <w:color w:val="000000"/>
                <w:sz w:val="18"/>
                <w:szCs w:val="18"/>
              </w:rPr>
            </w:pPr>
            <w:r w:rsidRPr="0016245C">
              <w:rPr>
                <w:rFonts w:cstheme="minorHAnsi"/>
                <w:b w:val="0"/>
                <w:bCs w:val="0"/>
                <w:iCs/>
                <w:color w:val="000000"/>
                <w:sz w:val="18"/>
                <w:szCs w:val="18"/>
              </w:rPr>
              <w:lastRenderedPageBreak/>
              <w:t>Ramygala (Panevėžio raj.) (ne vientisa teritorija)</w:t>
            </w:r>
          </w:p>
        </w:tc>
        <w:tc>
          <w:tcPr>
            <w:tcW w:w="1335" w:type="pct"/>
          </w:tcPr>
          <w:p w14:paraId="5D722430"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 xml:space="preserve">Bendras ir vystytinas sklypų plotas – 12,4 ha </w:t>
            </w:r>
          </w:p>
        </w:tc>
        <w:tc>
          <w:tcPr>
            <w:tcW w:w="688" w:type="pct"/>
          </w:tcPr>
          <w:p w14:paraId="7EE32C4F"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4</w:t>
            </w:r>
          </w:p>
        </w:tc>
        <w:tc>
          <w:tcPr>
            <w:tcW w:w="682" w:type="pct"/>
          </w:tcPr>
          <w:p w14:paraId="6C27E1F6"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Panevėžio rajono savivaldybė</w:t>
            </w:r>
          </w:p>
        </w:tc>
        <w:tc>
          <w:tcPr>
            <w:tcW w:w="551" w:type="pct"/>
          </w:tcPr>
          <w:p w14:paraId="51147F98"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0</w:t>
            </w:r>
          </w:p>
        </w:tc>
        <w:tc>
          <w:tcPr>
            <w:tcW w:w="981" w:type="pct"/>
          </w:tcPr>
          <w:p w14:paraId="1A6FD359"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rFonts w:cstheme="minorHAnsi"/>
                <w:bCs/>
                <w:iCs/>
                <w:color w:val="000000"/>
                <w:sz w:val="18"/>
                <w:szCs w:val="18"/>
              </w:rPr>
            </w:pPr>
            <w:r w:rsidRPr="0016245C">
              <w:rPr>
                <w:rFonts w:cstheme="minorHAnsi"/>
                <w:bCs/>
                <w:iCs/>
                <w:color w:val="000000"/>
                <w:sz w:val="18"/>
                <w:szCs w:val="18"/>
              </w:rPr>
              <w:t>0</w:t>
            </w:r>
          </w:p>
        </w:tc>
      </w:tr>
      <w:tr w:rsidR="002E48AC" w:rsidRPr="0016245C" w14:paraId="2A67DF3E" w14:textId="77777777" w:rsidTr="00A05187">
        <w:tc>
          <w:tcPr>
            <w:cnfStyle w:val="001000000000" w:firstRow="0" w:lastRow="0" w:firstColumn="1" w:lastColumn="0" w:oddVBand="0" w:evenVBand="0" w:oddHBand="0" w:evenHBand="0" w:firstRowFirstColumn="0" w:firstRowLastColumn="0" w:lastRowFirstColumn="0" w:lastRowLastColumn="0"/>
            <w:tcW w:w="763" w:type="pct"/>
          </w:tcPr>
          <w:p w14:paraId="0DA1F15A" w14:textId="77777777" w:rsidR="002E48AC" w:rsidRPr="0016245C" w:rsidRDefault="002E48AC" w:rsidP="008C7289">
            <w:pPr>
              <w:autoSpaceDE w:val="0"/>
              <w:jc w:val="center"/>
              <w:rPr>
                <w:rFonts w:cstheme="minorHAnsi"/>
                <w:bCs w:val="0"/>
                <w:iCs/>
                <w:color w:val="000000"/>
                <w:sz w:val="18"/>
                <w:szCs w:val="18"/>
              </w:rPr>
            </w:pPr>
            <w:r w:rsidRPr="0016245C">
              <w:rPr>
                <w:rFonts w:cstheme="minorHAnsi"/>
                <w:bCs w:val="0"/>
                <w:iCs/>
                <w:color w:val="000000"/>
                <w:sz w:val="18"/>
                <w:szCs w:val="18"/>
              </w:rPr>
              <w:t>Bendrai</w:t>
            </w:r>
          </w:p>
        </w:tc>
        <w:tc>
          <w:tcPr>
            <w:tcW w:w="1335" w:type="pct"/>
          </w:tcPr>
          <w:p w14:paraId="18B4B143"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Bendras Savivaldybių valdomas plotas – apie 158 ha</w:t>
            </w:r>
          </w:p>
          <w:p w14:paraId="67010738"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Vystytinas sklypų plotas – apie 128 ha</w:t>
            </w:r>
          </w:p>
        </w:tc>
        <w:tc>
          <w:tcPr>
            <w:tcW w:w="688" w:type="pct"/>
          </w:tcPr>
          <w:p w14:paraId="2D7ECBCF"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 xml:space="preserve">65 sklypai (priklausantys </w:t>
            </w:r>
          </w:p>
          <w:p w14:paraId="745D7D37"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Savivaldybėms)</w:t>
            </w:r>
          </w:p>
        </w:tc>
        <w:tc>
          <w:tcPr>
            <w:tcW w:w="682" w:type="pct"/>
          </w:tcPr>
          <w:p w14:paraId="4199AFF3"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X</w:t>
            </w:r>
          </w:p>
        </w:tc>
        <w:tc>
          <w:tcPr>
            <w:tcW w:w="551" w:type="pct"/>
          </w:tcPr>
          <w:p w14:paraId="3FFFD89E"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82 ha/ 64 proc. nuo vystytino ploto</w:t>
            </w:r>
          </w:p>
        </w:tc>
        <w:tc>
          <w:tcPr>
            <w:tcW w:w="981" w:type="pct"/>
          </w:tcPr>
          <w:p w14:paraId="5525E8FC"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rFonts w:cstheme="minorHAnsi"/>
                <w:b/>
                <w:iCs/>
                <w:color w:val="000000"/>
                <w:sz w:val="18"/>
                <w:szCs w:val="18"/>
              </w:rPr>
            </w:pPr>
            <w:r w:rsidRPr="0016245C">
              <w:rPr>
                <w:rFonts w:cstheme="minorHAnsi"/>
                <w:b/>
                <w:iCs/>
                <w:color w:val="000000"/>
                <w:sz w:val="18"/>
                <w:szCs w:val="18"/>
              </w:rPr>
              <w:t>28</w:t>
            </w:r>
          </w:p>
        </w:tc>
      </w:tr>
    </w:tbl>
    <w:p w14:paraId="6DEC233D" w14:textId="77777777" w:rsidR="002E48AC" w:rsidRPr="0016245C" w:rsidRDefault="002E48AC" w:rsidP="002E48AC">
      <w:pPr>
        <w:suppressAutoHyphens/>
        <w:jc w:val="center"/>
        <w:rPr>
          <w:b/>
          <w:i/>
          <w:sz w:val="18"/>
          <w:szCs w:val="18"/>
          <w:lang w:eastAsia="ar-SA"/>
        </w:rPr>
      </w:pPr>
      <w:r w:rsidRPr="0016245C">
        <w:rPr>
          <w:bCs/>
          <w:i/>
          <w:sz w:val="16"/>
          <w:szCs w:val="16"/>
          <w:lang w:eastAsia="ar-SA"/>
        </w:rPr>
        <w:t>Šalt</w:t>
      </w:r>
      <w:r w:rsidRPr="0016245C">
        <w:rPr>
          <w:i/>
          <w:sz w:val="16"/>
          <w:szCs w:val="16"/>
          <w:lang w:eastAsia="ar-SA"/>
        </w:rPr>
        <w:t>inis: sudaryta autorių</w:t>
      </w:r>
    </w:p>
    <w:p w14:paraId="1710D393" w14:textId="77777777" w:rsidR="002E48AC" w:rsidRPr="0016245C" w:rsidRDefault="002E48AC" w:rsidP="002E48AC">
      <w:pPr>
        <w:autoSpaceDE w:val="0"/>
        <w:spacing w:before="160"/>
        <w:ind w:firstLine="851"/>
        <w:jc w:val="both"/>
      </w:pPr>
      <w:r w:rsidRPr="0016245C">
        <w:rPr>
          <w:lang w:eastAsia="lt-LT"/>
        </w:rPr>
        <w:t>Nors bendrai Lietuvoje veikiančiuose PP ir LEZ laisvų sklypų plotas siekia apie 744 ha, tačiau, pasak VšĮ „Investuok Lietuvoje“, A kategorijos</w:t>
      </w:r>
      <w:r w:rsidRPr="0016245C">
        <w:rPr>
          <w:rStyle w:val="Puslapioinaosnuoroda"/>
          <w:lang w:eastAsia="lt-LT"/>
        </w:rPr>
        <w:footnoteReference w:id="66"/>
      </w:r>
      <w:r w:rsidRPr="0016245C">
        <w:rPr>
          <w:lang w:eastAsia="lt-LT"/>
        </w:rPr>
        <w:t xml:space="preserve"> sklypų pasiūla juose siekia 141 ha (46 sklypus) arba 89 ha (15 sklypų) šalies laisvosiose ekonominėse zonose ir 52 ha (31 sklypas) – šalies pramonės parkuose. Iš šių A kategorijos sklypų tik 2 sklypai yra 20-49,9 ha ploto, kiti 2 sklypai – 10-19,9 ha ploto, visi kiti sklypai (42 vnt.) – mažesni nei 10 ha. Pastebėtina, kad pramonės parkų teritorija šalyje yra pilnai išvystyta, o 3 PP (Alytaus, Radviliškio ir Šiaulių) – arba visiškai užpildyti, arba baigia užsipildyti. Tuo tarpu didelė dalis LEZ šalyje negali pasiūlyti A kategorijos sklypų arba sklypai iš viso dar nėra paruošti, išvystyti priimti investuotojus. Todėl būtinos investicijos tiek į esamos LEZ infrastruktūros išvystymą, tiek į naujų PP plėtrą Lietuvoje. </w:t>
      </w:r>
    </w:p>
    <w:p w14:paraId="12CF4D23" w14:textId="1CCCCA51" w:rsidR="002E48AC" w:rsidRPr="00EC1B72" w:rsidRDefault="002E48AC" w:rsidP="00EC1B72">
      <w:pPr>
        <w:autoSpaceDE w:val="0"/>
        <w:spacing w:before="160"/>
        <w:ind w:firstLine="810"/>
        <w:jc w:val="both"/>
        <w:rPr>
          <w:i/>
          <w:iCs/>
        </w:rPr>
      </w:pPr>
      <w:r w:rsidRPr="0016245C">
        <w:rPr>
          <w:rFonts w:cstheme="minorHAnsi"/>
          <w:b/>
          <w:bCs/>
          <w:i/>
          <w:iCs/>
          <w:color w:val="FFFFFF" w:themeColor="background1"/>
          <w:shd w:val="clear" w:color="auto" w:fill="2F5496" w:themeFill="accent1" w:themeFillShade="BF"/>
        </w:rPr>
        <w:t xml:space="preserve">Apibendrinimas. </w:t>
      </w:r>
      <w:r w:rsidRPr="0016245C">
        <w:rPr>
          <w:rFonts w:cstheme="minorHAnsi"/>
          <w:i/>
          <w:iCs/>
          <w:color w:val="FFFFFF" w:themeColor="background1"/>
          <w:shd w:val="clear" w:color="auto" w:fill="2F5496" w:themeFill="accent1" w:themeFillShade="BF"/>
        </w:rPr>
        <w:t xml:space="preserve">Pakankamai nemaža dalis Lietuvoje veikiančių laisvųjų ekonominių zonų teritorijų dar nėra išvystyta, paruošta priimti investuotojus (t. y. negali pasiūlyti A kategorijos sklypų). Pramonės parkai šalyje yra geriau užpildyti nei LEZ, tačiau jų užpildymas labai priklauso nuo vietovės – Šiauliuose, Alytuje ir Radviliškyje esantys PP užpildyti 80-100 proc., tuo tarpu Ramygalos ir Pagėgių PP – neturi nei vieno investuotojo. Todėl darytina išvada, kad Lietuvoje reikalingos investicijos į esamų LEZ pilną infrastruktūros išvystymą bei PP plėtrą. Taigi, poreikis vystyti ekonomines zonas šalyje yra, todėl formuojamos </w:t>
      </w:r>
      <w:r w:rsidR="005B610B" w:rsidRPr="0016245C">
        <w:rPr>
          <w:rFonts w:cstheme="minorHAnsi"/>
          <w:i/>
          <w:iCs/>
          <w:color w:val="FFFFFF" w:themeColor="background1"/>
          <w:shd w:val="clear" w:color="auto" w:fill="2F5496" w:themeFill="accent1" w:themeFillShade="BF"/>
        </w:rPr>
        <w:t xml:space="preserve">investicijų pritraukimo į </w:t>
      </w:r>
      <w:r w:rsidRPr="0016245C">
        <w:rPr>
          <w:rFonts w:cstheme="minorHAnsi"/>
          <w:i/>
          <w:iCs/>
          <w:color w:val="FFFFFF" w:themeColor="background1"/>
          <w:shd w:val="clear" w:color="auto" w:fill="2F5496" w:themeFill="accent1" w:themeFillShade="BF"/>
        </w:rPr>
        <w:t>Telšių rajon</w:t>
      </w:r>
      <w:r w:rsidR="005B610B" w:rsidRPr="0016245C">
        <w:rPr>
          <w:rFonts w:cstheme="minorHAnsi"/>
          <w:i/>
          <w:iCs/>
          <w:color w:val="FFFFFF" w:themeColor="background1"/>
          <w:shd w:val="clear" w:color="auto" w:fill="2F5496" w:themeFill="accent1" w:themeFillShade="BF"/>
        </w:rPr>
        <w:t>ą</w:t>
      </w:r>
      <w:r w:rsidRPr="0016245C">
        <w:rPr>
          <w:rFonts w:cstheme="minorHAnsi"/>
          <w:i/>
          <w:iCs/>
          <w:color w:val="FFFFFF" w:themeColor="background1"/>
          <w:shd w:val="clear" w:color="auto" w:fill="2F5496" w:themeFill="accent1" w:themeFillShade="BF"/>
        </w:rPr>
        <w:t xml:space="preserve"> alternatyvos yra pagrįstos. </w:t>
      </w:r>
    </w:p>
    <w:p w14:paraId="5586C119" w14:textId="77777777" w:rsidR="002E48AC" w:rsidRPr="0016245C" w:rsidRDefault="002E48AC" w:rsidP="002E48AC">
      <w:pPr>
        <w:pStyle w:val="Antrat1"/>
        <w:numPr>
          <w:ilvl w:val="1"/>
          <w:numId w:val="60"/>
        </w:numPr>
        <w:rPr>
          <w:sz w:val="36"/>
          <w:szCs w:val="36"/>
        </w:rPr>
      </w:pPr>
      <w:bookmarkStart w:id="58" w:name="_Toc117759073"/>
      <w:r w:rsidRPr="0016245C">
        <w:rPr>
          <w:sz w:val="36"/>
          <w:szCs w:val="36"/>
        </w:rPr>
        <w:t>Daugiakriterinė alternatyvų vertinimo analizė</w:t>
      </w:r>
      <w:bookmarkEnd w:id="58"/>
    </w:p>
    <w:p w14:paraId="2DAAB792" w14:textId="77777777" w:rsidR="002E48AC" w:rsidRPr="0016245C" w:rsidRDefault="002E48AC" w:rsidP="002E48AC">
      <w:pPr>
        <w:autoSpaceDE w:val="0"/>
        <w:spacing w:before="160"/>
        <w:ind w:firstLine="851"/>
        <w:jc w:val="both"/>
      </w:pPr>
      <w:r w:rsidRPr="0016245C">
        <w:t xml:space="preserve">Alternatyvų vertinamas bus vykdomas techniniu, teisiniu, finansiniu ir ekonominiu aspektais, atliekant daugiakriterinę analizę pagal 2.3.1 lentelėje nurodytus kiekvieno aspekto vertinimo kriterijus. Daugiakriterinė alternatyvų analizė bus atliekama penkiabalėje sistemoje, jei vertinimo kriterijus yra priimtinas, pasiekiamas, patrauklus, tinkamas arba aktualus Savivaldybei, bus vertinama 5 balais, jei nepriimtinas, nepasiekiamas, nepatrauklus, netinkamas arba neaktualus – 1 balu. Daugiakriterinė alternatyvų analizė atliekama, atsižvelgiant į 2 skyriaus pradžioje suformuluotus alternatyvų atrankos kriterijus. </w:t>
      </w:r>
    </w:p>
    <w:p w14:paraId="09512D91"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2.3.1. lentelė. </w:t>
      </w:r>
      <w:r w:rsidRPr="0016245C">
        <w:rPr>
          <w:b/>
          <w:i/>
          <w:sz w:val="18"/>
          <w:szCs w:val="18"/>
          <w:lang w:eastAsia="ar-SA"/>
        </w:rPr>
        <w:t>Alternatyvų vertinimo kriterijai  pagal aspektus</w:t>
      </w:r>
    </w:p>
    <w:tbl>
      <w:tblPr>
        <w:tblStyle w:val="3sraolentel1parykinimas"/>
        <w:tblW w:w="5000" w:type="pct"/>
        <w:tblLook w:val="04A0" w:firstRow="1" w:lastRow="0" w:firstColumn="1" w:lastColumn="0" w:noHBand="0" w:noVBand="1"/>
      </w:tblPr>
      <w:tblGrid>
        <w:gridCol w:w="2546"/>
        <w:gridCol w:w="2888"/>
        <w:gridCol w:w="1870"/>
        <w:gridCol w:w="2324"/>
      </w:tblGrid>
      <w:tr w:rsidR="002E48AC" w:rsidRPr="0016245C" w14:paraId="7CB30FB0" w14:textId="77777777" w:rsidTr="00A05187">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322" w:type="pct"/>
          </w:tcPr>
          <w:p w14:paraId="0A4DB8C5" w14:textId="77777777" w:rsidR="002E48AC" w:rsidRPr="0016245C" w:rsidRDefault="002E48AC" w:rsidP="008C7289">
            <w:pPr>
              <w:autoSpaceDE w:val="0"/>
              <w:jc w:val="center"/>
              <w:rPr>
                <w:sz w:val="18"/>
                <w:szCs w:val="18"/>
              </w:rPr>
            </w:pPr>
            <w:r w:rsidRPr="0016245C">
              <w:rPr>
                <w:sz w:val="18"/>
                <w:szCs w:val="18"/>
              </w:rPr>
              <w:t>Techninis aspektas</w:t>
            </w:r>
          </w:p>
        </w:tc>
        <w:tc>
          <w:tcPr>
            <w:tcW w:w="1500" w:type="pct"/>
          </w:tcPr>
          <w:p w14:paraId="62B60DAB"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sz w:val="18"/>
                <w:szCs w:val="18"/>
              </w:rPr>
            </w:pPr>
            <w:r w:rsidRPr="0016245C">
              <w:rPr>
                <w:sz w:val="18"/>
                <w:szCs w:val="18"/>
              </w:rPr>
              <w:t>Teisinis aspektas</w:t>
            </w:r>
          </w:p>
        </w:tc>
        <w:tc>
          <w:tcPr>
            <w:tcW w:w="971" w:type="pct"/>
          </w:tcPr>
          <w:p w14:paraId="7D374A7C"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sz w:val="18"/>
                <w:szCs w:val="18"/>
              </w:rPr>
            </w:pPr>
            <w:r w:rsidRPr="0016245C">
              <w:rPr>
                <w:sz w:val="18"/>
                <w:szCs w:val="18"/>
              </w:rPr>
              <w:t>Finansinis aspektas</w:t>
            </w:r>
          </w:p>
        </w:tc>
        <w:tc>
          <w:tcPr>
            <w:tcW w:w="1207" w:type="pct"/>
          </w:tcPr>
          <w:p w14:paraId="4D31706E" w14:textId="77777777" w:rsidR="002E48AC" w:rsidRPr="0016245C" w:rsidRDefault="002E48AC" w:rsidP="008C7289">
            <w:pPr>
              <w:autoSpaceDE w:val="0"/>
              <w:jc w:val="center"/>
              <w:cnfStyle w:val="100000000000" w:firstRow="1" w:lastRow="0" w:firstColumn="0" w:lastColumn="0" w:oddVBand="0" w:evenVBand="0" w:oddHBand="0" w:evenHBand="0" w:firstRowFirstColumn="0" w:firstRowLastColumn="0" w:lastRowFirstColumn="0" w:lastRowLastColumn="0"/>
              <w:rPr>
                <w:sz w:val="18"/>
                <w:szCs w:val="18"/>
              </w:rPr>
            </w:pPr>
            <w:r w:rsidRPr="0016245C">
              <w:rPr>
                <w:sz w:val="18"/>
                <w:szCs w:val="18"/>
              </w:rPr>
              <w:t>Ekonominis aspektas</w:t>
            </w:r>
          </w:p>
        </w:tc>
      </w:tr>
      <w:tr w:rsidR="002E48AC" w:rsidRPr="0016245C" w14:paraId="0F4A69BD" w14:textId="77777777" w:rsidTr="008C72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2" w:type="pct"/>
          </w:tcPr>
          <w:p w14:paraId="7C6DCA12" w14:textId="77777777" w:rsidR="002E48AC" w:rsidRPr="0016245C" w:rsidRDefault="002E48AC" w:rsidP="008C7289">
            <w:pPr>
              <w:autoSpaceDE w:val="0"/>
              <w:rPr>
                <w:b w:val="0"/>
                <w:sz w:val="18"/>
                <w:szCs w:val="18"/>
              </w:rPr>
            </w:pPr>
            <w:r w:rsidRPr="0016245C">
              <w:rPr>
                <w:b w:val="0"/>
                <w:sz w:val="18"/>
                <w:szCs w:val="18"/>
              </w:rPr>
              <w:t>Teritorijos apibrėžtis (ribos)</w:t>
            </w:r>
          </w:p>
        </w:tc>
        <w:tc>
          <w:tcPr>
            <w:tcW w:w="1500" w:type="pct"/>
          </w:tcPr>
          <w:p w14:paraId="1AEE0D8D"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 xml:space="preserve">Tikslinis alternatyvos vystymo reglamentavimas </w:t>
            </w:r>
          </w:p>
        </w:tc>
        <w:tc>
          <w:tcPr>
            <w:tcW w:w="971" w:type="pct"/>
          </w:tcPr>
          <w:p w14:paraId="398A9B30"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Galimi finansavimo šaltiniai</w:t>
            </w:r>
          </w:p>
        </w:tc>
        <w:tc>
          <w:tcPr>
            <w:tcW w:w="1207" w:type="pct"/>
          </w:tcPr>
          <w:p w14:paraId="1570466C"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Mokesčių lengvatos</w:t>
            </w:r>
          </w:p>
        </w:tc>
      </w:tr>
      <w:tr w:rsidR="002E48AC" w:rsidRPr="0016245C" w14:paraId="1F8DA040" w14:textId="77777777" w:rsidTr="008C7289">
        <w:tc>
          <w:tcPr>
            <w:cnfStyle w:val="001000000000" w:firstRow="0" w:lastRow="0" w:firstColumn="1" w:lastColumn="0" w:oddVBand="0" w:evenVBand="0" w:oddHBand="0" w:evenHBand="0" w:firstRowFirstColumn="0" w:firstRowLastColumn="0" w:lastRowFirstColumn="0" w:lastRowLastColumn="0"/>
            <w:tcW w:w="1322" w:type="pct"/>
          </w:tcPr>
          <w:p w14:paraId="34C73C98" w14:textId="77777777" w:rsidR="002E48AC" w:rsidRPr="0016245C" w:rsidRDefault="002E48AC" w:rsidP="008C7289">
            <w:pPr>
              <w:autoSpaceDE w:val="0"/>
              <w:rPr>
                <w:b w:val="0"/>
                <w:sz w:val="18"/>
                <w:szCs w:val="18"/>
              </w:rPr>
            </w:pPr>
            <w:r w:rsidRPr="0016245C">
              <w:rPr>
                <w:b w:val="0"/>
                <w:sz w:val="18"/>
                <w:szCs w:val="18"/>
              </w:rPr>
              <w:t>Teritorijos vystymo tikslas ir vystymo būdo tinkamumas Savivaldybei</w:t>
            </w:r>
          </w:p>
        </w:tc>
        <w:tc>
          <w:tcPr>
            <w:tcW w:w="1500" w:type="pct"/>
          </w:tcPr>
          <w:p w14:paraId="5A6C7141"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Teritorijos iniciatorius (-iai) ir steigėjas (-ai)</w:t>
            </w:r>
          </w:p>
        </w:tc>
        <w:tc>
          <w:tcPr>
            <w:tcW w:w="971" w:type="pct"/>
          </w:tcPr>
          <w:p w14:paraId="0D41A2E2"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Preliminari investicijų suma</w:t>
            </w:r>
          </w:p>
        </w:tc>
        <w:tc>
          <w:tcPr>
            <w:tcW w:w="1207" w:type="pct"/>
          </w:tcPr>
          <w:p w14:paraId="2A126A88"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Administravimo mokestis</w:t>
            </w:r>
          </w:p>
        </w:tc>
      </w:tr>
      <w:tr w:rsidR="002E48AC" w:rsidRPr="0016245C" w14:paraId="57CC2768" w14:textId="77777777" w:rsidTr="008C72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2" w:type="pct"/>
          </w:tcPr>
          <w:p w14:paraId="17497D9C" w14:textId="77777777" w:rsidR="002E48AC" w:rsidRPr="0016245C" w:rsidRDefault="002E48AC" w:rsidP="008C7289">
            <w:pPr>
              <w:autoSpaceDE w:val="0"/>
              <w:rPr>
                <w:b w:val="0"/>
                <w:sz w:val="18"/>
                <w:szCs w:val="18"/>
              </w:rPr>
            </w:pPr>
            <w:r w:rsidRPr="0016245C">
              <w:rPr>
                <w:b w:val="0"/>
                <w:sz w:val="18"/>
                <w:szCs w:val="18"/>
              </w:rPr>
              <w:t xml:space="preserve">Plėtojamos (-ų) veiklos (-ų) pobūdis </w:t>
            </w:r>
            <w:r w:rsidRPr="0016245C">
              <w:rPr>
                <w:rFonts w:cstheme="minorHAnsi"/>
                <w:b w:val="0"/>
                <w:bCs w:val="0"/>
                <w:sz w:val="18"/>
                <w:szCs w:val="18"/>
              </w:rPr>
              <w:t>(leistinas/ draudžiamas/ ribojamas/ neribojamas ir t.t.)</w:t>
            </w:r>
          </w:p>
        </w:tc>
        <w:tc>
          <w:tcPr>
            <w:tcW w:w="1500" w:type="pct"/>
          </w:tcPr>
          <w:p w14:paraId="796492A6"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Teritorijos steigimo tvarka (statuso įteisinimo procedūros)</w:t>
            </w:r>
          </w:p>
        </w:tc>
        <w:tc>
          <w:tcPr>
            <w:tcW w:w="971" w:type="pct"/>
          </w:tcPr>
          <w:p w14:paraId="225AE75D"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X</w:t>
            </w:r>
          </w:p>
        </w:tc>
        <w:tc>
          <w:tcPr>
            <w:tcW w:w="1207" w:type="pct"/>
          </w:tcPr>
          <w:p w14:paraId="146A9468"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rFonts w:cstheme="minorHAnsi"/>
                <w:sz w:val="18"/>
                <w:szCs w:val="18"/>
              </w:rPr>
              <w:t>Galimos sukurti darbo vietos (skaičius)</w:t>
            </w:r>
          </w:p>
        </w:tc>
      </w:tr>
      <w:tr w:rsidR="002E48AC" w:rsidRPr="0016245C" w14:paraId="7748C966" w14:textId="77777777" w:rsidTr="008C7289">
        <w:tc>
          <w:tcPr>
            <w:cnfStyle w:val="001000000000" w:firstRow="0" w:lastRow="0" w:firstColumn="1" w:lastColumn="0" w:oddVBand="0" w:evenVBand="0" w:oddHBand="0" w:evenHBand="0" w:firstRowFirstColumn="0" w:firstRowLastColumn="0" w:lastRowFirstColumn="0" w:lastRowLastColumn="0"/>
            <w:tcW w:w="1322" w:type="pct"/>
          </w:tcPr>
          <w:p w14:paraId="4E10A183" w14:textId="77777777" w:rsidR="002E48AC" w:rsidRPr="0016245C" w:rsidRDefault="002E48AC" w:rsidP="008C7289">
            <w:pPr>
              <w:autoSpaceDE w:val="0"/>
              <w:rPr>
                <w:b w:val="0"/>
                <w:sz w:val="18"/>
                <w:szCs w:val="18"/>
              </w:rPr>
            </w:pPr>
            <w:r w:rsidRPr="0016245C">
              <w:rPr>
                <w:b w:val="0"/>
                <w:sz w:val="18"/>
                <w:szCs w:val="18"/>
              </w:rPr>
              <w:lastRenderedPageBreak/>
              <w:t>Susisiekimas (kelių tinklas, geležinkelio linija, viešasis transportas, dviračių tinklas)</w:t>
            </w:r>
          </w:p>
        </w:tc>
        <w:tc>
          <w:tcPr>
            <w:tcW w:w="1500" w:type="pct"/>
          </w:tcPr>
          <w:p w14:paraId="6F110B88"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Teritorijos valdytojas (vystytojas)</w:t>
            </w:r>
          </w:p>
        </w:tc>
        <w:tc>
          <w:tcPr>
            <w:tcW w:w="971" w:type="pct"/>
          </w:tcPr>
          <w:p w14:paraId="7BF464A7"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X</w:t>
            </w:r>
          </w:p>
        </w:tc>
        <w:tc>
          <w:tcPr>
            <w:tcW w:w="1207" w:type="pct"/>
          </w:tcPr>
          <w:p w14:paraId="69C64B6F"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rFonts w:cstheme="minorHAnsi"/>
                <w:sz w:val="18"/>
                <w:szCs w:val="18"/>
              </w:rPr>
              <w:t>Projekto įgyvendinimo nauda ekonomikai (rajoniniu, regioniniu, nacionaliniu lygmenimis)</w:t>
            </w:r>
          </w:p>
        </w:tc>
      </w:tr>
      <w:tr w:rsidR="002E48AC" w:rsidRPr="0016245C" w14:paraId="519B7ADA" w14:textId="77777777" w:rsidTr="008C72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2" w:type="pct"/>
          </w:tcPr>
          <w:p w14:paraId="3E63335C" w14:textId="77777777" w:rsidR="002E48AC" w:rsidRPr="0016245C" w:rsidRDefault="002E48AC" w:rsidP="008C7289">
            <w:pPr>
              <w:autoSpaceDE w:val="0"/>
              <w:rPr>
                <w:b w:val="0"/>
                <w:sz w:val="18"/>
                <w:szCs w:val="18"/>
              </w:rPr>
            </w:pPr>
            <w:r w:rsidRPr="0016245C">
              <w:rPr>
                <w:b w:val="0"/>
                <w:sz w:val="18"/>
                <w:szCs w:val="18"/>
              </w:rPr>
              <w:t>Infrastruktūros tinkamumas (prieiga prie reikalingos infrastruktūros, fizinės žemės sklypų savybės)</w:t>
            </w:r>
          </w:p>
        </w:tc>
        <w:tc>
          <w:tcPr>
            <w:tcW w:w="1500" w:type="pct"/>
          </w:tcPr>
          <w:p w14:paraId="7EB61A13"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Teritorijos atitiktis teritorijų planavimo dokumentams</w:t>
            </w:r>
          </w:p>
        </w:tc>
        <w:tc>
          <w:tcPr>
            <w:tcW w:w="971" w:type="pct"/>
          </w:tcPr>
          <w:p w14:paraId="2B1339F3"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X</w:t>
            </w:r>
          </w:p>
        </w:tc>
        <w:tc>
          <w:tcPr>
            <w:tcW w:w="1207" w:type="pct"/>
          </w:tcPr>
          <w:p w14:paraId="1BA2DA40"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X</w:t>
            </w:r>
          </w:p>
        </w:tc>
      </w:tr>
      <w:tr w:rsidR="002E48AC" w:rsidRPr="0016245C" w14:paraId="08567C8B" w14:textId="77777777" w:rsidTr="008C7289">
        <w:tc>
          <w:tcPr>
            <w:cnfStyle w:val="001000000000" w:firstRow="0" w:lastRow="0" w:firstColumn="1" w:lastColumn="0" w:oddVBand="0" w:evenVBand="0" w:oddHBand="0" w:evenHBand="0" w:firstRowFirstColumn="0" w:firstRowLastColumn="0" w:lastRowFirstColumn="0" w:lastRowLastColumn="0"/>
            <w:tcW w:w="1322" w:type="pct"/>
          </w:tcPr>
          <w:p w14:paraId="54C4E079" w14:textId="77777777" w:rsidR="002E48AC" w:rsidRPr="0016245C" w:rsidRDefault="002E48AC" w:rsidP="008C7289">
            <w:pPr>
              <w:autoSpaceDE w:val="0"/>
              <w:jc w:val="center"/>
              <w:rPr>
                <w:b w:val="0"/>
                <w:sz w:val="18"/>
                <w:szCs w:val="18"/>
              </w:rPr>
            </w:pPr>
            <w:r w:rsidRPr="0016245C">
              <w:rPr>
                <w:b w:val="0"/>
                <w:sz w:val="18"/>
                <w:szCs w:val="18"/>
              </w:rPr>
              <w:t>X</w:t>
            </w:r>
          </w:p>
        </w:tc>
        <w:tc>
          <w:tcPr>
            <w:tcW w:w="1500" w:type="pct"/>
          </w:tcPr>
          <w:p w14:paraId="1FE475A6"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Žemės perdavimo investuotojui teisinės galimybės</w:t>
            </w:r>
          </w:p>
        </w:tc>
        <w:tc>
          <w:tcPr>
            <w:tcW w:w="971" w:type="pct"/>
          </w:tcPr>
          <w:p w14:paraId="1A82262B"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X</w:t>
            </w:r>
          </w:p>
        </w:tc>
        <w:tc>
          <w:tcPr>
            <w:tcW w:w="1207" w:type="pct"/>
          </w:tcPr>
          <w:p w14:paraId="0DFEF054"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X</w:t>
            </w:r>
          </w:p>
        </w:tc>
      </w:tr>
      <w:tr w:rsidR="002E48AC" w:rsidRPr="0016245C" w14:paraId="0B80BA04" w14:textId="77777777" w:rsidTr="008C72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2" w:type="pct"/>
          </w:tcPr>
          <w:p w14:paraId="78F4928C" w14:textId="77777777" w:rsidR="002E48AC" w:rsidRPr="0016245C" w:rsidRDefault="002E48AC" w:rsidP="008C7289">
            <w:pPr>
              <w:autoSpaceDE w:val="0"/>
              <w:jc w:val="center"/>
              <w:rPr>
                <w:sz w:val="18"/>
                <w:szCs w:val="18"/>
              </w:rPr>
            </w:pPr>
            <w:r w:rsidRPr="0016245C">
              <w:rPr>
                <w:b w:val="0"/>
                <w:sz w:val="18"/>
                <w:szCs w:val="18"/>
              </w:rPr>
              <w:t>X</w:t>
            </w:r>
          </w:p>
        </w:tc>
        <w:tc>
          <w:tcPr>
            <w:tcW w:w="1500" w:type="pct"/>
          </w:tcPr>
          <w:p w14:paraId="59A6EB96" w14:textId="77777777" w:rsidR="002E48AC" w:rsidRPr="0016245C" w:rsidRDefault="002E48AC" w:rsidP="008C7289">
            <w:pPr>
              <w:autoSpaceDE w:val="0"/>
              <w:cnfStyle w:val="000000100000" w:firstRow="0" w:lastRow="0" w:firstColumn="0" w:lastColumn="0" w:oddVBand="0" w:evenVBand="0" w:oddHBand="1" w:evenHBand="0" w:firstRowFirstColumn="0" w:firstRowLastColumn="0" w:lastRowFirstColumn="0" w:lastRowLastColumn="0"/>
              <w:rPr>
                <w:sz w:val="18"/>
                <w:szCs w:val="18"/>
              </w:rPr>
            </w:pPr>
            <w:r w:rsidRPr="0016245C">
              <w:rPr>
                <w:sz w:val="18"/>
                <w:szCs w:val="18"/>
              </w:rPr>
              <w:t>Galimybė paimti privačius žemės sklypus</w:t>
            </w:r>
          </w:p>
        </w:tc>
        <w:tc>
          <w:tcPr>
            <w:tcW w:w="971" w:type="pct"/>
          </w:tcPr>
          <w:p w14:paraId="73A8B487"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sz w:val="18"/>
                <w:szCs w:val="18"/>
              </w:rPr>
            </w:pPr>
          </w:p>
        </w:tc>
        <w:tc>
          <w:tcPr>
            <w:tcW w:w="1207" w:type="pct"/>
          </w:tcPr>
          <w:p w14:paraId="2A22937C" w14:textId="77777777" w:rsidR="002E48AC" w:rsidRPr="0016245C" w:rsidRDefault="002E48AC" w:rsidP="008C7289">
            <w:pPr>
              <w:autoSpaceDE w:val="0"/>
              <w:jc w:val="center"/>
              <w:cnfStyle w:val="000000100000" w:firstRow="0" w:lastRow="0" w:firstColumn="0" w:lastColumn="0" w:oddVBand="0" w:evenVBand="0" w:oddHBand="1" w:evenHBand="0" w:firstRowFirstColumn="0" w:firstRowLastColumn="0" w:lastRowFirstColumn="0" w:lastRowLastColumn="0"/>
              <w:rPr>
                <w:sz w:val="18"/>
                <w:szCs w:val="18"/>
              </w:rPr>
            </w:pPr>
          </w:p>
        </w:tc>
      </w:tr>
      <w:tr w:rsidR="002E48AC" w:rsidRPr="0016245C" w14:paraId="6F6572F5" w14:textId="77777777" w:rsidTr="008C7289">
        <w:tc>
          <w:tcPr>
            <w:cnfStyle w:val="001000000000" w:firstRow="0" w:lastRow="0" w:firstColumn="1" w:lastColumn="0" w:oddVBand="0" w:evenVBand="0" w:oddHBand="0" w:evenHBand="0" w:firstRowFirstColumn="0" w:firstRowLastColumn="0" w:lastRowFirstColumn="0" w:lastRowLastColumn="0"/>
            <w:tcW w:w="1322" w:type="pct"/>
          </w:tcPr>
          <w:p w14:paraId="646CE73E" w14:textId="77777777" w:rsidR="002E48AC" w:rsidRPr="0016245C" w:rsidRDefault="002E48AC" w:rsidP="008C7289">
            <w:pPr>
              <w:autoSpaceDE w:val="0"/>
              <w:jc w:val="center"/>
              <w:rPr>
                <w:b w:val="0"/>
                <w:sz w:val="18"/>
                <w:szCs w:val="18"/>
              </w:rPr>
            </w:pPr>
            <w:r w:rsidRPr="0016245C">
              <w:rPr>
                <w:b w:val="0"/>
                <w:sz w:val="18"/>
                <w:szCs w:val="18"/>
              </w:rPr>
              <w:t>X</w:t>
            </w:r>
          </w:p>
        </w:tc>
        <w:tc>
          <w:tcPr>
            <w:tcW w:w="1500" w:type="pct"/>
          </w:tcPr>
          <w:p w14:paraId="40F033C7" w14:textId="77777777" w:rsidR="002E48AC" w:rsidRPr="0016245C" w:rsidRDefault="002E48AC" w:rsidP="008C7289">
            <w:pPr>
              <w:autoSpaceDE w:val="0"/>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Politinė situacija (išorinė ir vidinė)</w:t>
            </w:r>
          </w:p>
        </w:tc>
        <w:tc>
          <w:tcPr>
            <w:tcW w:w="971" w:type="pct"/>
          </w:tcPr>
          <w:p w14:paraId="59FF359A"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X</w:t>
            </w:r>
          </w:p>
        </w:tc>
        <w:tc>
          <w:tcPr>
            <w:tcW w:w="1207" w:type="pct"/>
          </w:tcPr>
          <w:p w14:paraId="2EB84CC2" w14:textId="77777777" w:rsidR="002E48AC" w:rsidRPr="0016245C" w:rsidRDefault="002E48AC" w:rsidP="008C7289">
            <w:pPr>
              <w:autoSpaceDE w:val="0"/>
              <w:jc w:val="center"/>
              <w:cnfStyle w:val="000000000000" w:firstRow="0" w:lastRow="0" w:firstColumn="0" w:lastColumn="0" w:oddVBand="0" w:evenVBand="0" w:oddHBand="0" w:evenHBand="0" w:firstRowFirstColumn="0" w:firstRowLastColumn="0" w:lastRowFirstColumn="0" w:lastRowLastColumn="0"/>
              <w:rPr>
                <w:sz w:val="18"/>
                <w:szCs w:val="18"/>
              </w:rPr>
            </w:pPr>
            <w:r w:rsidRPr="0016245C">
              <w:rPr>
                <w:sz w:val="18"/>
                <w:szCs w:val="18"/>
              </w:rPr>
              <w:t>X</w:t>
            </w:r>
          </w:p>
        </w:tc>
      </w:tr>
    </w:tbl>
    <w:p w14:paraId="21F821F5"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473B7EB5" w14:textId="77777777" w:rsidR="002E48AC" w:rsidRPr="0016245C" w:rsidRDefault="002E48AC" w:rsidP="002E48AC">
      <w:pPr>
        <w:autoSpaceDE w:val="0"/>
        <w:spacing w:before="160"/>
        <w:ind w:firstLine="851"/>
        <w:jc w:val="both"/>
        <w:rPr>
          <w:u w:val="single"/>
        </w:rPr>
      </w:pPr>
      <w:r w:rsidRPr="0016245C">
        <w:rPr>
          <w:u w:val="single"/>
        </w:rPr>
        <w:t>Techninio aspekto kriterijų vertinimo paaiškinimai:</w:t>
      </w:r>
    </w:p>
    <w:p w14:paraId="5078C344" w14:textId="77777777" w:rsidR="002E48AC" w:rsidRPr="0016245C" w:rsidRDefault="002E48AC" w:rsidP="002E48AC">
      <w:pPr>
        <w:autoSpaceDE w:val="0"/>
        <w:spacing w:before="160"/>
        <w:ind w:firstLine="851"/>
        <w:jc w:val="both"/>
      </w:pPr>
      <w:r w:rsidRPr="0016245C">
        <w:rPr>
          <w:i/>
        </w:rPr>
        <w:t xml:space="preserve">- teritorijos apibrėžties </w:t>
      </w:r>
      <w:r w:rsidRPr="0016245C">
        <w:t>kriterijus vertinamas aukštesniu balu, jei teritorija yra aiškiai apibrėžta (turi ribas) ir atitinka 2 skyriaus pradžioje iškeltą reikalavimą – vystoma pramoninėje Telšių miesto dalyje;</w:t>
      </w:r>
    </w:p>
    <w:p w14:paraId="43E7D58E" w14:textId="0023C6D1" w:rsidR="002E48AC" w:rsidRPr="0016245C" w:rsidRDefault="002E48AC" w:rsidP="002E48AC">
      <w:pPr>
        <w:autoSpaceDE w:val="0"/>
        <w:spacing w:before="160"/>
        <w:ind w:firstLine="851"/>
        <w:jc w:val="both"/>
      </w:pPr>
      <w:r w:rsidRPr="0016245C">
        <w:rPr>
          <w:i/>
        </w:rPr>
        <w:t xml:space="preserve">- teritorijos vystymo tikslo ir vystymo būdo tinkamumo Savivaldybei </w:t>
      </w:r>
      <w:r w:rsidRPr="0016245C">
        <w:t xml:space="preserve">kriterijus vertinamas aukštesniu balu, jei teritorijos vystymo tikslas ir būdas atitinka arba dalinai </w:t>
      </w:r>
      <w:r w:rsidR="00AA4101">
        <w:t xml:space="preserve">atitinka </w:t>
      </w:r>
      <w:r w:rsidRPr="0016245C">
        <w:t>strateginiuose dokumentuose įtvirtintą Telšių rajono savivaldybės specializaciją (ekonomikos kryptį);</w:t>
      </w:r>
    </w:p>
    <w:p w14:paraId="2FF877DD" w14:textId="77777777" w:rsidR="002E48AC" w:rsidRPr="0016245C" w:rsidRDefault="002E48AC" w:rsidP="002E48AC">
      <w:pPr>
        <w:autoSpaceDE w:val="0"/>
        <w:spacing w:before="160"/>
        <w:ind w:firstLine="851"/>
        <w:jc w:val="both"/>
      </w:pPr>
      <w:r w:rsidRPr="0016245C">
        <w:rPr>
          <w:i/>
        </w:rPr>
        <w:t xml:space="preserve">- plėtojamos (-ų) veiklos (-ų) pobūdžio </w:t>
      </w:r>
      <w:r w:rsidRPr="0016245C">
        <w:t xml:space="preserve">kriterijus vertinamas aukštesniu balu, jei teritorijoje nėra apribojimų arba apribojimai, susiję su galimų veiklų draudimais ar ribojimais, yra mažesni; </w:t>
      </w:r>
    </w:p>
    <w:p w14:paraId="6A1B1381" w14:textId="57BA84C3" w:rsidR="002E48AC" w:rsidRPr="0016245C" w:rsidRDefault="002E48AC" w:rsidP="002E48AC">
      <w:pPr>
        <w:autoSpaceDE w:val="0"/>
        <w:spacing w:before="160"/>
        <w:ind w:firstLine="851"/>
        <w:jc w:val="both"/>
      </w:pPr>
      <w:r w:rsidRPr="0016245C">
        <w:rPr>
          <w:i/>
        </w:rPr>
        <w:t xml:space="preserve">- susisiekimo </w:t>
      </w:r>
      <w:r w:rsidRPr="0016245C">
        <w:t>kriterijus vertinamas aukštesniu balu, jei teritorija turi jungtį su kelių tinklu (aukštesnis balas, jei su aukštesnės kategorijos keliu) ir (arba) turi prieigą prie geležinkelio linij</w:t>
      </w:r>
      <w:r w:rsidR="009615A1">
        <w:t>os</w:t>
      </w:r>
      <w:r w:rsidRPr="0016245C">
        <w:t>, ir (arba) yra plačiai išvystytas viešasis transportas/ dviračių tinklas;</w:t>
      </w:r>
    </w:p>
    <w:p w14:paraId="2BC81AE0" w14:textId="77777777" w:rsidR="002E48AC" w:rsidRPr="0016245C" w:rsidRDefault="002E48AC" w:rsidP="002E48AC">
      <w:pPr>
        <w:autoSpaceDE w:val="0"/>
        <w:spacing w:before="160"/>
        <w:ind w:firstLine="851"/>
        <w:jc w:val="both"/>
      </w:pPr>
      <w:r w:rsidRPr="0016245C">
        <w:rPr>
          <w:i/>
        </w:rPr>
        <w:t xml:space="preserve">- infrastruktūros tinkamumo </w:t>
      </w:r>
      <w:r w:rsidRPr="0016245C">
        <w:t xml:space="preserve">kriterijus vertinamas aukštesniu balu, jei teritorija turi prieigą prie pramonės/ gamybos veikloms vystyti reikalingos inžinerinės infrastruktūros/ komunikacijų (elektros, dujų, telekomunikacijų, vandentiekio, nuotekų, kt.) ir, jei teritorijos žemės sklypų fizinės savybės (reljefas, forma ir pan.) palankesnės pramonės/ gamybos veiklų vystymui. </w:t>
      </w:r>
    </w:p>
    <w:p w14:paraId="36BBC324" w14:textId="77777777" w:rsidR="002E48AC" w:rsidRPr="0016245C" w:rsidRDefault="002E48AC" w:rsidP="002E48AC">
      <w:pPr>
        <w:autoSpaceDE w:val="0"/>
        <w:spacing w:before="160"/>
        <w:ind w:firstLine="851"/>
        <w:jc w:val="both"/>
        <w:rPr>
          <w:u w:val="single"/>
        </w:rPr>
      </w:pPr>
      <w:r w:rsidRPr="0016245C">
        <w:rPr>
          <w:u w:val="single"/>
        </w:rPr>
        <w:t>Teisinio aspekto kriterijų vertinimo paaiškinimai:</w:t>
      </w:r>
    </w:p>
    <w:p w14:paraId="5C3A05A8" w14:textId="77777777" w:rsidR="002E48AC" w:rsidRPr="0016245C" w:rsidRDefault="002E48AC" w:rsidP="002E48AC">
      <w:pPr>
        <w:autoSpaceDE w:val="0"/>
        <w:spacing w:before="160"/>
        <w:ind w:firstLine="851"/>
        <w:jc w:val="both"/>
      </w:pPr>
      <w:r w:rsidRPr="0016245C">
        <w:rPr>
          <w:i/>
        </w:rPr>
        <w:t xml:space="preserve">- tikslinis alternatyvos vystymo reglamentavimo </w:t>
      </w:r>
      <w:r w:rsidRPr="0016245C">
        <w:t>kriterijus vertinamas dviem aspektais: pirma, vertinamas kriterijaus patrauklumas – kuo mažesnis ir (arba) paprastesnis alternatyvos įgyvendinimo reglamentavimas, tuo patrauklesnė alternatyva Savivaldybei, ir vertinama aukštesniu balu; antra, vertinamas kriterijaus įgyvendinimo sudėtingumas – kuo didesnis yra alternatyvos įgyvendinimo reglamentavimas, tuo reikalingi atlikti procesai ir veiksmai yra aiškesni, o Savivaldybė juos gali greičiau ir efektyviau įgyvendinti, todėl vertinama aukštesniu balu;</w:t>
      </w:r>
    </w:p>
    <w:p w14:paraId="38F7E61B" w14:textId="77777777" w:rsidR="002E48AC" w:rsidRPr="0016245C" w:rsidRDefault="002E48AC" w:rsidP="002E48AC">
      <w:pPr>
        <w:autoSpaceDE w:val="0"/>
        <w:spacing w:before="160"/>
        <w:ind w:firstLine="851"/>
        <w:jc w:val="both"/>
      </w:pPr>
      <w:r w:rsidRPr="0016245C">
        <w:rPr>
          <w:i/>
        </w:rPr>
        <w:t xml:space="preserve">- teritorijos steigimo iniciatorius (-ių) ir steigėjo (-ų) </w:t>
      </w:r>
      <w:r w:rsidRPr="0016245C">
        <w:t>kriterijus vertinamas aukštesniu balu, jei teritorija gali būti steigiama vietinės valdžios institucijos ir (arba) mažesnę įtaką darančios nacionalinės valdžios institucijos;</w:t>
      </w:r>
    </w:p>
    <w:p w14:paraId="19437F1D" w14:textId="77777777" w:rsidR="002E48AC" w:rsidRPr="0016245C" w:rsidRDefault="002E48AC" w:rsidP="002E48AC">
      <w:pPr>
        <w:autoSpaceDE w:val="0"/>
        <w:spacing w:before="160"/>
        <w:ind w:firstLine="851"/>
        <w:jc w:val="both"/>
      </w:pPr>
      <w:r w:rsidRPr="0016245C">
        <w:rPr>
          <w:i/>
        </w:rPr>
        <w:t xml:space="preserve">- teritorijos steigimo tvarkos (statuso įteisinimo procedūrų) </w:t>
      </w:r>
      <w:r w:rsidRPr="0016245C">
        <w:t>kriterijus vertinamas aukštesniu balu, jei procedūros, reikalingos kriterijui įgyvendinti yra trumpos, nesudėtingos ir neužimančios daug laiko;</w:t>
      </w:r>
    </w:p>
    <w:p w14:paraId="4D704530" w14:textId="77777777" w:rsidR="002E48AC" w:rsidRPr="0016245C" w:rsidRDefault="002E48AC" w:rsidP="002E48AC">
      <w:pPr>
        <w:autoSpaceDE w:val="0"/>
        <w:spacing w:before="160"/>
        <w:ind w:firstLine="851"/>
        <w:jc w:val="both"/>
      </w:pPr>
      <w:r w:rsidRPr="0016245C">
        <w:rPr>
          <w:i/>
        </w:rPr>
        <w:t xml:space="preserve">- teritorijos valdytojo (vystytojo) </w:t>
      </w:r>
      <w:r w:rsidRPr="0016245C">
        <w:t>kriterijus vertinamas aukštesniu balu, jei pasirinktas teritorijos valdymo būdas yra efektyvesnis ir Savivaldybė turi pasirinkimo galimybes;</w:t>
      </w:r>
    </w:p>
    <w:p w14:paraId="671B317B" w14:textId="77777777" w:rsidR="002E48AC" w:rsidRPr="0016245C" w:rsidRDefault="002E48AC" w:rsidP="002E48AC">
      <w:pPr>
        <w:autoSpaceDE w:val="0"/>
        <w:spacing w:before="160"/>
        <w:ind w:firstLine="851"/>
        <w:jc w:val="both"/>
      </w:pPr>
      <w:r w:rsidRPr="0016245C">
        <w:rPr>
          <w:i/>
        </w:rPr>
        <w:lastRenderedPageBreak/>
        <w:t xml:space="preserve">- teritorijos atitikties teritorijų planavimo dokumentams </w:t>
      </w:r>
      <w:r w:rsidRPr="0016245C">
        <w:t xml:space="preserve">kriterijus vertinamas aukštesniu balu, jei vystant teritoriją neatsiranda būtinybės keisti Telšių miesto teritorijos bendrąjį planą ir (arba) kitus teritorijų planavimo dokumentus; </w:t>
      </w:r>
    </w:p>
    <w:p w14:paraId="19461CDE" w14:textId="77777777" w:rsidR="002E48AC" w:rsidRPr="0016245C" w:rsidRDefault="002E48AC" w:rsidP="002E48AC">
      <w:pPr>
        <w:autoSpaceDE w:val="0"/>
        <w:spacing w:before="160"/>
        <w:ind w:firstLine="851"/>
        <w:jc w:val="both"/>
      </w:pPr>
      <w:r w:rsidRPr="0016245C">
        <w:rPr>
          <w:i/>
        </w:rPr>
        <w:t xml:space="preserve">- žemės perdavimo investuotojui teisinių galimybių </w:t>
      </w:r>
      <w:r w:rsidRPr="0016245C">
        <w:t>kriterijus vertinamas aukštesniu balu, jei žemės perdavimo investuotojui procedūros yra lengvesnės ir trumpesnės;</w:t>
      </w:r>
    </w:p>
    <w:p w14:paraId="31CE3AAE" w14:textId="77777777" w:rsidR="002E48AC" w:rsidRPr="0016245C" w:rsidRDefault="002E48AC" w:rsidP="002E48AC">
      <w:pPr>
        <w:autoSpaceDE w:val="0"/>
        <w:spacing w:before="160"/>
        <w:ind w:firstLine="851"/>
        <w:jc w:val="both"/>
        <w:rPr>
          <w:i/>
        </w:rPr>
      </w:pPr>
      <w:r w:rsidRPr="0016245C">
        <w:t xml:space="preserve">- </w:t>
      </w:r>
      <w:r w:rsidRPr="0016245C">
        <w:rPr>
          <w:i/>
        </w:rPr>
        <w:t xml:space="preserve">galimybės paimti privačius žemės sklypus </w:t>
      </w:r>
      <w:r w:rsidRPr="0016245C">
        <w:t>kriterijus vertinamas aukštesniu balu, jei vystant teritoriją atsiranda galimybė paimti privačius žemės sklypus, taip padidinant plėtojamos teritorijos plotą</w:t>
      </w:r>
      <w:r w:rsidRPr="0016245C">
        <w:rPr>
          <w:i/>
        </w:rPr>
        <w:t>;</w:t>
      </w:r>
    </w:p>
    <w:p w14:paraId="4FADEA5E" w14:textId="77777777" w:rsidR="002E48AC" w:rsidRPr="0016245C" w:rsidRDefault="002E48AC" w:rsidP="002E48AC">
      <w:pPr>
        <w:autoSpaceDE w:val="0"/>
        <w:spacing w:before="160"/>
        <w:ind w:firstLine="851"/>
        <w:jc w:val="both"/>
      </w:pPr>
      <w:r w:rsidRPr="0016245C">
        <w:rPr>
          <w:i/>
        </w:rPr>
        <w:t xml:space="preserve">- politinės situacijos </w:t>
      </w:r>
      <w:r w:rsidRPr="0016245C">
        <w:t xml:space="preserve">kriterijus vertinamas analizuojant išorinę (nacionalinę, užsienio) ir vidinę (Telšių rajono savivaldybės) politinę situaciją; kriterijus vertinamas aukštesniu balu, jei tiek vidinė, tiek išorinė politinė situacija yra palanki alternatyvos įgyvendinimui. </w:t>
      </w:r>
    </w:p>
    <w:p w14:paraId="5E050B16" w14:textId="77777777" w:rsidR="002E48AC" w:rsidRPr="0016245C" w:rsidRDefault="002E48AC" w:rsidP="002E48AC">
      <w:pPr>
        <w:autoSpaceDE w:val="0"/>
        <w:spacing w:before="160"/>
        <w:ind w:firstLine="851"/>
        <w:jc w:val="both"/>
        <w:rPr>
          <w:u w:val="single"/>
        </w:rPr>
      </w:pPr>
      <w:r w:rsidRPr="0016245C">
        <w:rPr>
          <w:u w:val="single"/>
        </w:rPr>
        <w:t>Finansinio aspekto kriterijų vertinimo paaiškinimai:</w:t>
      </w:r>
    </w:p>
    <w:p w14:paraId="02873D43" w14:textId="77777777" w:rsidR="002E48AC" w:rsidRPr="0016245C" w:rsidRDefault="002E48AC" w:rsidP="002E48AC">
      <w:pPr>
        <w:autoSpaceDE w:val="0"/>
        <w:spacing w:before="160"/>
        <w:ind w:firstLine="851"/>
        <w:jc w:val="both"/>
      </w:pPr>
      <w:r w:rsidRPr="0016245C">
        <w:rPr>
          <w:i/>
        </w:rPr>
        <w:t xml:space="preserve">- galimų finansavimo šaltinių </w:t>
      </w:r>
      <w:r w:rsidRPr="0016245C">
        <w:t>kriterijus vertinamas aukštesniu balu, jei finansavimo šaltinių yra daugiau ir pasinaudojimo jais galimybės yra didesnės;</w:t>
      </w:r>
    </w:p>
    <w:p w14:paraId="1945E6E5" w14:textId="77777777" w:rsidR="002E48AC" w:rsidRPr="0016245C" w:rsidRDefault="002E48AC" w:rsidP="002E48AC">
      <w:pPr>
        <w:autoSpaceDE w:val="0"/>
        <w:spacing w:before="160"/>
        <w:ind w:firstLine="851"/>
        <w:jc w:val="both"/>
      </w:pPr>
      <w:r w:rsidRPr="0016245C">
        <w:t xml:space="preserve">- </w:t>
      </w:r>
      <w:r w:rsidRPr="0016245C">
        <w:rPr>
          <w:i/>
        </w:rPr>
        <w:t xml:space="preserve">preliminarios investicijų sumos </w:t>
      </w:r>
      <w:r w:rsidRPr="0016245C">
        <w:t>kriterijus vertinamas aukštesniu balu, jei preliminari investicijų suma yra mažesnė;</w:t>
      </w:r>
    </w:p>
    <w:p w14:paraId="29B79179" w14:textId="77777777" w:rsidR="002E48AC" w:rsidRPr="0016245C" w:rsidRDefault="002E48AC" w:rsidP="002E48AC">
      <w:pPr>
        <w:autoSpaceDE w:val="0"/>
        <w:spacing w:before="160"/>
        <w:ind w:firstLine="851"/>
        <w:jc w:val="both"/>
        <w:rPr>
          <w:u w:val="single"/>
        </w:rPr>
      </w:pPr>
      <w:r w:rsidRPr="0016245C">
        <w:t xml:space="preserve"> </w:t>
      </w:r>
      <w:r w:rsidRPr="0016245C">
        <w:rPr>
          <w:u w:val="single"/>
        </w:rPr>
        <w:t>Ekonominio aspekto kriterijų vertinimo paaiškinimai:</w:t>
      </w:r>
    </w:p>
    <w:p w14:paraId="025494DF" w14:textId="77777777" w:rsidR="002E48AC" w:rsidRPr="0016245C" w:rsidRDefault="002E48AC" w:rsidP="002E48AC">
      <w:pPr>
        <w:autoSpaceDE w:val="0"/>
        <w:spacing w:before="160"/>
        <w:ind w:firstLine="851"/>
        <w:jc w:val="both"/>
      </w:pPr>
      <w:r w:rsidRPr="0016245C">
        <w:rPr>
          <w:i/>
        </w:rPr>
        <w:t xml:space="preserve">- mokesčių lengvatų </w:t>
      </w:r>
      <w:r w:rsidRPr="0016245C">
        <w:t>kriterijus vertinamas aukštesniu balu, jei taikoma daugiau mokesčių lengvatų ir (arba) jos yra didesnės;</w:t>
      </w:r>
    </w:p>
    <w:p w14:paraId="01DFCE30" w14:textId="77777777" w:rsidR="002E48AC" w:rsidRPr="0016245C" w:rsidRDefault="002E48AC" w:rsidP="002E48AC">
      <w:pPr>
        <w:autoSpaceDE w:val="0"/>
        <w:spacing w:before="160"/>
        <w:ind w:firstLine="851"/>
        <w:jc w:val="both"/>
      </w:pPr>
      <w:r w:rsidRPr="0016245C">
        <w:t xml:space="preserve">- </w:t>
      </w:r>
      <w:r w:rsidRPr="0016245C">
        <w:rPr>
          <w:i/>
        </w:rPr>
        <w:t xml:space="preserve">administravimo mokesčio </w:t>
      </w:r>
      <w:r w:rsidRPr="0016245C">
        <w:t>kriterijus vertinamas aukštesniu balu, jei toks mokestis ar jo atmainos nėra mokami;</w:t>
      </w:r>
    </w:p>
    <w:p w14:paraId="01F5AA23" w14:textId="77777777" w:rsidR="002E48AC" w:rsidRPr="0016245C" w:rsidRDefault="002E48AC" w:rsidP="002E48AC">
      <w:pPr>
        <w:autoSpaceDE w:val="0"/>
        <w:spacing w:before="160"/>
        <w:ind w:firstLine="851"/>
        <w:jc w:val="both"/>
      </w:pPr>
      <w:r w:rsidRPr="0016245C">
        <w:t xml:space="preserve">- </w:t>
      </w:r>
      <w:r w:rsidRPr="0016245C">
        <w:rPr>
          <w:i/>
        </w:rPr>
        <w:t xml:space="preserve">galimai sukurtų darbo vietų skaičiaus </w:t>
      </w:r>
      <w:r w:rsidRPr="0016245C">
        <w:t>kriterijus vertinamas aukštesniu balu, jei teritorijos vystymo projekto įgyvendinimo pabaigoje sukurtų darbo vietų skaičius yra didesnis;</w:t>
      </w:r>
    </w:p>
    <w:p w14:paraId="488CA8A6" w14:textId="77777777" w:rsidR="002E48AC" w:rsidRPr="0016245C" w:rsidRDefault="002E48AC" w:rsidP="002E48AC">
      <w:pPr>
        <w:autoSpaceDE w:val="0"/>
        <w:spacing w:before="160"/>
        <w:ind w:firstLine="851"/>
        <w:jc w:val="both"/>
      </w:pPr>
      <w:r w:rsidRPr="0016245C">
        <w:t xml:space="preserve">- </w:t>
      </w:r>
      <w:r w:rsidRPr="0016245C">
        <w:rPr>
          <w:i/>
        </w:rPr>
        <w:t xml:space="preserve">projekto įgyvendinimo naudos ekonomikai </w:t>
      </w:r>
      <w:r w:rsidRPr="0016245C">
        <w:t xml:space="preserve">kriterijus vertinamas aukštesniu balu, jei poveikis yra daromas rajoniniu, regioniniu ir valstybės mastu ir (arba) tas poveikis vertinamas, kaip darantis didesnę įtaką. </w:t>
      </w:r>
    </w:p>
    <w:p w14:paraId="572EB366" w14:textId="77777777" w:rsidR="002E48AC" w:rsidRPr="0016245C" w:rsidRDefault="002E48AC" w:rsidP="002E48AC">
      <w:pPr>
        <w:autoSpaceDE w:val="0"/>
        <w:spacing w:before="160"/>
        <w:ind w:firstLine="851"/>
        <w:jc w:val="both"/>
      </w:pPr>
    </w:p>
    <w:p w14:paraId="35A5318A" w14:textId="77777777" w:rsidR="002E48AC" w:rsidRPr="0016245C" w:rsidRDefault="002E48AC" w:rsidP="002E48AC">
      <w:pPr>
        <w:autoSpaceDE w:val="0"/>
        <w:spacing w:before="160"/>
        <w:ind w:firstLine="851"/>
        <w:jc w:val="both"/>
      </w:pPr>
    </w:p>
    <w:p w14:paraId="7F48E9C0" w14:textId="77777777" w:rsidR="002E48AC" w:rsidRPr="0016245C" w:rsidRDefault="002E48AC" w:rsidP="002E48AC">
      <w:pPr>
        <w:pStyle w:val="Antrat3"/>
        <w:tabs>
          <w:tab w:val="left" w:pos="6030"/>
        </w:tabs>
        <w:ind w:firstLine="709"/>
        <w:rPr>
          <w:i/>
          <w:color w:val="8EAADB" w:themeColor="accent1" w:themeTint="99"/>
          <w:sz w:val="28"/>
          <w:szCs w:val="28"/>
        </w:rPr>
        <w:sectPr w:rsidR="002E48AC" w:rsidRPr="0016245C" w:rsidSect="005B2216">
          <w:headerReference w:type="default" r:id="rId179"/>
          <w:footerReference w:type="default" r:id="rId180"/>
          <w:footerReference w:type="first" r:id="rId181"/>
          <w:pgSz w:w="11906" w:h="16838"/>
          <w:pgMar w:top="1134" w:right="1134" w:bottom="1134" w:left="1134" w:header="561" w:footer="561" w:gutter="0"/>
          <w:pgNumType w:start="1"/>
          <w:cols w:space="1296"/>
          <w:titlePg/>
          <w:docGrid w:linePitch="360"/>
        </w:sectPr>
      </w:pPr>
    </w:p>
    <w:p w14:paraId="2B3C754B" w14:textId="77777777" w:rsidR="002E48AC" w:rsidRPr="0016245C" w:rsidRDefault="002E48AC" w:rsidP="002E48AC">
      <w:pPr>
        <w:pStyle w:val="Antrat3"/>
        <w:tabs>
          <w:tab w:val="left" w:pos="6030"/>
        </w:tabs>
        <w:ind w:firstLine="709"/>
        <w:rPr>
          <w:i/>
          <w:color w:val="8EAADB" w:themeColor="accent1" w:themeTint="99"/>
          <w:sz w:val="28"/>
          <w:szCs w:val="28"/>
        </w:rPr>
      </w:pPr>
      <w:bookmarkStart w:id="59" w:name="_Toc117759074"/>
      <w:r w:rsidRPr="0016245C">
        <w:rPr>
          <w:i/>
          <w:color w:val="8EAADB" w:themeColor="accent1" w:themeTint="99"/>
          <w:sz w:val="28"/>
          <w:szCs w:val="28"/>
        </w:rPr>
        <w:lastRenderedPageBreak/>
        <w:t>2.3.1. Techninis aspektas</w:t>
      </w:r>
      <w:bookmarkEnd w:id="59"/>
      <w:r w:rsidRPr="0016245C">
        <w:rPr>
          <w:i/>
          <w:color w:val="8EAADB" w:themeColor="accent1" w:themeTint="99"/>
          <w:sz w:val="28"/>
          <w:szCs w:val="28"/>
        </w:rPr>
        <w:tab/>
      </w:r>
    </w:p>
    <w:p w14:paraId="496C928A" w14:textId="6E77B619" w:rsidR="002E48AC" w:rsidRPr="0016245C" w:rsidRDefault="002E48AC" w:rsidP="002E48AC">
      <w:pPr>
        <w:autoSpaceDE w:val="0"/>
        <w:spacing w:before="160"/>
        <w:ind w:firstLine="851"/>
        <w:jc w:val="both"/>
      </w:pPr>
      <w:r w:rsidRPr="0016245C">
        <w:t xml:space="preserve">Alternatyvos bus vertinamos pagal 2.3.1 lentelėje išsikeltus vertinimo kriterijus. </w:t>
      </w:r>
      <w:r w:rsidR="00A05187">
        <w:t xml:space="preserve">  </w:t>
      </w:r>
    </w:p>
    <w:p w14:paraId="653E9F3B"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2.3.1.1. lentelė. </w:t>
      </w:r>
      <w:r w:rsidRPr="0016245C">
        <w:rPr>
          <w:b/>
          <w:i/>
          <w:sz w:val="18"/>
          <w:szCs w:val="18"/>
          <w:lang w:eastAsia="ar-SA"/>
        </w:rPr>
        <w:t>Alternatyvų vertinimo daugiakriterinė analizė techniniu aspektu</w:t>
      </w:r>
    </w:p>
    <w:tbl>
      <w:tblPr>
        <w:tblStyle w:val="Lentelstinklelis"/>
        <w:tblW w:w="4911" w:type="pct"/>
        <w:tblLook w:val="04A0" w:firstRow="1" w:lastRow="0" w:firstColumn="1" w:lastColumn="0" w:noHBand="0" w:noVBand="1"/>
      </w:tblPr>
      <w:tblGrid>
        <w:gridCol w:w="1354"/>
        <w:gridCol w:w="2723"/>
        <w:gridCol w:w="2909"/>
        <w:gridCol w:w="2643"/>
        <w:gridCol w:w="2646"/>
        <w:gridCol w:w="2026"/>
      </w:tblGrid>
      <w:tr w:rsidR="003576B3" w:rsidRPr="0016245C" w14:paraId="3A748D39" w14:textId="77777777" w:rsidTr="003576B3">
        <w:trPr>
          <w:tblHeader/>
        </w:trPr>
        <w:tc>
          <w:tcPr>
            <w:tcW w:w="464" w:type="pct"/>
            <w:shd w:val="clear" w:color="auto" w:fill="2F5496"/>
          </w:tcPr>
          <w:p w14:paraId="2E6F983D"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Kriterijai</w:t>
            </w:r>
          </w:p>
        </w:tc>
        <w:tc>
          <w:tcPr>
            <w:tcW w:w="954" w:type="pct"/>
            <w:shd w:val="clear" w:color="auto" w:fill="2F5496"/>
          </w:tcPr>
          <w:p w14:paraId="0A303507"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1 alternatyva (PP Kariniame miestelyje + 6 sklypuose iš 2-osios grupės)</w:t>
            </w:r>
          </w:p>
        </w:tc>
        <w:tc>
          <w:tcPr>
            <w:tcW w:w="1019" w:type="pct"/>
            <w:shd w:val="clear" w:color="auto" w:fill="2F5496"/>
          </w:tcPr>
          <w:p w14:paraId="766F115A"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2 alternatyva (LEZ Kariniame miestelyje + 6 sklypuose iš 2-osios grupės)</w:t>
            </w:r>
          </w:p>
        </w:tc>
        <w:tc>
          <w:tcPr>
            <w:tcW w:w="926" w:type="pct"/>
            <w:shd w:val="clear" w:color="auto" w:fill="2F5496"/>
          </w:tcPr>
          <w:p w14:paraId="1DF9924C" w14:textId="5DEEB0AB"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3 alternatyva (PP 3-ioje grupėje – šiaurinėje Telšių m. dalyje tarp magistralinio kelio A11, kelio Nr. 160 ir </w:t>
            </w:r>
            <w:r w:rsidR="00F16BC5">
              <w:rPr>
                <w:rFonts w:cstheme="minorHAnsi"/>
                <w:b/>
                <w:color w:val="FFFFFF" w:themeColor="background1"/>
                <w:sz w:val="18"/>
                <w:szCs w:val="18"/>
              </w:rPr>
              <w:t>Geležinkelio</w:t>
            </w:r>
            <w:r w:rsidRPr="0016245C">
              <w:rPr>
                <w:rFonts w:cstheme="minorHAnsi"/>
                <w:b/>
                <w:color w:val="FFFFFF" w:themeColor="background1"/>
                <w:sz w:val="18"/>
                <w:szCs w:val="18"/>
              </w:rPr>
              <w:t xml:space="preserve"> g.)</w:t>
            </w:r>
          </w:p>
        </w:tc>
        <w:tc>
          <w:tcPr>
            <w:tcW w:w="927" w:type="pct"/>
            <w:shd w:val="clear" w:color="auto" w:fill="2F5496"/>
          </w:tcPr>
          <w:p w14:paraId="0A6E36F8" w14:textId="244DD51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4 alternatyva (LEZ 3-ioje grupėje – šiaurinėje Telšių m. dalyje tarp magistralinio kelio A11, kelio Nr. 160 ir </w:t>
            </w:r>
            <w:r w:rsidR="00F16BC5">
              <w:rPr>
                <w:rFonts w:cstheme="minorHAnsi"/>
                <w:b/>
                <w:color w:val="FFFFFF" w:themeColor="background1"/>
                <w:sz w:val="18"/>
                <w:szCs w:val="18"/>
              </w:rPr>
              <w:t>Geležinkelio</w:t>
            </w:r>
            <w:r w:rsidRPr="0016245C">
              <w:rPr>
                <w:rFonts w:cstheme="minorHAnsi"/>
                <w:b/>
                <w:color w:val="FFFFFF" w:themeColor="background1"/>
                <w:sz w:val="18"/>
                <w:szCs w:val="18"/>
              </w:rPr>
              <w:t xml:space="preserve"> g.)</w:t>
            </w:r>
          </w:p>
        </w:tc>
        <w:tc>
          <w:tcPr>
            <w:tcW w:w="710" w:type="pct"/>
            <w:shd w:val="clear" w:color="auto" w:fill="2F5496"/>
          </w:tcPr>
          <w:p w14:paraId="413F74E7"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5 alternatyva (sklypų valdymas TRS, nesuteikiant PP ir LEZ statuso)</w:t>
            </w:r>
          </w:p>
        </w:tc>
      </w:tr>
      <w:tr w:rsidR="003576B3" w:rsidRPr="0016245C" w14:paraId="20A3B76E" w14:textId="77777777" w:rsidTr="003576B3">
        <w:trPr>
          <w:trHeight w:val="720"/>
        </w:trPr>
        <w:tc>
          <w:tcPr>
            <w:tcW w:w="464" w:type="pct"/>
            <w:vMerge w:val="restart"/>
          </w:tcPr>
          <w:p w14:paraId="245A8C3D" w14:textId="77777777" w:rsidR="002E48AC" w:rsidRPr="0016245C" w:rsidRDefault="002E48AC" w:rsidP="008C7289">
            <w:pPr>
              <w:autoSpaceDE w:val="0"/>
              <w:rPr>
                <w:rFonts w:cstheme="minorHAnsi"/>
                <w:sz w:val="18"/>
                <w:szCs w:val="18"/>
              </w:rPr>
            </w:pPr>
            <w:r w:rsidRPr="0016245C">
              <w:rPr>
                <w:rFonts w:cstheme="minorHAnsi"/>
                <w:sz w:val="18"/>
                <w:szCs w:val="18"/>
              </w:rPr>
              <w:t>Teritorijos apibrėžtis (ribos)</w:t>
            </w:r>
          </w:p>
        </w:tc>
        <w:tc>
          <w:tcPr>
            <w:tcW w:w="954" w:type="pct"/>
          </w:tcPr>
          <w:p w14:paraId="40C2D368" w14:textId="77777777" w:rsidR="002E48AC" w:rsidRPr="0016245C" w:rsidRDefault="002E48AC" w:rsidP="008B0860">
            <w:pPr>
              <w:autoSpaceDE w:val="0"/>
              <w:jc w:val="both"/>
              <w:rPr>
                <w:rFonts w:cstheme="minorHAnsi"/>
                <w:sz w:val="18"/>
                <w:szCs w:val="18"/>
              </w:rPr>
            </w:pPr>
            <w:r w:rsidRPr="0016245C">
              <w:rPr>
                <w:rFonts w:cstheme="minorHAnsi"/>
                <w:sz w:val="18"/>
                <w:szCs w:val="18"/>
              </w:rPr>
              <w:t>Aiškiai apibrėžta teritorija, t. y. turi ribas  (žr. 2.1.1 pav.).</w:t>
            </w:r>
          </w:p>
          <w:p w14:paraId="0D350F0E"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Įstatyminėje bazėje nėra reglamentuotas PP teritorijos galimos ribos. Jas turi tvirtinti LRV nutarimu. </w:t>
            </w:r>
          </w:p>
          <w:p w14:paraId="478F507F" w14:textId="77777777" w:rsidR="002E48AC" w:rsidRPr="0016245C" w:rsidRDefault="002E48AC" w:rsidP="008B0860">
            <w:pPr>
              <w:autoSpaceDE w:val="0"/>
              <w:jc w:val="both"/>
              <w:rPr>
                <w:rFonts w:cstheme="minorHAnsi"/>
                <w:sz w:val="18"/>
                <w:szCs w:val="18"/>
              </w:rPr>
            </w:pPr>
            <w:r w:rsidRPr="0016245C">
              <w:rPr>
                <w:rFonts w:cstheme="minorHAnsi"/>
                <w:b/>
                <w:sz w:val="18"/>
                <w:szCs w:val="18"/>
              </w:rPr>
              <w:t>Teritorija turi ribas ir atitinka nustatytus atrankos kriterijus (pramoninėje Telšių miesto dalyje)</w:t>
            </w:r>
          </w:p>
        </w:tc>
        <w:tc>
          <w:tcPr>
            <w:tcW w:w="1019" w:type="pct"/>
          </w:tcPr>
          <w:p w14:paraId="600FEBC1" w14:textId="77777777" w:rsidR="002E48AC" w:rsidRPr="0016245C" w:rsidRDefault="002E48AC" w:rsidP="008B0860">
            <w:pPr>
              <w:autoSpaceDE w:val="0"/>
              <w:jc w:val="both"/>
              <w:rPr>
                <w:rFonts w:cstheme="minorHAnsi"/>
                <w:sz w:val="18"/>
                <w:szCs w:val="18"/>
              </w:rPr>
            </w:pPr>
            <w:r w:rsidRPr="0016245C">
              <w:rPr>
                <w:rFonts w:cstheme="minorHAnsi"/>
                <w:sz w:val="18"/>
                <w:szCs w:val="18"/>
              </w:rPr>
              <w:t>Aiškiai apibrėžta teritorija, t. y. turi ribas  (žr. 2.1.1 pav.).</w:t>
            </w:r>
          </w:p>
          <w:p w14:paraId="5DD4403A"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Konkrečias LEZ vietas ir ribas savo nutarimais nustato LRV įstatymu. </w:t>
            </w:r>
          </w:p>
          <w:p w14:paraId="32B0C73D" w14:textId="77777777" w:rsidR="002E48AC" w:rsidRPr="0016245C" w:rsidRDefault="002E48AC" w:rsidP="008B0860">
            <w:pPr>
              <w:autoSpaceDE w:val="0"/>
              <w:jc w:val="both"/>
              <w:rPr>
                <w:rFonts w:cstheme="minorHAnsi"/>
                <w:sz w:val="18"/>
                <w:szCs w:val="18"/>
              </w:rPr>
            </w:pPr>
            <w:r w:rsidRPr="0016245C">
              <w:rPr>
                <w:rFonts w:cstheme="minorHAnsi"/>
                <w:b/>
                <w:sz w:val="18"/>
                <w:szCs w:val="18"/>
              </w:rPr>
              <w:t>Teritorija turi ribas ir atitinka nustatytus atrankos kriterijus (pramoninėje Telšių miesto dalyje).</w:t>
            </w:r>
          </w:p>
        </w:tc>
        <w:tc>
          <w:tcPr>
            <w:tcW w:w="926" w:type="pct"/>
          </w:tcPr>
          <w:p w14:paraId="42D844A7" w14:textId="77777777" w:rsidR="002E48AC" w:rsidRPr="0016245C" w:rsidRDefault="002E48AC" w:rsidP="008B0860">
            <w:pPr>
              <w:autoSpaceDE w:val="0"/>
              <w:jc w:val="both"/>
              <w:rPr>
                <w:rFonts w:cstheme="minorHAnsi"/>
                <w:sz w:val="18"/>
                <w:szCs w:val="18"/>
              </w:rPr>
            </w:pPr>
            <w:r w:rsidRPr="0016245C">
              <w:rPr>
                <w:rFonts w:cstheme="minorHAnsi"/>
                <w:sz w:val="18"/>
                <w:szCs w:val="18"/>
              </w:rPr>
              <w:t>Aiškiai apibrėžta teritorija, t. y. turi ribas  (žr. 2.1.2 pav.).</w:t>
            </w:r>
          </w:p>
          <w:p w14:paraId="7DCE9E2B"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Įstatyminėje bazėje nėra reglamentuotas PP teritorijos galimos ribos. Jas turi tvirtinti LRV nutarimu. </w:t>
            </w:r>
          </w:p>
          <w:p w14:paraId="7A96E036" w14:textId="77777777" w:rsidR="002E48AC" w:rsidRPr="0016245C" w:rsidRDefault="002E48AC" w:rsidP="008B0860">
            <w:pPr>
              <w:autoSpaceDE w:val="0"/>
              <w:jc w:val="both"/>
              <w:rPr>
                <w:rFonts w:cstheme="minorHAnsi"/>
                <w:sz w:val="18"/>
                <w:szCs w:val="18"/>
              </w:rPr>
            </w:pPr>
            <w:r w:rsidRPr="0016245C">
              <w:rPr>
                <w:rFonts w:cstheme="minorHAnsi"/>
                <w:b/>
                <w:sz w:val="18"/>
                <w:szCs w:val="18"/>
              </w:rPr>
              <w:t>Teritorija turi ribas ir atitinka nustatytus atrankos kriterijus (pramoninėje Telšių miesto dalyje)</w:t>
            </w:r>
          </w:p>
        </w:tc>
        <w:tc>
          <w:tcPr>
            <w:tcW w:w="927" w:type="pct"/>
          </w:tcPr>
          <w:p w14:paraId="09247CEB" w14:textId="77777777" w:rsidR="002E48AC" w:rsidRPr="0016245C" w:rsidRDefault="002E48AC" w:rsidP="008B0860">
            <w:pPr>
              <w:autoSpaceDE w:val="0"/>
              <w:jc w:val="both"/>
              <w:rPr>
                <w:rFonts w:cstheme="minorHAnsi"/>
                <w:sz w:val="18"/>
                <w:szCs w:val="18"/>
              </w:rPr>
            </w:pPr>
            <w:r w:rsidRPr="0016245C">
              <w:rPr>
                <w:rFonts w:cstheme="minorHAnsi"/>
                <w:sz w:val="18"/>
                <w:szCs w:val="18"/>
              </w:rPr>
              <w:t>Aiškiai apibrėžta teritorija, t. y. turi ribas  (žr. 2.1.2 pav.).</w:t>
            </w:r>
          </w:p>
          <w:p w14:paraId="57D8FC3E"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Konkrečias LEZ vietas ir ribas savo nutarimais nustato LRV įstatymu. </w:t>
            </w:r>
          </w:p>
          <w:p w14:paraId="3A51AB31" w14:textId="77777777" w:rsidR="002E48AC" w:rsidRPr="0016245C" w:rsidRDefault="002E48AC" w:rsidP="008B0860">
            <w:pPr>
              <w:autoSpaceDE w:val="0"/>
              <w:jc w:val="both"/>
              <w:rPr>
                <w:rFonts w:cstheme="minorHAnsi"/>
                <w:sz w:val="18"/>
                <w:szCs w:val="18"/>
              </w:rPr>
            </w:pPr>
            <w:r w:rsidRPr="0016245C">
              <w:rPr>
                <w:rFonts w:cstheme="minorHAnsi"/>
                <w:b/>
                <w:sz w:val="18"/>
                <w:szCs w:val="18"/>
              </w:rPr>
              <w:t>Teritorija turi ribas ir atitinka nustatytus atrankos kriterijus (pramoninėje Telšių miesto dalyje).</w:t>
            </w:r>
          </w:p>
        </w:tc>
        <w:tc>
          <w:tcPr>
            <w:tcW w:w="710" w:type="pct"/>
          </w:tcPr>
          <w:p w14:paraId="6A215A61" w14:textId="77777777" w:rsidR="002E48AC" w:rsidRPr="0016245C" w:rsidRDefault="002E48AC" w:rsidP="008B0860">
            <w:pPr>
              <w:autoSpaceDE w:val="0"/>
              <w:jc w:val="both"/>
              <w:rPr>
                <w:rFonts w:cstheme="minorHAnsi"/>
                <w:sz w:val="18"/>
                <w:szCs w:val="18"/>
              </w:rPr>
            </w:pPr>
            <w:r w:rsidRPr="0016245C">
              <w:rPr>
                <w:rFonts w:cstheme="minorHAnsi"/>
                <w:sz w:val="18"/>
                <w:szCs w:val="18"/>
              </w:rPr>
              <w:t>Aiškiai apibrėžtos teritorijos (žr. prieduose), tačiau sklypai išsibarstę po visą Telšių rajono savivaldybės teritoriją.</w:t>
            </w:r>
          </w:p>
          <w:p w14:paraId="1C952471" w14:textId="77777777" w:rsidR="002E48AC" w:rsidRPr="0016245C" w:rsidRDefault="002E48AC" w:rsidP="008B0860">
            <w:pPr>
              <w:autoSpaceDE w:val="0"/>
              <w:jc w:val="both"/>
              <w:rPr>
                <w:rFonts w:cstheme="minorHAnsi"/>
                <w:b/>
                <w:sz w:val="18"/>
                <w:szCs w:val="18"/>
              </w:rPr>
            </w:pPr>
            <w:r w:rsidRPr="0016245C">
              <w:rPr>
                <w:rFonts w:cstheme="minorHAnsi"/>
                <w:b/>
                <w:sz w:val="18"/>
                <w:szCs w:val="18"/>
              </w:rPr>
              <w:t>Sklypai turi ribas, tačiau neatitinka nustatytų atrankos kriterijų – sklypai bus formuojami ne tik pramoninėje Telšių miesto dalyje, bet ir už miesto ribų.</w:t>
            </w:r>
          </w:p>
        </w:tc>
      </w:tr>
      <w:tr w:rsidR="003576B3" w:rsidRPr="0016245C" w14:paraId="73EDEA8E" w14:textId="77777777" w:rsidTr="003576B3">
        <w:tc>
          <w:tcPr>
            <w:tcW w:w="464" w:type="pct"/>
            <w:vMerge/>
          </w:tcPr>
          <w:p w14:paraId="43C0A92A" w14:textId="77777777" w:rsidR="002E48AC" w:rsidRPr="0016245C" w:rsidRDefault="002E48AC" w:rsidP="008C7289">
            <w:pPr>
              <w:autoSpaceDE w:val="0"/>
              <w:rPr>
                <w:rFonts w:cstheme="minorHAnsi"/>
                <w:sz w:val="18"/>
                <w:szCs w:val="18"/>
              </w:rPr>
            </w:pPr>
          </w:p>
        </w:tc>
        <w:tc>
          <w:tcPr>
            <w:tcW w:w="954" w:type="pct"/>
          </w:tcPr>
          <w:p w14:paraId="51267E8F"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5</w:t>
            </w:r>
          </w:p>
        </w:tc>
        <w:tc>
          <w:tcPr>
            <w:tcW w:w="1019" w:type="pct"/>
          </w:tcPr>
          <w:p w14:paraId="4CD206AB"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926" w:type="pct"/>
          </w:tcPr>
          <w:p w14:paraId="3056BC58"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927" w:type="pct"/>
          </w:tcPr>
          <w:p w14:paraId="0A8436DE"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5</w:t>
            </w:r>
          </w:p>
        </w:tc>
        <w:tc>
          <w:tcPr>
            <w:tcW w:w="710" w:type="pct"/>
          </w:tcPr>
          <w:p w14:paraId="0D398D49"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r>
      <w:tr w:rsidR="003576B3" w:rsidRPr="0016245C" w14:paraId="5031DE5A" w14:textId="77777777" w:rsidTr="003576B3">
        <w:trPr>
          <w:trHeight w:val="4330"/>
        </w:trPr>
        <w:tc>
          <w:tcPr>
            <w:tcW w:w="464" w:type="pct"/>
            <w:vMerge w:val="restart"/>
          </w:tcPr>
          <w:p w14:paraId="094C3CE7" w14:textId="77777777" w:rsidR="002E48AC" w:rsidRPr="0016245C" w:rsidRDefault="002E48AC" w:rsidP="008C7289">
            <w:pPr>
              <w:autoSpaceDE w:val="0"/>
              <w:rPr>
                <w:rFonts w:cstheme="minorHAnsi"/>
                <w:sz w:val="18"/>
                <w:szCs w:val="18"/>
              </w:rPr>
            </w:pPr>
            <w:r w:rsidRPr="0016245C">
              <w:rPr>
                <w:rFonts w:cstheme="minorHAnsi"/>
                <w:sz w:val="18"/>
                <w:szCs w:val="18"/>
              </w:rPr>
              <w:lastRenderedPageBreak/>
              <w:t>Teritorijos vystymo tikslas ir vystymo būdo tinkamumas Savivaldybei</w:t>
            </w:r>
          </w:p>
        </w:tc>
        <w:tc>
          <w:tcPr>
            <w:tcW w:w="954" w:type="pct"/>
          </w:tcPr>
          <w:p w14:paraId="4CC93260" w14:textId="77777777" w:rsidR="002E48AC" w:rsidRPr="0016245C" w:rsidRDefault="002E48AC" w:rsidP="008B0860">
            <w:pPr>
              <w:autoSpaceDE w:val="0"/>
              <w:jc w:val="both"/>
              <w:rPr>
                <w:rFonts w:cstheme="minorHAnsi"/>
                <w:i/>
                <w:sz w:val="18"/>
                <w:szCs w:val="18"/>
              </w:rPr>
            </w:pPr>
            <w:r w:rsidRPr="0016245C">
              <w:rPr>
                <w:rFonts w:cstheme="minorHAnsi"/>
                <w:sz w:val="18"/>
                <w:szCs w:val="18"/>
              </w:rPr>
              <w:t xml:space="preserve">Pagal LR Investicijų įstatymo I skirsnio 19 p. </w:t>
            </w:r>
            <w:r w:rsidRPr="0016245C">
              <w:rPr>
                <w:rFonts w:cstheme="minorHAnsi"/>
                <w:i/>
                <w:sz w:val="18"/>
                <w:szCs w:val="18"/>
              </w:rPr>
              <w:t>PP – LR teritorijų planavimo įstatymo nustatyta tvarka teritorijų planavimo dokumentuose numatyta teritorija, skirta daugiau kaip vienam investicijų projektui įgyvendinti, kurioje už PP veiklos organizavimą atsakingas pramonės parko operatorius.</w:t>
            </w:r>
          </w:p>
          <w:p w14:paraId="5D9E5927"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Vadovaujantis 2012-09-28 LR valstybės kontrolės Valstybinio audito atskaita Nr. VA-P-20-7-13 dėl laisvųjų ekonominių zonų ir pramonių parkų vystymo (toliau – Audito ataskaita), pagrindinis PP steigimo tikslas yra investicijų pritraukimas, darbo vietų sukūrimas.  </w:t>
            </w:r>
          </w:p>
          <w:p w14:paraId="1ECF0390" w14:textId="77777777" w:rsidR="002E48AC" w:rsidRPr="0016245C" w:rsidRDefault="002E48AC" w:rsidP="008B0860">
            <w:pPr>
              <w:jc w:val="both"/>
              <w:rPr>
                <w:rFonts w:cstheme="minorHAnsi"/>
                <w:sz w:val="18"/>
                <w:szCs w:val="18"/>
              </w:rPr>
            </w:pPr>
            <w:r w:rsidRPr="0016245C">
              <w:rPr>
                <w:rFonts w:cstheme="minorHAnsi"/>
                <w:sz w:val="18"/>
                <w:szCs w:val="18"/>
              </w:rPr>
              <w:t xml:space="preserve">Telšių rajono savivaldybė pagal LR teritorijos bendrąjį planą, patenka į </w:t>
            </w:r>
            <w:r w:rsidRPr="0016245C">
              <w:rPr>
                <w:rFonts w:cstheme="minorHAnsi"/>
                <w:i/>
                <w:iCs/>
                <w:sz w:val="18"/>
                <w:szCs w:val="18"/>
              </w:rPr>
              <w:t xml:space="preserve">Klaipėdos-Telšių-Tauragės </w:t>
            </w:r>
            <w:r w:rsidRPr="0016245C">
              <w:rPr>
                <w:rFonts w:cstheme="minorHAnsi"/>
                <w:sz w:val="18"/>
                <w:szCs w:val="18"/>
              </w:rPr>
              <w:t xml:space="preserve">arba </w:t>
            </w:r>
            <w:r w:rsidRPr="0016245C">
              <w:rPr>
                <w:rFonts w:cstheme="minorHAnsi"/>
                <w:i/>
                <w:iCs/>
                <w:sz w:val="18"/>
                <w:szCs w:val="18"/>
              </w:rPr>
              <w:t>Vakarų Lietuvos partnerysčių</w:t>
            </w:r>
            <w:r w:rsidRPr="0016245C">
              <w:rPr>
                <w:rFonts w:cstheme="minorHAnsi"/>
                <w:sz w:val="18"/>
                <w:szCs w:val="18"/>
              </w:rPr>
              <w:t xml:space="preserve"> grupę, kurioje vyrauja ir pramonės bei ekonominiai, bioprodukcinio ūkio ir multimodalumo ištekliai. Dar daugiau, Telšių rajono savivaldybės specializacija, įtvirtinta Telšių rajono savivaldybės strateginiame plėtros plane, dalinai koncentruojasi ir pramonės sektoriuje (</w:t>
            </w:r>
            <w:r w:rsidRPr="0016245C">
              <w:rPr>
                <w:rFonts w:cstheme="minorHAnsi"/>
                <w:i/>
                <w:iCs/>
                <w:sz w:val="18"/>
                <w:szCs w:val="18"/>
              </w:rPr>
              <w:t>tvari plėtra ir žaliais kursas, apimant statybos, farmacijos, aukštųjų technologijų, maisto pramonės specializacijų plėtojimą</w:t>
            </w:r>
            <w:r w:rsidRPr="0016245C">
              <w:rPr>
                <w:rFonts w:cstheme="minorHAnsi"/>
                <w:sz w:val="18"/>
                <w:szCs w:val="18"/>
              </w:rPr>
              <w:t xml:space="preserve">), o pasirinktoje teritorijoje (karinio miestelio teritorija bei 6 sklypai iš 2-osios teritorijos grupės, žr. 2.1.1. </w:t>
            </w:r>
            <w:r w:rsidRPr="0016245C">
              <w:rPr>
                <w:rFonts w:cstheme="minorHAnsi"/>
                <w:sz w:val="18"/>
                <w:szCs w:val="18"/>
              </w:rPr>
              <w:lastRenderedPageBreak/>
              <w:t xml:space="preserve">paveikslą) yra užstatytų sklypų, kuriuose jau veikia pramonės – gamybos įmonės (tiek užsienio, tiek vietos kapitalo), vadinasi, investuotojų jau yra. Tačiau, palyginant su 3 alternatyva, dėl mažesnės teritorijos (apribojimas) bus sukuriama mažiau darbo vietų, pritraukiama mažiau investuotojų todėl </w:t>
            </w:r>
            <w:r w:rsidRPr="0016245C">
              <w:rPr>
                <w:rFonts w:cstheme="minorHAnsi"/>
                <w:b/>
                <w:sz w:val="18"/>
                <w:szCs w:val="18"/>
              </w:rPr>
              <w:t>PP steigimo tikslai yra suderinami su Telšių rajono savivaldybės ekonomine situacija, tikslais ir galimybėmis, tačiau pasieks mažesnius rezultatus nei 3-ios alternatyvos atveju.</w:t>
            </w:r>
            <w:r w:rsidRPr="0016245C">
              <w:rPr>
                <w:rFonts w:cstheme="minorHAnsi"/>
                <w:sz w:val="18"/>
                <w:szCs w:val="18"/>
              </w:rPr>
              <w:t xml:space="preserve"> </w:t>
            </w:r>
          </w:p>
        </w:tc>
        <w:tc>
          <w:tcPr>
            <w:tcW w:w="1019" w:type="pct"/>
          </w:tcPr>
          <w:p w14:paraId="06C86F5A" w14:textId="77777777" w:rsidR="002E48AC" w:rsidRPr="0016245C" w:rsidRDefault="002E48AC" w:rsidP="008B0860">
            <w:pPr>
              <w:jc w:val="both"/>
              <w:rPr>
                <w:rFonts w:eastAsia="Times New Roman" w:cstheme="minorHAnsi"/>
                <w:sz w:val="18"/>
                <w:szCs w:val="18"/>
                <w:highlight w:val="red"/>
                <w:lang w:eastAsia="lt-LT"/>
              </w:rPr>
            </w:pPr>
            <w:r w:rsidRPr="0016245C">
              <w:rPr>
                <w:rFonts w:eastAsia="Times New Roman" w:cstheme="minorHAnsi"/>
                <w:sz w:val="18"/>
                <w:szCs w:val="18"/>
                <w:lang w:eastAsia="lt-LT"/>
              </w:rPr>
              <w:lastRenderedPageBreak/>
              <w:t xml:space="preserve">Pagal LR Laisvųjų ekonominių zonų pagrindų įstatymo 2 str. 1 p. </w:t>
            </w:r>
            <w:r w:rsidRPr="0016245C">
              <w:rPr>
                <w:rFonts w:eastAsia="Times New Roman" w:cstheme="minorHAnsi"/>
                <w:i/>
                <w:sz w:val="18"/>
                <w:szCs w:val="18"/>
                <w:lang w:eastAsia="lt-LT"/>
              </w:rPr>
              <w:t>LEZ yra ūkinei-komercinei ir finansinei veiklai skirta teritorija, kurioje yra LR laisvųjų ekonominių zonų pagrindų įstatymo nustatytos ūkio subjektams specialios ekonominės ir teisinės funkcionavimo sąlygos ir šioje teritorijoje neturi būti nuolatinių gyventojų</w:t>
            </w:r>
            <w:r w:rsidRPr="0016245C">
              <w:rPr>
                <w:rFonts w:eastAsia="Times New Roman" w:cstheme="minorHAnsi"/>
                <w:sz w:val="18"/>
                <w:szCs w:val="18"/>
                <w:lang w:eastAsia="lt-LT"/>
              </w:rPr>
              <w:t xml:space="preserve">, tai </w:t>
            </w:r>
            <w:r w:rsidRPr="0016245C">
              <w:rPr>
                <w:rFonts w:eastAsia="Times New Roman" w:cstheme="minorHAnsi"/>
                <w:bCs/>
                <w:sz w:val="18"/>
                <w:szCs w:val="18"/>
                <w:lang w:eastAsia="lt-LT"/>
              </w:rPr>
              <w:t>alternatyvos įgyvendinimas įmanomas,</w:t>
            </w:r>
            <w:r w:rsidRPr="0016245C">
              <w:rPr>
                <w:rFonts w:eastAsia="Times New Roman" w:cstheme="minorHAnsi"/>
                <w:b/>
                <w:sz w:val="18"/>
                <w:szCs w:val="18"/>
                <w:lang w:eastAsia="lt-LT"/>
              </w:rPr>
              <w:t xml:space="preserve"> </w:t>
            </w:r>
            <w:r w:rsidRPr="0016245C">
              <w:rPr>
                <w:rFonts w:eastAsia="Times New Roman" w:cstheme="minorHAnsi"/>
                <w:sz w:val="18"/>
                <w:szCs w:val="18"/>
                <w:lang w:eastAsia="lt-LT"/>
              </w:rPr>
              <w:t xml:space="preserve">nes teritorijoje </w:t>
            </w:r>
            <w:r w:rsidRPr="0016245C">
              <w:rPr>
                <w:rFonts w:cstheme="minorHAnsi"/>
                <w:sz w:val="18"/>
                <w:szCs w:val="18"/>
              </w:rPr>
              <w:t>(karinio miestelio teritorija bei 6 sklypai iš 2-osios teritorijos grupės, žr. 2.1.1. paveikslą)</w:t>
            </w:r>
            <w:r w:rsidRPr="0016245C">
              <w:rPr>
                <w:rFonts w:eastAsia="Times New Roman" w:cstheme="minorHAnsi"/>
                <w:sz w:val="18"/>
                <w:szCs w:val="18"/>
                <w:lang w:eastAsia="lt-LT"/>
              </w:rPr>
              <w:t xml:space="preserve"> nėra nuolatinių gyventojų privačių žemės sklypų. Tačiau netoliese yra išsidėstę gyvenamųjų namų kvartalai, toje pačioje karinio miestelio teritorijoje, nepatenkančioje į 2-ąją alternatyvą, veikia </w:t>
            </w:r>
            <w:r w:rsidRPr="0016245C">
              <w:rPr>
                <w:rFonts w:cstheme="minorHAnsi"/>
                <w:sz w:val="18"/>
                <w:szCs w:val="18"/>
              </w:rPr>
              <w:t xml:space="preserve">Telšių apskrities vyriausias policijos komisariatas, sporto klubai, kitos visuomeninės organizacijos, kas neatitinka investuotojų lūkesčių. </w:t>
            </w:r>
            <w:r w:rsidRPr="0016245C">
              <w:rPr>
                <w:rFonts w:eastAsia="Times New Roman" w:cstheme="minorHAnsi"/>
                <w:sz w:val="18"/>
                <w:szCs w:val="18"/>
                <w:lang w:eastAsia="lt-LT"/>
              </w:rPr>
              <w:t xml:space="preserve"> </w:t>
            </w:r>
          </w:p>
          <w:p w14:paraId="52648079" w14:textId="77777777" w:rsidR="002E48AC" w:rsidRPr="0016245C" w:rsidRDefault="002E48AC" w:rsidP="008B0860">
            <w:pPr>
              <w:autoSpaceDE w:val="0"/>
              <w:jc w:val="both"/>
              <w:rPr>
                <w:rFonts w:cstheme="minorHAnsi"/>
                <w:sz w:val="18"/>
                <w:szCs w:val="18"/>
              </w:rPr>
            </w:pPr>
            <w:r w:rsidRPr="0016245C">
              <w:rPr>
                <w:rFonts w:cstheme="minorHAnsi"/>
                <w:sz w:val="18"/>
                <w:szCs w:val="18"/>
              </w:rPr>
              <w:t>Vadovaujantis Audito ataskaita, pagrindinis LEZ steigimo tikslas yra užsienio investicijų, mokslo pažangos ir darbo vietų skatinimas. Atsižvelgiant į Telšių rajono savivaldybės specializaciją, įtvirtintą Telšių rajono savivaldybės strateginiame plėtros plane (</w:t>
            </w:r>
            <w:r w:rsidRPr="0016245C">
              <w:rPr>
                <w:rFonts w:cstheme="minorHAnsi"/>
                <w:i/>
                <w:iCs/>
                <w:sz w:val="18"/>
                <w:szCs w:val="18"/>
              </w:rPr>
              <w:t>tvari plėtra ir žaliais kursas, apimant statybos, farmacijos, aukštųjų technologijų, maisto pramonės specializacijų plėtojimą</w:t>
            </w:r>
            <w:r w:rsidRPr="0016245C">
              <w:rPr>
                <w:rFonts w:cstheme="minorHAnsi"/>
                <w:sz w:val="18"/>
                <w:szCs w:val="18"/>
              </w:rPr>
              <w:t>), investicijos Telšių r. sav. gali koncentruotis ir aukštą pridėtinę</w:t>
            </w:r>
            <w:r w:rsidRPr="0016245C">
              <w:rPr>
                <w:rFonts w:cstheme="minorHAnsi"/>
                <w:sz w:val="18"/>
                <w:szCs w:val="18"/>
                <w:u w:val="single"/>
              </w:rPr>
              <w:t xml:space="preserve"> </w:t>
            </w:r>
            <w:r w:rsidRPr="0016245C">
              <w:rPr>
                <w:rFonts w:cstheme="minorHAnsi"/>
                <w:sz w:val="18"/>
                <w:szCs w:val="18"/>
              </w:rPr>
              <w:t xml:space="preserve">vertę kuriančiuose sektoriuose, reikalaujančiuose </w:t>
            </w:r>
            <w:r w:rsidRPr="0016245C">
              <w:rPr>
                <w:rFonts w:cstheme="minorHAnsi"/>
                <w:sz w:val="18"/>
                <w:szCs w:val="18"/>
              </w:rPr>
              <w:lastRenderedPageBreak/>
              <w:t>mokslo pažangos. Tačiau lyginant su 3-iąja alternatyva, dėl mažesnės teritorijos (apribojimas) bus sukuriama mažiau darbo vietų</w:t>
            </w:r>
          </w:p>
          <w:p w14:paraId="74A1854F" w14:textId="1B23768C" w:rsidR="002E48AC" w:rsidRPr="0016245C" w:rsidRDefault="002E48AC" w:rsidP="008B0860">
            <w:pPr>
              <w:autoSpaceDE w:val="0"/>
              <w:jc w:val="both"/>
              <w:rPr>
                <w:rFonts w:cstheme="minorHAnsi"/>
                <w:sz w:val="18"/>
                <w:szCs w:val="18"/>
              </w:rPr>
            </w:pPr>
            <w:r w:rsidRPr="0016245C">
              <w:rPr>
                <w:rFonts w:cstheme="minorHAnsi"/>
                <w:sz w:val="18"/>
                <w:szCs w:val="18"/>
              </w:rPr>
              <w:t xml:space="preserve">todėl </w:t>
            </w:r>
            <w:r w:rsidRPr="0016245C">
              <w:rPr>
                <w:rFonts w:cstheme="minorHAnsi"/>
                <w:b/>
                <w:sz w:val="18"/>
                <w:szCs w:val="18"/>
              </w:rPr>
              <w:t xml:space="preserve">LEZ steigimo tikslai yra suderinami su numatoma Telšių rajono specializacija, tačiau aplink LEZ teritoriją būtų išsidėstę gyvenamieji kvartalai, visuomeninės organizacijos, kas neatitiktų investuotojų lūkesčių, bei alternatyva pasiekia mažesnius rezultatus, nei </w:t>
            </w:r>
            <w:r w:rsidR="00464E1C">
              <w:rPr>
                <w:rFonts w:cstheme="minorHAnsi"/>
                <w:b/>
                <w:sz w:val="18"/>
                <w:szCs w:val="18"/>
              </w:rPr>
              <w:t>4</w:t>
            </w:r>
            <w:r w:rsidRPr="0016245C">
              <w:rPr>
                <w:rFonts w:cstheme="minorHAnsi"/>
                <w:b/>
                <w:sz w:val="18"/>
                <w:szCs w:val="18"/>
              </w:rPr>
              <w:t>-os alternatyvos atveju.</w:t>
            </w:r>
            <w:r w:rsidRPr="0016245C">
              <w:rPr>
                <w:rFonts w:cstheme="minorHAnsi"/>
                <w:sz w:val="18"/>
                <w:szCs w:val="18"/>
              </w:rPr>
              <w:t xml:space="preserve"> </w:t>
            </w:r>
          </w:p>
        </w:tc>
        <w:tc>
          <w:tcPr>
            <w:tcW w:w="926" w:type="pct"/>
          </w:tcPr>
          <w:p w14:paraId="7384225B" w14:textId="77777777" w:rsidR="002E48AC" w:rsidRPr="0016245C" w:rsidRDefault="002E48AC" w:rsidP="008B0860">
            <w:pPr>
              <w:autoSpaceDE w:val="0"/>
              <w:jc w:val="both"/>
              <w:rPr>
                <w:rFonts w:cstheme="minorHAnsi"/>
                <w:i/>
                <w:sz w:val="18"/>
                <w:szCs w:val="18"/>
              </w:rPr>
            </w:pPr>
            <w:r w:rsidRPr="0016245C">
              <w:rPr>
                <w:rFonts w:cstheme="minorHAnsi"/>
                <w:sz w:val="18"/>
                <w:szCs w:val="18"/>
              </w:rPr>
              <w:lastRenderedPageBreak/>
              <w:t xml:space="preserve">Pagal LR Investicijų įstatymo I skirsnio 19 p. </w:t>
            </w:r>
            <w:r w:rsidRPr="0016245C">
              <w:rPr>
                <w:rFonts w:cstheme="minorHAnsi"/>
                <w:i/>
                <w:sz w:val="18"/>
                <w:szCs w:val="18"/>
              </w:rPr>
              <w:t>PP – LR teritorijų planavimo įstatymo nustatyta tvarka teritorijų planavimo dokumentuose numatyta teritorija, skirta daugiau kaip vienam investicijų projektui įgyvendinti, kurioje už PP veiklos organizavimą atsakingas pramonės parko operatorius.</w:t>
            </w:r>
          </w:p>
          <w:p w14:paraId="2F26E43C"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Vadovaujantis Audito ataskaita, pagrindinis PP steigimo tikslas yra investicijų pritraukimas, darbo vietų sukūrimas.  </w:t>
            </w:r>
          </w:p>
          <w:p w14:paraId="020EB049" w14:textId="78311FF5" w:rsidR="002E48AC" w:rsidRPr="0016245C" w:rsidRDefault="002E48AC" w:rsidP="008B0860">
            <w:pPr>
              <w:autoSpaceDE w:val="0"/>
              <w:jc w:val="both"/>
              <w:rPr>
                <w:rFonts w:cstheme="minorHAnsi"/>
                <w:sz w:val="18"/>
                <w:szCs w:val="18"/>
              </w:rPr>
            </w:pPr>
            <w:r w:rsidRPr="0016245C">
              <w:rPr>
                <w:rFonts w:cstheme="minorHAnsi"/>
                <w:sz w:val="18"/>
                <w:szCs w:val="18"/>
              </w:rPr>
              <w:t xml:space="preserve">Telšių rajono savivaldybė pagal LR teritorijos bendrąjį planą, patenka į </w:t>
            </w:r>
            <w:r w:rsidRPr="0016245C">
              <w:rPr>
                <w:rFonts w:cstheme="minorHAnsi"/>
                <w:i/>
                <w:iCs/>
                <w:sz w:val="18"/>
                <w:szCs w:val="18"/>
              </w:rPr>
              <w:t xml:space="preserve">Klaipėdos-Telšių-Tauragės </w:t>
            </w:r>
            <w:r w:rsidRPr="0016245C">
              <w:rPr>
                <w:rFonts w:cstheme="minorHAnsi"/>
                <w:sz w:val="18"/>
                <w:szCs w:val="18"/>
              </w:rPr>
              <w:t xml:space="preserve">arba </w:t>
            </w:r>
            <w:r w:rsidRPr="0016245C">
              <w:rPr>
                <w:rFonts w:cstheme="minorHAnsi"/>
                <w:i/>
                <w:iCs/>
                <w:sz w:val="18"/>
                <w:szCs w:val="18"/>
              </w:rPr>
              <w:t>Vakarų Lietuvos partnerysčių</w:t>
            </w:r>
            <w:r w:rsidRPr="0016245C">
              <w:rPr>
                <w:rFonts w:cstheme="minorHAnsi"/>
                <w:sz w:val="18"/>
                <w:szCs w:val="18"/>
              </w:rPr>
              <w:t xml:space="preserve"> grupę, kurioje vyrauja ir pramonės bei ekonominiai, bioprodukcinio ūkio ir multimodalumo ištekliai. Dar daugiau, Telšių rajono savivaldybės specializacija, įtvirtinta Telšių rajono savivaldybės strateginiame plėtros plane, dalinai koncentruojasi ir pramonės sektoriuje (</w:t>
            </w:r>
            <w:r w:rsidRPr="0016245C">
              <w:rPr>
                <w:rFonts w:cstheme="minorHAnsi"/>
                <w:i/>
                <w:iCs/>
                <w:sz w:val="18"/>
                <w:szCs w:val="18"/>
              </w:rPr>
              <w:t>tvari plėtra ir žaliais kursas, apimant statybos, farmacijos, aukštųjų technologijų, maisto pramonės specializacijų plėtojimą</w:t>
            </w:r>
            <w:r w:rsidRPr="0016245C">
              <w:rPr>
                <w:rFonts w:cstheme="minorHAnsi"/>
                <w:sz w:val="18"/>
                <w:szCs w:val="18"/>
              </w:rPr>
              <w:t xml:space="preserve">),  pasirinktoje teritorijoje (3-ioji teritorijų grupėje – šiaurinėje Telšių m. dalyje tarp magistralinio kelio A11, kelio Nr. 160 ir </w:t>
            </w:r>
            <w:r w:rsidR="00F16BC5">
              <w:rPr>
                <w:rFonts w:cstheme="minorHAnsi"/>
                <w:sz w:val="18"/>
                <w:szCs w:val="18"/>
              </w:rPr>
              <w:t>Geležinkelio</w:t>
            </w:r>
            <w:r w:rsidRPr="0016245C">
              <w:rPr>
                <w:rFonts w:cstheme="minorHAnsi"/>
                <w:sz w:val="18"/>
                <w:szCs w:val="18"/>
              </w:rPr>
              <w:t xml:space="preserve"> g.) investuotojų kol kas nėra. Tačiau, palyginus su 1 </w:t>
            </w:r>
            <w:r w:rsidRPr="0016245C">
              <w:rPr>
                <w:rFonts w:cstheme="minorHAnsi"/>
                <w:sz w:val="18"/>
                <w:szCs w:val="18"/>
              </w:rPr>
              <w:lastRenderedPageBreak/>
              <w:t xml:space="preserve">alternatyva, dėl didesnės teritorijos bus sukuriama </w:t>
            </w:r>
            <w:r w:rsidRPr="0016245C">
              <w:rPr>
                <w:rFonts w:cstheme="minorHAnsi"/>
                <w:b/>
                <w:bCs/>
                <w:sz w:val="18"/>
                <w:szCs w:val="18"/>
              </w:rPr>
              <w:t>daugiau darbo vietų, pritraukiama daugiau investuotojų</w:t>
            </w:r>
            <w:r w:rsidRPr="0016245C">
              <w:rPr>
                <w:rFonts w:cstheme="minorHAnsi"/>
                <w:sz w:val="18"/>
                <w:szCs w:val="18"/>
              </w:rPr>
              <w:t xml:space="preserve">, todėl </w:t>
            </w:r>
            <w:r w:rsidRPr="0016245C">
              <w:rPr>
                <w:rFonts w:cstheme="minorHAnsi"/>
                <w:b/>
                <w:sz w:val="18"/>
                <w:szCs w:val="18"/>
              </w:rPr>
              <w:t>PP steigimo tikslai yra suderinami su Telšių rajono savivaldybės ekonomine situacija, tikslais ir galimybėmis, alternatyva pasieks didesnius rezultatus nei 1-os alternatyvos atveju, nors dabar veikiančių investuotojų (pramonės/ gamybos įmonių) kol kas nėra.</w:t>
            </w:r>
          </w:p>
        </w:tc>
        <w:tc>
          <w:tcPr>
            <w:tcW w:w="927" w:type="pct"/>
            <w:shd w:val="clear" w:color="auto" w:fill="auto"/>
          </w:tcPr>
          <w:p w14:paraId="088D95DF" w14:textId="0ADF4756" w:rsidR="002E48AC" w:rsidRPr="0016245C" w:rsidRDefault="002E48AC" w:rsidP="008B0860">
            <w:pPr>
              <w:jc w:val="both"/>
              <w:rPr>
                <w:rFonts w:eastAsia="Times New Roman" w:cstheme="minorHAnsi"/>
                <w:sz w:val="18"/>
                <w:szCs w:val="18"/>
                <w:highlight w:val="red"/>
                <w:lang w:eastAsia="lt-LT"/>
              </w:rPr>
            </w:pPr>
            <w:r w:rsidRPr="0016245C">
              <w:rPr>
                <w:rFonts w:eastAsia="Times New Roman" w:cstheme="minorHAnsi"/>
                <w:sz w:val="18"/>
                <w:szCs w:val="18"/>
                <w:lang w:eastAsia="lt-LT"/>
              </w:rPr>
              <w:lastRenderedPageBreak/>
              <w:t xml:space="preserve">Pagal LR Laisvųjų ekonominių zonų pagrindų įstatymo 2 str. 1 p. </w:t>
            </w:r>
            <w:r w:rsidRPr="0016245C">
              <w:rPr>
                <w:rFonts w:eastAsia="Times New Roman" w:cstheme="minorHAnsi"/>
                <w:i/>
                <w:sz w:val="18"/>
                <w:szCs w:val="18"/>
                <w:lang w:eastAsia="lt-LT"/>
              </w:rPr>
              <w:t>LEZ yra ūkinei-komercinei ir finansinei veiklai skirta teritorija, kurioje yra LR laisvųjų ekonominių zonų pagrindų įstatymo nustatytos ūkio subjektams specialios ekonominės ir teisinės funkcionavimo sąlygos ir šioje teritorijoje neturi būti nuolatinių gyventojų</w:t>
            </w:r>
            <w:r w:rsidRPr="0016245C">
              <w:rPr>
                <w:rFonts w:eastAsia="Times New Roman" w:cstheme="minorHAnsi"/>
                <w:sz w:val="18"/>
                <w:szCs w:val="18"/>
                <w:lang w:eastAsia="lt-LT"/>
              </w:rPr>
              <w:t xml:space="preserve">, tai </w:t>
            </w:r>
            <w:r w:rsidRPr="0016245C">
              <w:rPr>
                <w:rFonts w:eastAsia="Times New Roman" w:cstheme="minorHAnsi"/>
                <w:bCs/>
                <w:sz w:val="18"/>
                <w:szCs w:val="18"/>
                <w:lang w:eastAsia="lt-LT"/>
              </w:rPr>
              <w:t>alternatyvos įgyvendinimas būtų įmanomas,</w:t>
            </w:r>
            <w:r w:rsidRPr="0016245C">
              <w:rPr>
                <w:rFonts w:eastAsia="Times New Roman" w:cstheme="minorHAnsi"/>
                <w:b/>
                <w:sz w:val="18"/>
                <w:szCs w:val="18"/>
                <w:lang w:eastAsia="lt-LT"/>
              </w:rPr>
              <w:t xml:space="preserve"> </w:t>
            </w:r>
            <w:r w:rsidRPr="0016245C">
              <w:rPr>
                <w:rFonts w:eastAsia="Times New Roman" w:cstheme="minorHAnsi"/>
                <w:sz w:val="18"/>
                <w:szCs w:val="18"/>
                <w:lang w:eastAsia="lt-LT"/>
              </w:rPr>
              <w:t>nors teritorijoje (</w:t>
            </w:r>
            <w:r w:rsidRPr="0016245C">
              <w:rPr>
                <w:rFonts w:cstheme="minorHAnsi"/>
                <w:sz w:val="18"/>
                <w:szCs w:val="18"/>
              </w:rPr>
              <w:t xml:space="preserve">3-ioji teritorijų grupėje – šiaurinėje Telšių m. dalyje tarp magistralinio kelio A11, kelio Nr. 160 ir </w:t>
            </w:r>
            <w:r w:rsidR="00F16BC5">
              <w:rPr>
                <w:rFonts w:cstheme="minorHAnsi"/>
                <w:sz w:val="18"/>
                <w:szCs w:val="18"/>
              </w:rPr>
              <w:t>Geležinkelio</w:t>
            </w:r>
            <w:r w:rsidRPr="0016245C">
              <w:rPr>
                <w:rFonts w:cstheme="minorHAnsi"/>
                <w:sz w:val="18"/>
                <w:szCs w:val="18"/>
              </w:rPr>
              <w:t xml:space="preserve"> g.) </w:t>
            </w:r>
            <w:r w:rsidRPr="0016245C">
              <w:rPr>
                <w:rFonts w:eastAsia="Times New Roman" w:cstheme="minorHAnsi"/>
                <w:sz w:val="18"/>
                <w:szCs w:val="18"/>
                <w:lang w:eastAsia="lt-LT"/>
              </w:rPr>
              <w:t xml:space="preserve">yra nuolatinių gyventojų privatūs žemės sklypai, tačiau galima taikyti žemės paėmimo procedūras. </w:t>
            </w:r>
            <w:r w:rsidRPr="0016245C">
              <w:rPr>
                <w:rFonts w:cstheme="minorHAnsi"/>
                <w:sz w:val="18"/>
                <w:szCs w:val="18"/>
              </w:rPr>
              <w:t>Iš kitos pusės, aplink steigiamą LEZ nebūtų gyvenamųjų namų kvartalų (išskyrus vieną sklypą teritorijos viduje), visuomeninių organizacijų, kas suderinama su investuotojų lūkesčiais.</w:t>
            </w:r>
          </w:p>
          <w:p w14:paraId="3E627159" w14:textId="4F812BF3" w:rsidR="002E48AC" w:rsidRPr="0016245C" w:rsidRDefault="002E48AC" w:rsidP="00A95C4F">
            <w:pPr>
              <w:autoSpaceDE w:val="0"/>
              <w:jc w:val="both"/>
              <w:rPr>
                <w:rFonts w:cstheme="minorHAnsi"/>
                <w:sz w:val="18"/>
                <w:szCs w:val="18"/>
              </w:rPr>
            </w:pPr>
            <w:r w:rsidRPr="0016245C">
              <w:rPr>
                <w:rFonts w:cstheme="minorHAnsi"/>
                <w:sz w:val="18"/>
                <w:szCs w:val="18"/>
              </w:rPr>
              <w:t>Vadovaujantis Audito ataskaita, pagrindinis LEZ steigimo tikslas yra užsienio investicijų, mokslo pažangos ir darbo vietų skatinimas. Atsižvelgiant į Telšių rajono savivaldybės specializaciją, įtvirtintą Telšių rajono savivaldybės s</w:t>
            </w:r>
            <w:r w:rsidR="009031DC">
              <w:rPr>
                <w:rFonts w:cstheme="minorHAnsi"/>
                <w:sz w:val="18"/>
                <w:szCs w:val="18"/>
              </w:rPr>
              <w:t xml:space="preserve">trateginiame </w:t>
            </w:r>
            <w:r w:rsidRPr="0016245C">
              <w:rPr>
                <w:rFonts w:cstheme="minorHAnsi"/>
                <w:sz w:val="18"/>
                <w:szCs w:val="18"/>
              </w:rPr>
              <w:t>plėtros plane (</w:t>
            </w:r>
            <w:r w:rsidRPr="0016245C">
              <w:rPr>
                <w:rFonts w:cstheme="minorHAnsi"/>
                <w:i/>
                <w:iCs/>
                <w:sz w:val="18"/>
                <w:szCs w:val="18"/>
              </w:rPr>
              <w:t xml:space="preserve">tvari plėtra ir žaliais kursas, apimant statybos, farmacijos, aukštųjų technologijų, maisto pramonės </w:t>
            </w:r>
            <w:r w:rsidRPr="0016245C">
              <w:rPr>
                <w:rFonts w:cstheme="minorHAnsi"/>
                <w:i/>
                <w:iCs/>
                <w:sz w:val="18"/>
                <w:szCs w:val="18"/>
              </w:rPr>
              <w:lastRenderedPageBreak/>
              <w:t>specializacijų plėtojimą</w:t>
            </w:r>
            <w:r w:rsidRPr="0016245C">
              <w:rPr>
                <w:rFonts w:cstheme="minorHAnsi"/>
                <w:sz w:val="18"/>
                <w:szCs w:val="18"/>
              </w:rPr>
              <w:t xml:space="preserve">), investicijos Telšių r. sav. gali koncentruotis ir aukštą pridėtinę vertę kuriančiuose sektoriuose, reikalaujančiuose mokslo pažangos. Be to, lyginant su </w:t>
            </w:r>
            <w:r w:rsidR="00B75C52">
              <w:rPr>
                <w:rFonts w:cstheme="minorHAnsi"/>
                <w:sz w:val="18"/>
                <w:szCs w:val="18"/>
              </w:rPr>
              <w:t>2</w:t>
            </w:r>
            <w:r w:rsidRPr="0016245C">
              <w:rPr>
                <w:rFonts w:cstheme="minorHAnsi"/>
                <w:sz w:val="18"/>
                <w:szCs w:val="18"/>
              </w:rPr>
              <w:t>-ąja alternatyva, dėl didesnės teritorijos  bus sukuriama daugiau darbo vietų</w:t>
            </w:r>
            <w:r w:rsidR="00A95C4F">
              <w:rPr>
                <w:rFonts w:cstheme="minorHAnsi"/>
                <w:sz w:val="18"/>
                <w:szCs w:val="18"/>
              </w:rPr>
              <w:t xml:space="preserve"> ,</w:t>
            </w:r>
            <w:r w:rsidRPr="0016245C">
              <w:rPr>
                <w:rFonts w:cstheme="minorHAnsi"/>
                <w:sz w:val="18"/>
                <w:szCs w:val="18"/>
              </w:rPr>
              <w:t xml:space="preserve">todėl </w:t>
            </w:r>
            <w:r w:rsidRPr="0016245C">
              <w:rPr>
                <w:rFonts w:cstheme="minorHAnsi"/>
                <w:b/>
                <w:sz w:val="18"/>
                <w:szCs w:val="18"/>
              </w:rPr>
              <w:t xml:space="preserve">LEZ steigimo tikslai yra suderinami su numatoma Telšių rajono specializacija (nors procedūros būtų ilgesnės dėl žemės paėmimo valstybės reikmėms), aplink steigiamą LEZ nebūtų gyvenamųjų namų kvartalų, visuomeninių organizacijų (kas suderinama su investuotojų lūkesčiais) ir alternatyva pasiekia didesnius rezultatus, nei </w:t>
            </w:r>
            <w:r w:rsidR="000232DD">
              <w:rPr>
                <w:rFonts w:cstheme="minorHAnsi"/>
                <w:b/>
                <w:sz w:val="18"/>
                <w:szCs w:val="18"/>
              </w:rPr>
              <w:t>2</w:t>
            </w:r>
            <w:r w:rsidRPr="0016245C">
              <w:rPr>
                <w:rFonts w:cstheme="minorHAnsi"/>
                <w:b/>
                <w:sz w:val="18"/>
                <w:szCs w:val="18"/>
              </w:rPr>
              <w:t>-os alternatyvos atveju.</w:t>
            </w:r>
            <w:r w:rsidRPr="0016245C">
              <w:rPr>
                <w:rFonts w:cstheme="minorHAnsi"/>
                <w:sz w:val="18"/>
                <w:szCs w:val="18"/>
              </w:rPr>
              <w:t xml:space="preserve"> </w:t>
            </w:r>
          </w:p>
        </w:tc>
        <w:tc>
          <w:tcPr>
            <w:tcW w:w="710" w:type="pct"/>
          </w:tcPr>
          <w:p w14:paraId="61A348EF" w14:textId="77777777" w:rsidR="002E48AC" w:rsidRPr="0016245C" w:rsidRDefault="002E48AC" w:rsidP="008B0860">
            <w:pPr>
              <w:autoSpaceDE w:val="0"/>
              <w:jc w:val="both"/>
              <w:rPr>
                <w:rFonts w:cstheme="minorHAnsi"/>
                <w:sz w:val="18"/>
                <w:szCs w:val="18"/>
              </w:rPr>
            </w:pPr>
            <w:r w:rsidRPr="0016245C">
              <w:rPr>
                <w:rFonts w:cstheme="minorHAnsi"/>
                <w:sz w:val="18"/>
                <w:szCs w:val="18"/>
              </w:rPr>
              <w:lastRenderedPageBreak/>
              <w:t xml:space="preserve">Kadangi turimi žemės sklypai bus vystomi nesuteikiant jiems jokio statuso, tai neanalizuojamas ir jos vystymo būdo tinkamumas Savivaldybei. </w:t>
            </w:r>
            <w:r w:rsidRPr="0016245C">
              <w:rPr>
                <w:rFonts w:cstheme="minorHAnsi"/>
                <w:b/>
                <w:sz w:val="18"/>
                <w:szCs w:val="18"/>
              </w:rPr>
              <w:t>Kriterijus yra neaktualus alternatyvos atveju.</w:t>
            </w:r>
          </w:p>
        </w:tc>
      </w:tr>
      <w:tr w:rsidR="003576B3" w:rsidRPr="0016245C" w14:paraId="08DCB540" w14:textId="77777777" w:rsidTr="003576B3">
        <w:tc>
          <w:tcPr>
            <w:tcW w:w="464" w:type="pct"/>
            <w:vMerge/>
          </w:tcPr>
          <w:p w14:paraId="242C0142" w14:textId="77777777" w:rsidR="002E48AC" w:rsidRPr="0016245C" w:rsidRDefault="002E48AC" w:rsidP="008C7289">
            <w:pPr>
              <w:autoSpaceDE w:val="0"/>
              <w:rPr>
                <w:rFonts w:cstheme="minorHAnsi"/>
                <w:sz w:val="18"/>
                <w:szCs w:val="18"/>
              </w:rPr>
            </w:pPr>
          </w:p>
        </w:tc>
        <w:tc>
          <w:tcPr>
            <w:tcW w:w="954" w:type="pct"/>
          </w:tcPr>
          <w:p w14:paraId="4738FD4B"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c>
          <w:tcPr>
            <w:tcW w:w="1019" w:type="pct"/>
          </w:tcPr>
          <w:p w14:paraId="705A088D"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c>
          <w:tcPr>
            <w:tcW w:w="926" w:type="pct"/>
          </w:tcPr>
          <w:p w14:paraId="4906EF0D"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927" w:type="pct"/>
          </w:tcPr>
          <w:p w14:paraId="2A0D99DE"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710" w:type="pct"/>
          </w:tcPr>
          <w:p w14:paraId="66D4B2D0"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1</w:t>
            </w:r>
          </w:p>
        </w:tc>
      </w:tr>
      <w:tr w:rsidR="003576B3" w:rsidRPr="0016245C" w14:paraId="0E505377" w14:textId="77777777" w:rsidTr="003576B3">
        <w:trPr>
          <w:trHeight w:val="1172"/>
        </w:trPr>
        <w:tc>
          <w:tcPr>
            <w:tcW w:w="464" w:type="pct"/>
          </w:tcPr>
          <w:p w14:paraId="16220A01" w14:textId="77777777" w:rsidR="002E48AC" w:rsidRPr="0016245C" w:rsidRDefault="002E48AC" w:rsidP="008C7289">
            <w:pPr>
              <w:autoSpaceDE w:val="0"/>
              <w:rPr>
                <w:rFonts w:cstheme="minorHAnsi"/>
                <w:sz w:val="18"/>
                <w:szCs w:val="18"/>
              </w:rPr>
            </w:pPr>
            <w:r w:rsidRPr="0016245C">
              <w:rPr>
                <w:rFonts w:cstheme="minorHAnsi"/>
                <w:sz w:val="18"/>
                <w:szCs w:val="18"/>
              </w:rPr>
              <w:t>Plėtojamos (-ų) veiklos (-ų) pobūdis (leistinas/ draudžiamas/ ribojamas/ neribojamas ir t.t.)</w:t>
            </w:r>
          </w:p>
        </w:tc>
        <w:tc>
          <w:tcPr>
            <w:tcW w:w="954" w:type="pct"/>
          </w:tcPr>
          <w:p w14:paraId="32E69338"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Vadovaujantis LR investicijų įstatymu, investicijos leidžiamos į visas teisėtas komercines-ūkines veiklas, atsižvelgiant į šio ir kitų LR įstatymų nustatytus apribojimus; užsienio investicijos neleidžiamos į valstybės saugumo ir gynybos užtikrinimo veiklą (išskyrus investicijas iš Lietuvos pasirinktos europinės ir transatlantinės integracijos kriterijus atitinkančių ūkio subjektų, jei ta pritaria Valstybės gynimo taryba). Investuojant į steigiamą ūkio subjektą, kurio veikla pagal tą veiklos sritį reglamentuojančius įstatymus yra licencijuojama, ūkio </w:t>
            </w:r>
            <w:r w:rsidRPr="0016245C">
              <w:rPr>
                <w:rFonts w:cstheme="minorHAnsi"/>
                <w:sz w:val="18"/>
                <w:szCs w:val="18"/>
              </w:rPr>
              <w:lastRenderedPageBreak/>
              <w:t>subjektas savo veiklai privalo įsigyti licenciją įstatymų ir kitų teisės aktų nustatyta tvarka.</w:t>
            </w:r>
          </w:p>
          <w:p w14:paraId="52AA906D" w14:textId="77777777" w:rsidR="002E48AC" w:rsidRPr="0016245C" w:rsidRDefault="002E48AC" w:rsidP="008B0860">
            <w:pPr>
              <w:jc w:val="both"/>
              <w:rPr>
                <w:rFonts w:cstheme="minorHAnsi"/>
                <w:sz w:val="18"/>
                <w:szCs w:val="18"/>
              </w:rPr>
            </w:pPr>
            <w:r w:rsidRPr="0016245C">
              <w:rPr>
                <w:rFonts w:cstheme="minorHAnsi"/>
                <w:b/>
                <w:bCs/>
                <w:sz w:val="18"/>
                <w:szCs w:val="18"/>
              </w:rPr>
              <w:t>Kadangi kitaip PP teritorijoje veikiančių investuotojų veiklos pobūdis nėra reglamentuojamas, tai galioja šio įstatymo sąlygos.</w:t>
            </w:r>
            <w:r w:rsidRPr="0016245C">
              <w:rPr>
                <w:rFonts w:cstheme="minorHAnsi"/>
                <w:sz w:val="18"/>
                <w:szCs w:val="18"/>
              </w:rPr>
              <w:t xml:space="preserve"> </w:t>
            </w:r>
            <w:r w:rsidRPr="0016245C">
              <w:rPr>
                <w:rFonts w:cstheme="minorHAnsi"/>
                <w:b/>
                <w:sz w:val="18"/>
                <w:szCs w:val="18"/>
              </w:rPr>
              <w:t xml:space="preserve">Alternatyvos įgyvendinimas pagal šį kriterijų apribojimų neturi. </w:t>
            </w:r>
          </w:p>
        </w:tc>
        <w:tc>
          <w:tcPr>
            <w:tcW w:w="1019" w:type="pct"/>
          </w:tcPr>
          <w:p w14:paraId="74739191" w14:textId="77777777" w:rsidR="002E48AC" w:rsidRPr="0016245C" w:rsidRDefault="002E48AC" w:rsidP="008B0860">
            <w:pPr>
              <w:jc w:val="both"/>
              <w:rPr>
                <w:rFonts w:eastAsia="Times New Roman" w:cstheme="minorHAnsi"/>
                <w:sz w:val="18"/>
                <w:szCs w:val="18"/>
                <w:lang w:eastAsia="lt-LT"/>
              </w:rPr>
            </w:pPr>
            <w:r w:rsidRPr="0016245C">
              <w:rPr>
                <w:rFonts w:eastAsia="Times New Roman" w:cstheme="minorHAnsi"/>
                <w:sz w:val="18"/>
                <w:szCs w:val="18"/>
                <w:lang w:eastAsia="lt-LT"/>
              </w:rPr>
              <w:lastRenderedPageBreak/>
              <w:t>LR steigiamoje LEZ gali būti plėtojama prekybos, gamybos, importo ir eksporto, verslo ar kita LR įstatymų nedraudžiama veikla. Veiklos rūšis nustato atskiras įstatymas dėl konkrečios LEZ steigimo.</w:t>
            </w:r>
          </w:p>
          <w:p w14:paraId="10A45E11" w14:textId="77777777" w:rsidR="002E48AC" w:rsidRPr="0016245C" w:rsidRDefault="002E48AC" w:rsidP="008B0860">
            <w:pPr>
              <w:jc w:val="both"/>
              <w:rPr>
                <w:rFonts w:eastAsia="Times New Roman" w:cstheme="minorHAnsi"/>
                <w:sz w:val="18"/>
                <w:szCs w:val="18"/>
                <w:lang w:eastAsia="lt-LT"/>
              </w:rPr>
            </w:pPr>
            <w:r w:rsidRPr="0016245C">
              <w:rPr>
                <w:rFonts w:eastAsia="Times New Roman" w:cstheme="minorHAnsi"/>
                <w:sz w:val="18"/>
                <w:szCs w:val="18"/>
                <w:lang w:eastAsia="lt-LT"/>
              </w:rPr>
              <w:t xml:space="preserve">Draudžiamas ir ribojamas LEZ kapitalo investavimo ir veiklos sritis nustato LR laisvųjų ekonominių zonų pagrindų įstatymas (8 straipsnis): 1) ūkinė komercinė veikla, susijusi su valstybės saugumo ir gynybos užtikrinimu, ginklų, šaudmenų, sprogmenų gamyba, laikymu ar pardavimu, kenksmingu poveikiu aplinkai; 2) pavojingų ir radioaktyvių </w:t>
            </w:r>
            <w:r w:rsidRPr="0016245C">
              <w:rPr>
                <w:rFonts w:eastAsia="Times New Roman" w:cstheme="minorHAnsi"/>
                <w:sz w:val="18"/>
                <w:szCs w:val="18"/>
                <w:lang w:eastAsia="lt-LT"/>
              </w:rPr>
              <w:lastRenderedPageBreak/>
              <w:t xml:space="preserve">medžiagų gamyba, perdirbimas, laikymas ir nukenksminimas; 3) aplinkai pavojingų medžiagų gamyba ir deginimas; 4) narkotikų, narkotinių, stipriai veikiančių ir nuodingų medžiagų, išskyrus vaistinius preparatus, kurių sudėtyje yra narkotinių ir (ar) psichotropinių medžiagų, įrašytų į LR sveikatos apsaugos ministro tvirtinamus kontroliuojamų narkotinių ir psichotropinių medžiagų sąrašus, gamyba, pardavimas ir laikymas; 5) kultūrų, kuriose yra narkotinių, stipriai veikiančių ir nuodingųjų medžiagų perdirbimas, pardavimas ir laikymas; 6) degtinės, likerio ir kitų spiritinių gėrimų gamyba; 7) tabako gaminių gamyba; 8) vertybinių popierių, piniginių ženklų ir monetų, pašto ženklų gamyba; 9) lošimo namų (kazino) steigimas ir laikymas; 10) loterijų organizavimas; 11) radijo ir televizijos laidų rengimas ir transliavimas, išskyrus spaustuvių, radijo ir televizijos techninį aptarnavimą; 12) ligonių, sergančių pavojingomis ir ypač pavojingomis infekcinėmis, tarp jų ir venerinėmis bei užkrečiamomis odos ligomis, agresyvios formos psichinėmis ligomis, gydymas; 13) gyvulių, sergančių ypač pavojingomis ligomis, gydymas;  14) darbo migracijos klausimų tvarkymas. </w:t>
            </w:r>
          </w:p>
          <w:p w14:paraId="0CB9655B" w14:textId="77777777" w:rsidR="002E48AC" w:rsidRPr="0016245C" w:rsidRDefault="002E48AC" w:rsidP="008B0860">
            <w:pPr>
              <w:jc w:val="both"/>
              <w:rPr>
                <w:rFonts w:eastAsia="Times New Roman" w:cstheme="minorHAnsi"/>
                <w:sz w:val="18"/>
                <w:szCs w:val="18"/>
                <w:lang w:eastAsia="lt-LT"/>
              </w:rPr>
            </w:pPr>
            <w:r w:rsidRPr="0016245C">
              <w:rPr>
                <w:rFonts w:eastAsia="Times New Roman" w:cstheme="minorHAnsi"/>
                <w:sz w:val="18"/>
                <w:szCs w:val="18"/>
                <w:lang w:eastAsia="lt-LT"/>
              </w:rPr>
              <w:t xml:space="preserve">LR laisvųjų ekonominių zonų pagrindų įstatymas nustato, kad licencijuojamai veiklai turi būti gauta LR Vyriausybės arba jos įgaliotos </w:t>
            </w:r>
            <w:r w:rsidRPr="0016245C">
              <w:rPr>
                <w:rFonts w:eastAsia="Times New Roman" w:cstheme="minorHAnsi"/>
                <w:sz w:val="18"/>
                <w:szCs w:val="18"/>
                <w:lang w:eastAsia="lt-LT"/>
              </w:rPr>
              <w:lastRenderedPageBreak/>
              <w:t xml:space="preserve">valstybės institucijos išduota licencija; o kapitalo investicijos valstybiniams gamtos ištekliams eksploatuoti be koncesijos yra draudžiama. </w:t>
            </w:r>
          </w:p>
          <w:p w14:paraId="3F7209DC" w14:textId="77777777" w:rsidR="002E48AC" w:rsidRPr="0016245C" w:rsidRDefault="002E48AC" w:rsidP="008B0860">
            <w:pPr>
              <w:jc w:val="both"/>
              <w:rPr>
                <w:rFonts w:eastAsia="Times New Roman" w:cstheme="minorHAnsi"/>
                <w:sz w:val="18"/>
                <w:szCs w:val="18"/>
                <w:lang w:eastAsia="lt-LT"/>
              </w:rPr>
            </w:pPr>
            <w:r w:rsidRPr="0016245C">
              <w:rPr>
                <w:rFonts w:eastAsia="Times New Roman" w:cstheme="minorHAnsi"/>
                <w:sz w:val="18"/>
                <w:szCs w:val="18"/>
                <w:lang w:eastAsia="lt-LT"/>
              </w:rPr>
              <w:t>Mažmeninė prekyba LEZ leidžiama tik vidaus poreikiams tenkinti.</w:t>
            </w:r>
          </w:p>
          <w:p w14:paraId="14F1006F" w14:textId="77777777" w:rsidR="002E48AC" w:rsidRPr="0016245C" w:rsidRDefault="002E48AC" w:rsidP="008B0860">
            <w:pPr>
              <w:jc w:val="both"/>
              <w:rPr>
                <w:rFonts w:eastAsia="Times New Roman" w:cstheme="minorHAnsi"/>
                <w:sz w:val="18"/>
                <w:szCs w:val="18"/>
                <w:lang w:eastAsia="lt-LT"/>
              </w:rPr>
            </w:pPr>
            <w:r w:rsidRPr="0016245C">
              <w:rPr>
                <w:rFonts w:eastAsia="Times New Roman" w:cstheme="minorHAnsi"/>
                <w:sz w:val="18"/>
                <w:szCs w:val="18"/>
                <w:lang w:eastAsia="lt-LT"/>
              </w:rPr>
              <w:t>LEZ veiklos rūšys teritorijoje sąlygotos tuo, kokios įmonės šiuo metu veikia užstatytuose žemės sklypuose. Įvertinus visas šiuo metu teritorijoje veikiančių įmonių veiklas, ir paaiškėjus, kad įmonės vykdo draudžiamą LEZ teritorijoje veiklą, reikėtų iš naujo svarstyti teritorijos apibrėžties klausimą, todėl alternatyvos įgyvendinimui kyla papildoma rizika.</w:t>
            </w:r>
          </w:p>
          <w:p w14:paraId="7CAA6F0C" w14:textId="77777777" w:rsidR="002E48AC" w:rsidRPr="0016245C" w:rsidRDefault="002E48AC" w:rsidP="008B0860">
            <w:pPr>
              <w:autoSpaceDE w:val="0"/>
              <w:jc w:val="both"/>
              <w:rPr>
                <w:rFonts w:cstheme="minorHAnsi"/>
                <w:b/>
                <w:sz w:val="18"/>
                <w:szCs w:val="18"/>
              </w:rPr>
            </w:pPr>
            <w:r w:rsidRPr="0016245C">
              <w:rPr>
                <w:rFonts w:cstheme="minorHAnsi"/>
                <w:b/>
                <w:sz w:val="18"/>
                <w:szCs w:val="18"/>
              </w:rPr>
              <w:t xml:space="preserve">Alternatyva pagal šį kriterijų įgyvendinama su apribojimais ir didele rizika dėl šiuo metu teritorijoje veikiančių įmonių. </w:t>
            </w:r>
          </w:p>
        </w:tc>
        <w:tc>
          <w:tcPr>
            <w:tcW w:w="926" w:type="pct"/>
          </w:tcPr>
          <w:p w14:paraId="31731F90" w14:textId="77777777" w:rsidR="002E48AC" w:rsidRPr="0016245C" w:rsidRDefault="002E48AC" w:rsidP="008B0860">
            <w:pPr>
              <w:autoSpaceDE w:val="0"/>
              <w:jc w:val="both"/>
              <w:rPr>
                <w:rFonts w:cstheme="minorHAnsi"/>
                <w:sz w:val="18"/>
                <w:szCs w:val="18"/>
              </w:rPr>
            </w:pPr>
            <w:r w:rsidRPr="0016245C">
              <w:rPr>
                <w:rFonts w:cstheme="minorHAnsi"/>
                <w:sz w:val="18"/>
                <w:szCs w:val="18"/>
              </w:rPr>
              <w:lastRenderedPageBreak/>
              <w:t>Analogiškai 1-ai alternatyvai.</w:t>
            </w:r>
          </w:p>
        </w:tc>
        <w:tc>
          <w:tcPr>
            <w:tcW w:w="927" w:type="pct"/>
            <w:shd w:val="clear" w:color="auto" w:fill="auto"/>
          </w:tcPr>
          <w:p w14:paraId="288EA910" w14:textId="77777777" w:rsidR="002E48AC" w:rsidRPr="0016245C" w:rsidRDefault="002E48AC" w:rsidP="008B0860">
            <w:pPr>
              <w:autoSpaceDE w:val="0"/>
              <w:jc w:val="both"/>
              <w:rPr>
                <w:rFonts w:cstheme="minorHAnsi"/>
                <w:sz w:val="18"/>
                <w:szCs w:val="18"/>
              </w:rPr>
            </w:pPr>
            <w:r w:rsidRPr="0016245C">
              <w:rPr>
                <w:rFonts w:cstheme="minorHAnsi"/>
                <w:sz w:val="18"/>
                <w:szCs w:val="18"/>
              </w:rPr>
              <w:t>Analogiškai 2-ai alternatyvai.</w:t>
            </w:r>
          </w:p>
        </w:tc>
        <w:tc>
          <w:tcPr>
            <w:tcW w:w="710" w:type="pct"/>
          </w:tcPr>
          <w:p w14:paraId="03F884D0"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Vadovaujantis LR investicijų įstatymu, investicijos leidžiamos į visas teisėtas komercines-ūkines veiklas, atsižvelgiant į šio ir kitų LR įstatymų nustatytus apribojimus; užsienio investicijos neleidžiamos į valstybės saugumo ir gynybos užtikrinimo veiklą (išskyrus investicijas iš Lietuvos pasirinktos europinės ir transatlantinės integracijos kriterijus </w:t>
            </w:r>
            <w:r w:rsidRPr="0016245C">
              <w:rPr>
                <w:rFonts w:cstheme="minorHAnsi"/>
                <w:sz w:val="18"/>
                <w:szCs w:val="18"/>
              </w:rPr>
              <w:lastRenderedPageBreak/>
              <w:t>atitinkančių ūkio subjektų, jei ta pritaria Valstybės gynimo taryba). Investuojant į steigiamą ūkio subjektą, kurio veikla pagal tą veiklos sritį reglamentuojančius įstatymus yra licencijuojama, ūkio subjektas savo veiklai privalo įsigyti licenciją įstatymų ir kitų teisės aktų nustatyta tvarka.</w:t>
            </w:r>
          </w:p>
          <w:p w14:paraId="700BC34D" w14:textId="77777777" w:rsidR="002E48AC" w:rsidRPr="0016245C" w:rsidRDefault="002E48AC" w:rsidP="008B0860">
            <w:pPr>
              <w:autoSpaceDE w:val="0"/>
              <w:jc w:val="both"/>
              <w:rPr>
                <w:rFonts w:cstheme="minorHAnsi"/>
                <w:sz w:val="18"/>
                <w:szCs w:val="18"/>
              </w:rPr>
            </w:pPr>
            <w:r w:rsidRPr="0016245C">
              <w:rPr>
                <w:rFonts w:cstheme="minorHAnsi"/>
                <w:b/>
                <w:bCs/>
                <w:sz w:val="18"/>
                <w:szCs w:val="18"/>
              </w:rPr>
              <w:t xml:space="preserve">Kadangi suformuotuose ir investavimui paruoštuose žemės sklypuose nebus suteikiamas joks teritorijos statusas, tai investiciniuose sklypuose galioja šio įstatymo sąlygos. </w:t>
            </w:r>
            <w:r w:rsidRPr="0016245C">
              <w:rPr>
                <w:rFonts w:cstheme="minorHAnsi"/>
                <w:b/>
                <w:sz w:val="18"/>
                <w:szCs w:val="18"/>
              </w:rPr>
              <w:t xml:space="preserve">Alternatyvos įgyvendinimas pagal šį kriterijų apribojimų neturi. </w:t>
            </w:r>
          </w:p>
        </w:tc>
      </w:tr>
      <w:tr w:rsidR="003576B3" w:rsidRPr="0016245C" w14:paraId="7B1CBC5E" w14:textId="77777777" w:rsidTr="003576B3">
        <w:trPr>
          <w:trHeight w:val="56"/>
        </w:trPr>
        <w:tc>
          <w:tcPr>
            <w:tcW w:w="464" w:type="pct"/>
          </w:tcPr>
          <w:p w14:paraId="3A9EC4B0" w14:textId="77777777" w:rsidR="002E48AC" w:rsidRPr="0016245C" w:rsidRDefault="002E48AC" w:rsidP="008C7289">
            <w:pPr>
              <w:autoSpaceDE w:val="0"/>
              <w:rPr>
                <w:rFonts w:cstheme="minorHAnsi"/>
                <w:sz w:val="18"/>
                <w:szCs w:val="18"/>
                <w:highlight w:val="red"/>
              </w:rPr>
            </w:pPr>
          </w:p>
        </w:tc>
        <w:tc>
          <w:tcPr>
            <w:tcW w:w="954" w:type="pct"/>
          </w:tcPr>
          <w:p w14:paraId="77EC6036" w14:textId="77777777" w:rsidR="002E48AC" w:rsidRPr="0016245C" w:rsidRDefault="002E48AC" w:rsidP="008C7289">
            <w:pPr>
              <w:autoSpaceDE w:val="0"/>
              <w:jc w:val="center"/>
              <w:rPr>
                <w:rFonts w:eastAsia="Times New Roman" w:cstheme="minorHAnsi"/>
                <w:sz w:val="20"/>
                <w:szCs w:val="20"/>
                <w:highlight w:val="red"/>
                <w:lang w:eastAsia="lt-LT"/>
              </w:rPr>
            </w:pPr>
            <w:r w:rsidRPr="0016245C">
              <w:rPr>
                <w:rFonts w:cstheme="minorHAnsi"/>
                <w:b/>
                <w:i/>
                <w:sz w:val="20"/>
                <w:szCs w:val="20"/>
              </w:rPr>
              <w:t>5</w:t>
            </w:r>
          </w:p>
        </w:tc>
        <w:tc>
          <w:tcPr>
            <w:tcW w:w="1019" w:type="pct"/>
          </w:tcPr>
          <w:p w14:paraId="4233F45F" w14:textId="77777777" w:rsidR="002E48AC" w:rsidRPr="0016245C" w:rsidRDefault="002E48AC" w:rsidP="008C7289">
            <w:pPr>
              <w:autoSpaceDE w:val="0"/>
              <w:jc w:val="center"/>
              <w:rPr>
                <w:rFonts w:cstheme="minorHAnsi"/>
                <w:b/>
                <w:bCs/>
                <w:i/>
                <w:iCs/>
                <w:sz w:val="20"/>
                <w:szCs w:val="20"/>
                <w:highlight w:val="red"/>
              </w:rPr>
            </w:pPr>
            <w:r w:rsidRPr="0016245C">
              <w:rPr>
                <w:rFonts w:cstheme="minorHAnsi"/>
                <w:b/>
                <w:bCs/>
                <w:i/>
                <w:iCs/>
                <w:sz w:val="20"/>
                <w:szCs w:val="20"/>
              </w:rPr>
              <w:t>3</w:t>
            </w:r>
          </w:p>
        </w:tc>
        <w:tc>
          <w:tcPr>
            <w:tcW w:w="926" w:type="pct"/>
          </w:tcPr>
          <w:p w14:paraId="5E32CAFC" w14:textId="77777777" w:rsidR="002E48AC" w:rsidRPr="0016245C" w:rsidRDefault="002E48AC" w:rsidP="008C7289">
            <w:pPr>
              <w:autoSpaceDE w:val="0"/>
              <w:jc w:val="center"/>
              <w:rPr>
                <w:rFonts w:cstheme="minorHAnsi"/>
                <w:sz w:val="20"/>
                <w:szCs w:val="20"/>
                <w:highlight w:val="red"/>
              </w:rPr>
            </w:pPr>
            <w:r w:rsidRPr="0016245C">
              <w:rPr>
                <w:rFonts w:cstheme="minorHAnsi"/>
                <w:b/>
                <w:i/>
                <w:sz w:val="20"/>
                <w:szCs w:val="20"/>
              </w:rPr>
              <w:t>5</w:t>
            </w:r>
          </w:p>
        </w:tc>
        <w:tc>
          <w:tcPr>
            <w:tcW w:w="927" w:type="pct"/>
            <w:shd w:val="clear" w:color="auto" w:fill="auto"/>
          </w:tcPr>
          <w:p w14:paraId="5DA203A8" w14:textId="77777777" w:rsidR="002E48AC" w:rsidRPr="0016245C" w:rsidRDefault="002E48AC" w:rsidP="008C7289">
            <w:pPr>
              <w:autoSpaceDE w:val="0"/>
              <w:jc w:val="center"/>
              <w:rPr>
                <w:rFonts w:cstheme="minorHAnsi"/>
                <w:sz w:val="20"/>
                <w:szCs w:val="20"/>
                <w:highlight w:val="red"/>
              </w:rPr>
            </w:pPr>
            <w:r w:rsidRPr="0016245C">
              <w:rPr>
                <w:rFonts w:cstheme="minorHAnsi"/>
                <w:b/>
                <w:bCs/>
                <w:i/>
                <w:iCs/>
                <w:sz w:val="20"/>
                <w:szCs w:val="20"/>
              </w:rPr>
              <w:t>3</w:t>
            </w:r>
          </w:p>
        </w:tc>
        <w:tc>
          <w:tcPr>
            <w:tcW w:w="710" w:type="pct"/>
          </w:tcPr>
          <w:p w14:paraId="2B732344" w14:textId="77777777" w:rsidR="002E48AC" w:rsidRPr="0016245C" w:rsidRDefault="002E48AC" w:rsidP="008C7289">
            <w:pPr>
              <w:autoSpaceDE w:val="0"/>
              <w:jc w:val="center"/>
              <w:rPr>
                <w:rFonts w:cstheme="minorHAnsi"/>
                <w:sz w:val="20"/>
                <w:szCs w:val="20"/>
                <w:highlight w:val="red"/>
              </w:rPr>
            </w:pPr>
            <w:r w:rsidRPr="0016245C">
              <w:rPr>
                <w:rFonts w:cstheme="minorHAnsi"/>
                <w:b/>
                <w:i/>
                <w:sz w:val="20"/>
                <w:szCs w:val="20"/>
              </w:rPr>
              <w:t>5</w:t>
            </w:r>
          </w:p>
        </w:tc>
      </w:tr>
      <w:tr w:rsidR="002E48AC" w:rsidRPr="0016245C" w14:paraId="31B10F1A" w14:textId="77777777" w:rsidTr="003576B3">
        <w:trPr>
          <w:trHeight w:val="427"/>
        </w:trPr>
        <w:tc>
          <w:tcPr>
            <w:tcW w:w="464" w:type="pct"/>
            <w:vMerge w:val="restart"/>
          </w:tcPr>
          <w:p w14:paraId="18736C18" w14:textId="77777777" w:rsidR="002E48AC" w:rsidRPr="0016245C" w:rsidRDefault="002E48AC" w:rsidP="008C7289">
            <w:pPr>
              <w:autoSpaceDE w:val="0"/>
              <w:rPr>
                <w:rFonts w:cstheme="minorHAnsi"/>
                <w:sz w:val="18"/>
                <w:szCs w:val="18"/>
              </w:rPr>
            </w:pPr>
            <w:r w:rsidRPr="0016245C">
              <w:rPr>
                <w:rFonts w:cstheme="minorHAnsi"/>
                <w:sz w:val="18"/>
                <w:szCs w:val="18"/>
              </w:rPr>
              <w:t>Susisiekimas (kelių tinklas, geležinkelio linija, viešasis transportas, dviračių tinklas)</w:t>
            </w:r>
          </w:p>
        </w:tc>
        <w:tc>
          <w:tcPr>
            <w:tcW w:w="1973" w:type="pct"/>
            <w:gridSpan w:val="2"/>
          </w:tcPr>
          <w:p w14:paraId="1F0697A2" w14:textId="77777777" w:rsidR="002E48AC" w:rsidRPr="0016245C" w:rsidRDefault="002E48AC" w:rsidP="008B0860">
            <w:pPr>
              <w:autoSpaceDE w:val="0"/>
              <w:jc w:val="both"/>
              <w:rPr>
                <w:rFonts w:cstheme="minorHAnsi"/>
                <w:spacing w:val="2"/>
                <w:sz w:val="18"/>
                <w:szCs w:val="18"/>
                <w:shd w:val="clear" w:color="auto" w:fill="FFFFFF"/>
              </w:rPr>
            </w:pPr>
            <w:r w:rsidRPr="0016245C">
              <w:rPr>
                <w:rFonts w:cstheme="minorHAnsi"/>
                <w:sz w:val="18"/>
                <w:szCs w:val="18"/>
              </w:rPr>
              <w:t>Karinio miestelio teritorija bei 6 sklypai iš 2-osios teritorijų grupės (žr. 2.1.1. paveikslą) yra išsidėstę pramoninėje Telšių miesto dalyje, šalia krašto kelio Nr. 161,  ir tarptautinės geležinkelio</w:t>
            </w:r>
            <w:r w:rsidRPr="0016245C">
              <w:rPr>
                <w:rFonts w:cstheme="minorHAnsi"/>
                <w:spacing w:val="2"/>
                <w:sz w:val="18"/>
                <w:szCs w:val="18"/>
                <w:shd w:val="clear" w:color="auto" w:fill="FFFFFF"/>
              </w:rPr>
              <w:t xml:space="preserve"> IXB atšakos. </w:t>
            </w:r>
          </w:p>
          <w:p w14:paraId="5AF3DD32" w14:textId="77777777" w:rsidR="002E48AC" w:rsidRPr="0016245C" w:rsidRDefault="002E48AC" w:rsidP="008B0860">
            <w:pPr>
              <w:autoSpaceDE w:val="0"/>
              <w:jc w:val="both"/>
              <w:rPr>
                <w:rFonts w:cstheme="minorHAnsi"/>
                <w:spacing w:val="2"/>
                <w:sz w:val="18"/>
                <w:szCs w:val="18"/>
                <w:shd w:val="clear" w:color="auto" w:fill="FFFFFF"/>
              </w:rPr>
            </w:pPr>
            <w:r w:rsidRPr="0016245C">
              <w:rPr>
                <w:rFonts w:cstheme="minorHAnsi"/>
                <w:spacing w:val="2"/>
                <w:sz w:val="18"/>
                <w:szCs w:val="18"/>
                <w:shd w:val="clear" w:color="auto" w:fill="FFFFFF"/>
              </w:rPr>
              <w:t>Viešojo transporto stotelės išsidėsčiusios šalia teritorijos esančioje Karaliaus Mindaugo g., netoliese (apie 0,5 km atstumu) yra Telšių miesto geležinkelio stotis.</w:t>
            </w:r>
          </w:p>
          <w:p w14:paraId="58799B9B" w14:textId="77777777" w:rsidR="002E48AC" w:rsidRPr="0016245C" w:rsidRDefault="002E48AC" w:rsidP="008B0860">
            <w:pPr>
              <w:autoSpaceDE w:val="0"/>
              <w:jc w:val="both"/>
              <w:rPr>
                <w:rFonts w:cstheme="minorHAnsi"/>
                <w:sz w:val="18"/>
                <w:szCs w:val="18"/>
              </w:rPr>
            </w:pPr>
            <w:r w:rsidRPr="0016245C">
              <w:rPr>
                <w:rFonts w:cstheme="minorHAnsi"/>
                <w:spacing w:val="2"/>
                <w:sz w:val="18"/>
                <w:szCs w:val="18"/>
                <w:shd w:val="clear" w:color="auto" w:fill="FFFFFF"/>
              </w:rPr>
              <w:t xml:space="preserve">Pėsčiųjų takas nutiestas šalia planuojamos vystyti teritorijos (lygiagrečiai Karaliaus Mindaugo g. iki Žemaitės g. 63 sklypo), o dviračių takas lygiagrečiai krašto kelio Nr. 161 – planuojamas pagal Telšių miesto bendrojo plano sprendinius. </w:t>
            </w:r>
          </w:p>
          <w:p w14:paraId="4C537E59" w14:textId="72A10077" w:rsidR="002E48AC" w:rsidRPr="0016245C" w:rsidRDefault="002E48AC" w:rsidP="008B0860">
            <w:pPr>
              <w:autoSpaceDE w:val="0"/>
              <w:jc w:val="both"/>
              <w:rPr>
                <w:rFonts w:cstheme="minorHAnsi"/>
                <w:sz w:val="18"/>
                <w:szCs w:val="18"/>
              </w:rPr>
            </w:pPr>
            <w:r w:rsidRPr="0016245C">
              <w:rPr>
                <w:rFonts w:cstheme="minorHAnsi"/>
                <w:b/>
                <w:bCs/>
                <w:sz w:val="18"/>
                <w:szCs w:val="18"/>
              </w:rPr>
              <w:t xml:space="preserve">Susisiekimo galimybės tiek krovininiam transportui (kuris gali atvykti dviem būdais – geležinkelių ir automobilių keliais), tiek darbuotojams pasiekti darbo vietas (kurie gali atvykti tiek viešuoju transportu, tiek nuosavu) yra pakankamai geros, tačiau jungties su magistraliniais keliais teritorija neturi, o </w:t>
            </w:r>
            <w:r w:rsidR="008C44A2" w:rsidRPr="0016245C">
              <w:rPr>
                <w:rFonts w:cstheme="minorHAnsi"/>
                <w:b/>
                <w:bCs/>
                <w:sz w:val="18"/>
                <w:szCs w:val="18"/>
              </w:rPr>
              <w:t>nesamos</w:t>
            </w:r>
            <w:r w:rsidRPr="0016245C">
              <w:rPr>
                <w:rFonts w:cstheme="minorHAnsi"/>
                <w:b/>
                <w:bCs/>
                <w:sz w:val="18"/>
                <w:szCs w:val="18"/>
              </w:rPr>
              <w:t xml:space="preserve"> susisiekimo jungtys (dviračių takai) planuojami įrengti. </w:t>
            </w:r>
          </w:p>
        </w:tc>
        <w:tc>
          <w:tcPr>
            <w:tcW w:w="1853" w:type="pct"/>
            <w:gridSpan w:val="2"/>
          </w:tcPr>
          <w:p w14:paraId="3A22EB88" w14:textId="09C95AD9" w:rsidR="002E48AC" w:rsidRPr="0016245C" w:rsidRDefault="002E48AC" w:rsidP="008B0860">
            <w:pPr>
              <w:autoSpaceDE w:val="0"/>
              <w:jc w:val="both"/>
              <w:rPr>
                <w:rFonts w:cstheme="minorHAnsi"/>
                <w:spacing w:val="2"/>
                <w:sz w:val="18"/>
                <w:szCs w:val="18"/>
                <w:shd w:val="clear" w:color="auto" w:fill="FFFFFF"/>
              </w:rPr>
            </w:pPr>
            <w:r w:rsidRPr="0016245C">
              <w:rPr>
                <w:rFonts w:cstheme="minorHAnsi"/>
                <w:sz w:val="18"/>
                <w:szCs w:val="18"/>
              </w:rPr>
              <w:t xml:space="preserve">Telšių m. šiaurinės dalies teritorija tarp magistralinio kelio A11, kelio Nr. 160 ir </w:t>
            </w:r>
            <w:r w:rsidR="00F16BC5">
              <w:rPr>
                <w:rFonts w:cstheme="minorHAnsi"/>
                <w:sz w:val="18"/>
                <w:szCs w:val="18"/>
              </w:rPr>
              <w:t>Geležinkelio</w:t>
            </w:r>
            <w:r w:rsidRPr="0016245C">
              <w:rPr>
                <w:rFonts w:cstheme="minorHAnsi"/>
                <w:sz w:val="18"/>
                <w:szCs w:val="18"/>
              </w:rPr>
              <w:t xml:space="preserve"> g. (žr. 2.1.2. paveikslą) yra išsidėsčiusi pramoninėje Telšių miesto dalyje, tarp magistralinio ir krašto kelių. Iki teritorijos ateina tarptautinės geležinkelio</w:t>
            </w:r>
            <w:r w:rsidRPr="0016245C">
              <w:rPr>
                <w:rFonts w:cstheme="minorHAnsi"/>
                <w:spacing w:val="2"/>
                <w:sz w:val="18"/>
                <w:szCs w:val="18"/>
                <w:shd w:val="clear" w:color="auto" w:fill="FFFFFF"/>
              </w:rPr>
              <w:t xml:space="preserve"> IXB atšaka (rytinėje planuojamos teritorijos dalyje). Pagal Telšių miesto bendrojo plano sprendinius per planuojamos vystyti teritorijos vidurį planuojamas Mažeikių gatvės tęsinys iki krašto kelio Nr. 160. </w:t>
            </w:r>
          </w:p>
          <w:p w14:paraId="68B29A05" w14:textId="326AA014" w:rsidR="002E48AC" w:rsidRPr="0016245C" w:rsidRDefault="002E48AC" w:rsidP="008B0860">
            <w:pPr>
              <w:autoSpaceDE w:val="0"/>
              <w:jc w:val="both"/>
              <w:rPr>
                <w:rFonts w:cstheme="minorHAnsi"/>
                <w:spacing w:val="2"/>
                <w:sz w:val="18"/>
                <w:szCs w:val="18"/>
                <w:shd w:val="clear" w:color="auto" w:fill="FFFFFF"/>
              </w:rPr>
            </w:pPr>
            <w:r w:rsidRPr="0016245C">
              <w:rPr>
                <w:rFonts w:cstheme="minorHAnsi"/>
                <w:spacing w:val="2"/>
                <w:sz w:val="18"/>
                <w:szCs w:val="18"/>
                <w:shd w:val="clear" w:color="auto" w:fill="FFFFFF"/>
              </w:rPr>
              <w:t xml:space="preserve">Viešojo transporto stotelės išsidėsčiusios </w:t>
            </w:r>
            <w:r w:rsidR="00BD4394" w:rsidRPr="0016245C">
              <w:rPr>
                <w:rFonts w:cstheme="minorHAnsi"/>
                <w:spacing w:val="2"/>
                <w:sz w:val="18"/>
                <w:szCs w:val="18"/>
                <w:shd w:val="clear" w:color="auto" w:fill="FFFFFF"/>
              </w:rPr>
              <w:t>netoliese</w:t>
            </w:r>
            <w:r w:rsidRPr="0016245C">
              <w:rPr>
                <w:rFonts w:cstheme="minorHAnsi"/>
                <w:spacing w:val="2"/>
                <w:sz w:val="18"/>
                <w:szCs w:val="18"/>
                <w:shd w:val="clear" w:color="auto" w:fill="FFFFFF"/>
              </w:rPr>
              <w:t xml:space="preserve"> nuo planuojamos teritorijos (</w:t>
            </w:r>
            <w:r w:rsidR="008B046C" w:rsidRPr="0016245C">
              <w:rPr>
                <w:rFonts w:cstheme="minorHAnsi"/>
                <w:spacing w:val="2"/>
                <w:sz w:val="18"/>
                <w:szCs w:val="18"/>
                <w:shd w:val="clear" w:color="auto" w:fill="FFFFFF"/>
              </w:rPr>
              <w:t xml:space="preserve">šalia teritorijoje esančioje Mažeikių </w:t>
            </w:r>
            <w:r w:rsidRPr="0016245C">
              <w:rPr>
                <w:rFonts w:cstheme="minorHAnsi"/>
                <w:spacing w:val="2"/>
                <w:sz w:val="18"/>
                <w:szCs w:val="18"/>
                <w:shd w:val="clear" w:color="auto" w:fill="FFFFFF"/>
              </w:rPr>
              <w:t xml:space="preserve">gatvėje,  </w:t>
            </w:r>
            <w:r w:rsidR="004A5CDC" w:rsidRPr="0016245C">
              <w:rPr>
                <w:rFonts w:cstheme="minorHAnsi"/>
                <w:spacing w:val="2"/>
                <w:sz w:val="18"/>
                <w:szCs w:val="18"/>
                <w:shd w:val="clear" w:color="auto" w:fill="FFFFFF"/>
              </w:rPr>
              <w:t>Pramonės g.</w:t>
            </w:r>
            <w:r w:rsidRPr="0016245C">
              <w:rPr>
                <w:rFonts w:cstheme="minorHAnsi"/>
                <w:spacing w:val="2"/>
                <w:sz w:val="18"/>
                <w:szCs w:val="18"/>
                <w:shd w:val="clear" w:color="auto" w:fill="FFFFFF"/>
              </w:rPr>
              <w:t>) Telšių geležinkelio stotis yra apie 2 km atstumu.</w:t>
            </w:r>
          </w:p>
          <w:p w14:paraId="26CB94F3" w14:textId="77777777" w:rsidR="002E48AC" w:rsidRPr="0016245C" w:rsidRDefault="002E48AC" w:rsidP="008B0860">
            <w:pPr>
              <w:autoSpaceDE w:val="0"/>
              <w:jc w:val="both"/>
              <w:rPr>
                <w:rFonts w:cstheme="minorHAnsi"/>
                <w:spacing w:val="2"/>
                <w:sz w:val="18"/>
                <w:szCs w:val="18"/>
                <w:shd w:val="clear" w:color="auto" w:fill="FFFFFF"/>
              </w:rPr>
            </w:pPr>
            <w:r w:rsidRPr="0016245C">
              <w:rPr>
                <w:rFonts w:cstheme="minorHAnsi"/>
                <w:spacing w:val="2"/>
                <w:sz w:val="18"/>
                <w:szCs w:val="18"/>
                <w:shd w:val="clear" w:color="auto" w:fill="FFFFFF"/>
              </w:rPr>
              <w:t xml:space="preserve">Teritorijoje nėra pėsčiųjų ir dviračių takų.  Pagal Telšių miesto teritorijos bendrojo plano sprendinius artimiausias dviračių takas planuojamas 0,5 km atstumu (iki magistralinio kelio A11). </w:t>
            </w:r>
          </w:p>
          <w:p w14:paraId="6B1DEDAA" w14:textId="6CF92B57" w:rsidR="002E48AC" w:rsidRPr="0016245C" w:rsidRDefault="00E87FD1" w:rsidP="008B0860">
            <w:pPr>
              <w:autoSpaceDE w:val="0"/>
              <w:jc w:val="both"/>
              <w:rPr>
                <w:rFonts w:cstheme="minorHAnsi"/>
                <w:sz w:val="18"/>
                <w:szCs w:val="18"/>
              </w:rPr>
            </w:pPr>
            <w:r w:rsidRPr="0016245C">
              <w:rPr>
                <w:rFonts w:cstheme="minorHAnsi"/>
                <w:b/>
                <w:bCs/>
                <w:sz w:val="18"/>
                <w:szCs w:val="18"/>
              </w:rPr>
              <w:t xml:space="preserve">Susisiekimo galimybės tiek krovininiam transportui (kuris gali atvykti dviem būdais – geležinkelių ir automobilių keliais), tiek </w:t>
            </w:r>
            <w:r w:rsidRPr="0016245C">
              <w:rPr>
                <w:rFonts w:cstheme="minorHAnsi"/>
                <w:b/>
                <w:bCs/>
                <w:sz w:val="18"/>
                <w:szCs w:val="18"/>
              </w:rPr>
              <w:lastRenderedPageBreak/>
              <w:t xml:space="preserve">darbuotojams pasiekti darbo vietas (kurie gali atvykti tiek viešuoju transportu, tiek nuosavu) yra pakankamai geros, juolab, kad teritorijoje planuojamas Mažeikių g. pratęsimas. </w:t>
            </w:r>
            <w:r w:rsidR="00381689" w:rsidRPr="0016245C">
              <w:rPr>
                <w:rFonts w:cstheme="minorHAnsi"/>
                <w:b/>
                <w:bCs/>
                <w:sz w:val="18"/>
                <w:szCs w:val="18"/>
              </w:rPr>
              <w:t xml:space="preserve">Kiek toliau išsidėstę pėsčiųjų-dviračių takai, tačiau šalia praeina magistralinis kelias. </w:t>
            </w:r>
          </w:p>
        </w:tc>
        <w:tc>
          <w:tcPr>
            <w:tcW w:w="710" w:type="pct"/>
          </w:tcPr>
          <w:p w14:paraId="76338638" w14:textId="77777777" w:rsidR="002E48AC" w:rsidRPr="0016245C" w:rsidRDefault="002E48AC" w:rsidP="008B0860">
            <w:pPr>
              <w:autoSpaceDE w:val="0"/>
              <w:jc w:val="both"/>
              <w:rPr>
                <w:rFonts w:cstheme="minorHAnsi"/>
                <w:sz w:val="18"/>
                <w:szCs w:val="18"/>
              </w:rPr>
            </w:pPr>
            <w:r w:rsidRPr="0016245C">
              <w:rPr>
                <w:rFonts w:cstheme="minorHAnsi"/>
                <w:sz w:val="18"/>
                <w:szCs w:val="18"/>
              </w:rPr>
              <w:lastRenderedPageBreak/>
              <w:t xml:space="preserve">Pavieniai žemės sklypai išsidėstę visoje Telšių rajono savivaldybės teritorijoje, ir dalis jų neturi prieigos prie pagrindinių susisiekimo koridorių. Kiti sklypai yra atokiau nuo viešojo transporto stotelių (ypatingai esantys ne Telšių miesto teritorijoje), ne visi vystytini žemė sklypai išsidėstę pramoninėje teritorijoje (pagal Telšių miesto teritorijos </w:t>
            </w:r>
            <w:r w:rsidRPr="0016245C">
              <w:rPr>
                <w:rFonts w:cstheme="minorHAnsi"/>
                <w:sz w:val="18"/>
                <w:szCs w:val="18"/>
              </w:rPr>
              <w:lastRenderedPageBreak/>
              <w:t xml:space="preserve">bendrąjį planą), todėl pagerinti susisiekimo komunikacijas būtų problematiška. </w:t>
            </w:r>
            <w:r w:rsidRPr="0016245C">
              <w:rPr>
                <w:rFonts w:cstheme="minorHAnsi"/>
                <w:b/>
                <w:sz w:val="18"/>
                <w:szCs w:val="18"/>
              </w:rPr>
              <w:t>Kriterijus yra sunkiai apibrėžiamas ir vidutiniškai išpildomas alternatyvos atveju.</w:t>
            </w:r>
          </w:p>
        </w:tc>
      </w:tr>
      <w:tr w:rsidR="003576B3" w:rsidRPr="0016245C" w14:paraId="42767474" w14:textId="77777777" w:rsidTr="003576B3">
        <w:tc>
          <w:tcPr>
            <w:tcW w:w="464" w:type="pct"/>
            <w:vMerge/>
          </w:tcPr>
          <w:p w14:paraId="709D1C8D" w14:textId="77777777" w:rsidR="002E48AC" w:rsidRPr="0016245C" w:rsidRDefault="002E48AC" w:rsidP="008C7289">
            <w:pPr>
              <w:autoSpaceDE w:val="0"/>
              <w:rPr>
                <w:rFonts w:cstheme="minorHAnsi"/>
                <w:sz w:val="18"/>
                <w:szCs w:val="18"/>
              </w:rPr>
            </w:pPr>
          </w:p>
        </w:tc>
        <w:tc>
          <w:tcPr>
            <w:tcW w:w="954" w:type="pct"/>
          </w:tcPr>
          <w:p w14:paraId="565D51B2"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1019" w:type="pct"/>
          </w:tcPr>
          <w:p w14:paraId="5513F8E6"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926" w:type="pct"/>
          </w:tcPr>
          <w:p w14:paraId="7A406438" w14:textId="3F1D376E" w:rsidR="002E48AC" w:rsidRPr="0016245C" w:rsidRDefault="00381689" w:rsidP="008C7289">
            <w:pPr>
              <w:autoSpaceDE w:val="0"/>
              <w:jc w:val="center"/>
              <w:rPr>
                <w:rFonts w:cstheme="minorHAnsi"/>
                <w:b/>
                <w:i/>
                <w:sz w:val="20"/>
                <w:szCs w:val="20"/>
              </w:rPr>
            </w:pPr>
            <w:r w:rsidRPr="0016245C">
              <w:rPr>
                <w:rFonts w:cstheme="minorHAnsi"/>
                <w:b/>
                <w:i/>
                <w:sz w:val="20"/>
                <w:szCs w:val="20"/>
              </w:rPr>
              <w:t>4</w:t>
            </w:r>
          </w:p>
        </w:tc>
        <w:tc>
          <w:tcPr>
            <w:tcW w:w="927" w:type="pct"/>
          </w:tcPr>
          <w:p w14:paraId="1351C24A" w14:textId="75DD5296" w:rsidR="002E48AC" w:rsidRPr="0016245C" w:rsidRDefault="00381689" w:rsidP="008C7289">
            <w:pPr>
              <w:autoSpaceDE w:val="0"/>
              <w:jc w:val="center"/>
              <w:rPr>
                <w:rFonts w:cstheme="minorHAnsi"/>
                <w:b/>
                <w:i/>
                <w:sz w:val="20"/>
                <w:szCs w:val="20"/>
              </w:rPr>
            </w:pPr>
            <w:r w:rsidRPr="0016245C">
              <w:rPr>
                <w:rFonts w:cstheme="minorHAnsi"/>
                <w:b/>
                <w:i/>
                <w:sz w:val="20"/>
                <w:szCs w:val="20"/>
              </w:rPr>
              <w:t>4</w:t>
            </w:r>
          </w:p>
        </w:tc>
        <w:tc>
          <w:tcPr>
            <w:tcW w:w="710" w:type="pct"/>
          </w:tcPr>
          <w:p w14:paraId="429753CB"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r>
      <w:tr w:rsidR="002E48AC" w:rsidRPr="0016245C" w14:paraId="05101BC5" w14:textId="77777777" w:rsidTr="003576B3">
        <w:tc>
          <w:tcPr>
            <w:tcW w:w="464" w:type="pct"/>
          </w:tcPr>
          <w:p w14:paraId="555E5A95" w14:textId="77777777" w:rsidR="002E48AC" w:rsidRPr="0016245C" w:rsidRDefault="002E48AC" w:rsidP="008C7289">
            <w:pPr>
              <w:autoSpaceDE w:val="0"/>
              <w:rPr>
                <w:rFonts w:cstheme="minorHAnsi"/>
                <w:sz w:val="18"/>
                <w:szCs w:val="18"/>
              </w:rPr>
            </w:pPr>
            <w:r w:rsidRPr="0016245C">
              <w:rPr>
                <w:rFonts w:cstheme="minorHAnsi"/>
                <w:sz w:val="18"/>
                <w:szCs w:val="18"/>
              </w:rPr>
              <w:t>Infrastruktūros tinkamumas (prieiga prie reikalingos infrastruktūros, fizinės žemės sklypų savybės)</w:t>
            </w:r>
          </w:p>
        </w:tc>
        <w:tc>
          <w:tcPr>
            <w:tcW w:w="1973" w:type="pct"/>
            <w:gridSpan w:val="2"/>
          </w:tcPr>
          <w:p w14:paraId="1FC5FB2B"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Karinio miestelio teritorijoje praeina 0,4 kV ir 10 kV požeminės elektros, yra 2 transformatorinės; šalia sklypų Kalnėnų g. 2A, 2B, 2C bei Pramonės g. 2A, 2B praeina 10 kV požeminės elektros linija, taipogi yra 2 transformatorinės (ESO elektros tinklai). Iki Jono Semaškos g. 8 sklypo bei šalia sklypų Kalnėnų g. 2 C ir 2D – vidutinio slėgio skirstomasis vamzdynas (ESO dujų tinklai). Pagal Telšių miesto teritorijos bendrąjį planą, per Karinio miestelio teritoriją praeina lietaus nuotekų tinklai, iki teritorijos ateina vandentiekio tinklai, netoliese – nuotekų tinklai; iki Kalnėnų g., Pramonės g. esančių sklypų, patenkančių į vystomą teritoriją, lietaus, buitinių nuotekų ir vandentiekio tinklai yra šalia (iki sklypų).  </w:t>
            </w:r>
          </w:p>
          <w:p w14:paraId="09416FD3"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Planuojama vystyti teritorija (Karinio miestelio teritorija) patenka į kalvoto reljefo teritoriją, tačiau sklypai, esantys Kalnėnų g., Pramonės g., - jau pakankamai lygioje teritorijoje. </w:t>
            </w:r>
          </w:p>
          <w:p w14:paraId="2E6BA4E8" w14:textId="77777777" w:rsidR="002E48AC" w:rsidRPr="0016245C" w:rsidRDefault="002E48AC" w:rsidP="008B0860">
            <w:pPr>
              <w:autoSpaceDE w:val="0"/>
              <w:jc w:val="both"/>
              <w:rPr>
                <w:rFonts w:cstheme="minorHAnsi"/>
                <w:b/>
                <w:i/>
                <w:sz w:val="18"/>
                <w:szCs w:val="18"/>
              </w:rPr>
            </w:pPr>
            <w:r w:rsidRPr="0016245C">
              <w:rPr>
                <w:rFonts w:cstheme="minorHAnsi"/>
                <w:b/>
                <w:bCs/>
                <w:sz w:val="18"/>
                <w:szCs w:val="18"/>
              </w:rPr>
              <w:t xml:space="preserve">Kadangi planuojama vystyti teritorija yra pramoninėje Telšių miesto dalyje, kur veikia tiek pramonės/ gamybos, tiek visuomeninės, paslaugų paskirties įmonės ir organizacijos bei aplink išsidėstę gyvenamieji kvartalai, tai  infrastruktūros tinkamumas yra labai geras (yra prieiga prie reikalingos infrastruktūros arba nedidelėmis investicijomis reikalingas inžinerines komunikacijas galima atsivesti). Savo ruožtu, dalis planuojamos vystyti teritorijos patenka į nelabai palankaus kalvoto reljefo teritoriją. </w:t>
            </w:r>
          </w:p>
        </w:tc>
        <w:tc>
          <w:tcPr>
            <w:tcW w:w="1853" w:type="pct"/>
            <w:gridSpan w:val="2"/>
          </w:tcPr>
          <w:p w14:paraId="72A2150C" w14:textId="5AA8FF33" w:rsidR="002E48AC" w:rsidRPr="0016245C" w:rsidRDefault="002E48AC" w:rsidP="008B0860">
            <w:pPr>
              <w:autoSpaceDE w:val="0"/>
              <w:jc w:val="both"/>
              <w:rPr>
                <w:rFonts w:cstheme="minorHAnsi"/>
                <w:sz w:val="18"/>
                <w:szCs w:val="18"/>
              </w:rPr>
            </w:pPr>
            <w:r w:rsidRPr="0016245C">
              <w:rPr>
                <w:rFonts w:cstheme="minorHAnsi"/>
                <w:sz w:val="18"/>
                <w:szCs w:val="18"/>
              </w:rPr>
              <w:t xml:space="preserve">Planuojamos vystyti teritorijos (tarp magistralinio kelio A11, krašto kelio Nr. 160 ir </w:t>
            </w:r>
            <w:r w:rsidR="00F16BC5">
              <w:rPr>
                <w:rFonts w:cstheme="minorHAnsi"/>
                <w:sz w:val="18"/>
                <w:szCs w:val="18"/>
              </w:rPr>
              <w:t>Geležinkelio</w:t>
            </w:r>
            <w:r w:rsidRPr="0016245C">
              <w:rPr>
                <w:rFonts w:cstheme="minorHAnsi"/>
                <w:sz w:val="18"/>
                <w:szCs w:val="18"/>
              </w:rPr>
              <w:t xml:space="preserve"> g.) šiaurine dalimi praeina 10 kV oro elektros linija, iki sklypo Geležinkelio g. 11 ateina 0,4 kV oro elektros linija, šalia vakarinės teritorijos dalies  praeina 10 kV požeminė elektros linija ir transformatorinė (ESO elektros tinklai). Vakarine teritorijos dalimi praeina vidutinio slėgio skirstomasis vamzdynas (ESO dujų tinklai). Pagal Telšių miesto teritorijos bendrąjį planą, per planuojamą vystyti teritoriją praeina vandentiekio tinklai, netoliese – buitinių nuotekų tinklai, yra suplanuoti lietaus nuotekų tinklai.  </w:t>
            </w:r>
          </w:p>
          <w:p w14:paraId="4F0E531D"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Planuojama vystyti teritorija patenka į vidutiniškai kalvoto reljefo teritoriją.  </w:t>
            </w:r>
          </w:p>
          <w:p w14:paraId="73974CC9" w14:textId="77777777" w:rsidR="002E48AC" w:rsidRPr="0016245C" w:rsidRDefault="002E48AC" w:rsidP="008B0860">
            <w:pPr>
              <w:autoSpaceDE w:val="0"/>
              <w:jc w:val="both"/>
              <w:rPr>
                <w:rFonts w:cstheme="minorHAnsi"/>
                <w:b/>
                <w:i/>
                <w:sz w:val="18"/>
                <w:szCs w:val="18"/>
              </w:rPr>
            </w:pPr>
            <w:r w:rsidRPr="0016245C">
              <w:rPr>
                <w:rFonts w:cstheme="minorHAnsi"/>
                <w:b/>
                <w:bCs/>
                <w:sz w:val="18"/>
                <w:szCs w:val="18"/>
              </w:rPr>
              <w:t xml:space="preserve">Planuojama vystyti teritorija išsidėsčiusi šalia pramoninės Telšių miesto dalies, netoliese veikia pramonės/ gamybos įmonės, todėl reikalingų inžinerinių komunikacijų galima rasti teritorijos ribose arba šalia teritorijos ribų. Žemesniu balu gali būti vertinamas reljefo faktas, tačiau aukštesniu balu – gyvenamųjų rajonų, visuomeninių objektų atokumas  (palyginti su 1 ir 2 alternatyvos). </w:t>
            </w:r>
          </w:p>
        </w:tc>
        <w:tc>
          <w:tcPr>
            <w:tcW w:w="710" w:type="pct"/>
          </w:tcPr>
          <w:p w14:paraId="0E699F47" w14:textId="77777777" w:rsidR="002E48AC" w:rsidRPr="0016245C" w:rsidRDefault="002E48AC" w:rsidP="008B0860">
            <w:pPr>
              <w:autoSpaceDE w:val="0"/>
              <w:jc w:val="both"/>
              <w:rPr>
                <w:rFonts w:cstheme="minorHAnsi"/>
                <w:b/>
                <w:i/>
                <w:sz w:val="18"/>
                <w:szCs w:val="18"/>
              </w:rPr>
            </w:pPr>
            <w:r w:rsidRPr="0016245C">
              <w:rPr>
                <w:rFonts w:cstheme="minorHAnsi"/>
                <w:sz w:val="18"/>
                <w:szCs w:val="18"/>
              </w:rPr>
              <w:t xml:space="preserve">Pavieniai žemės sklypai išsidėstę visoje Telšių rajono savivaldybės teritorijoje, dalis jų neturi prieigos prie pagrindinių inžinerinių komunikacijų, reljefo ypatybės – labai įvairios (nes Telšių rajono savivaldybė patenka į kalvotos Žemaičių aukštumos ribas). Todėl sudėtinga vienareikšmiškai spręsti apie galimybes ateiti investuotojams į pasirinktą žemės sklypą. </w:t>
            </w:r>
            <w:r w:rsidRPr="0016245C">
              <w:rPr>
                <w:rFonts w:cstheme="minorHAnsi"/>
                <w:b/>
                <w:sz w:val="18"/>
                <w:szCs w:val="18"/>
              </w:rPr>
              <w:t>Kriterijus yra sunkiai apibrėžiamas ir vidutiniškai išpildomas alternatyvos atveju.</w:t>
            </w:r>
          </w:p>
        </w:tc>
      </w:tr>
      <w:tr w:rsidR="003576B3" w:rsidRPr="0016245C" w14:paraId="49172287" w14:textId="77777777" w:rsidTr="003576B3">
        <w:tc>
          <w:tcPr>
            <w:tcW w:w="464" w:type="pct"/>
          </w:tcPr>
          <w:p w14:paraId="56061827" w14:textId="77777777" w:rsidR="002E48AC" w:rsidRPr="0016245C" w:rsidRDefault="002E48AC" w:rsidP="008C7289">
            <w:pPr>
              <w:autoSpaceDE w:val="0"/>
              <w:rPr>
                <w:rFonts w:cstheme="minorHAnsi"/>
                <w:sz w:val="18"/>
                <w:szCs w:val="18"/>
              </w:rPr>
            </w:pPr>
          </w:p>
        </w:tc>
        <w:tc>
          <w:tcPr>
            <w:tcW w:w="954" w:type="pct"/>
          </w:tcPr>
          <w:p w14:paraId="42D963DD"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1019" w:type="pct"/>
          </w:tcPr>
          <w:p w14:paraId="28D8EB0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926" w:type="pct"/>
          </w:tcPr>
          <w:p w14:paraId="24BC5769"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927" w:type="pct"/>
          </w:tcPr>
          <w:p w14:paraId="68722D03"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710" w:type="pct"/>
          </w:tcPr>
          <w:p w14:paraId="7F35AC12"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r>
      <w:tr w:rsidR="003576B3" w:rsidRPr="0016245C" w14:paraId="024B6A7A" w14:textId="77777777" w:rsidTr="003576B3">
        <w:tc>
          <w:tcPr>
            <w:tcW w:w="464" w:type="pct"/>
          </w:tcPr>
          <w:p w14:paraId="179475C7" w14:textId="77777777" w:rsidR="002E48AC" w:rsidRPr="0016245C" w:rsidRDefault="002E48AC" w:rsidP="008C7289">
            <w:pPr>
              <w:autoSpaceDE w:val="0"/>
              <w:jc w:val="center"/>
              <w:rPr>
                <w:rFonts w:cstheme="minorHAnsi"/>
                <w:b/>
                <w:i/>
                <w:sz w:val="18"/>
                <w:szCs w:val="18"/>
              </w:rPr>
            </w:pPr>
            <w:r w:rsidRPr="0016245C">
              <w:rPr>
                <w:rFonts w:cstheme="minorHAnsi"/>
                <w:b/>
                <w:i/>
                <w:sz w:val="18"/>
                <w:szCs w:val="18"/>
              </w:rPr>
              <w:t>Bendras balas – techninis aspektas (max = 25)</w:t>
            </w:r>
          </w:p>
        </w:tc>
        <w:tc>
          <w:tcPr>
            <w:tcW w:w="954" w:type="pct"/>
            <w:vAlign w:val="center"/>
          </w:tcPr>
          <w:p w14:paraId="357719E0" w14:textId="77777777" w:rsidR="002E48AC" w:rsidRPr="0016245C" w:rsidRDefault="002E48AC" w:rsidP="008C7289">
            <w:pPr>
              <w:autoSpaceDE w:val="0"/>
              <w:jc w:val="center"/>
              <w:rPr>
                <w:rFonts w:cstheme="minorHAnsi"/>
                <w:b/>
                <w:i/>
                <w:sz w:val="28"/>
                <w:szCs w:val="28"/>
              </w:rPr>
            </w:pPr>
            <w:r w:rsidRPr="0016245C">
              <w:rPr>
                <w:rFonts w:cstheme="minorHAnsi"/>
                <w:b/>
                <w:i/>
                <w:sz w:val="28"/>
                <w:szCs w:val="28"/>
              </w:rPr>
              <w:t>21</w:t>
            </w:r>
          </w:p>
        </w:tc>
        <w:tc>
          <w:tcPr>
            <w:tcW w:w="1019" w:type="pct"/>
            <w:vAlign w:val="center"/>
          </w:tcPr>
          <w:p w14:paraId="35288443" w14:textId="77777777" w:rsidR="002E48AC" w:rsidRPr="0016245C" w:rsidRDefault="002E48AC" w:rsidP="008C7289">
            <w:pPr>
              <w:autoSpaceDE w:val="0"/>
              <w:jc w:val="center"/>
              <w:rPr>
                <w:rFonts w:cstheme="minorHAnsi"/>
                <w:b/>
                <w:i/>
                <w:sz w:val="28"/>
                <w:szCs w:val="28"/>
              </w:rPr>
            </w:pPr>
            <w:r w:rsidRPr="0016245C">
              <w:rPr>
                <w:rFonts w:cstheme="minorHAnsi"/>
                <w:b/>
                <w:i/>
                <w:sz w:val="28"/>
                <w:szCs w:val="28"/>
              </w:rPr>
              <w:t>19</w:t>
            </w:r>
          </w:p>
        </w:tc>
        <w:tc>
          <w:tcPr>
            <w:tcW w:w="926" w:type="pct"/>
            <w:vAlign w:val="center"/>
          </w:tcPr>
          <w:p w14:paraId="6E66C8AB" w14:textId="66E7E978" w:rsidR="002E48AC" w:rsidRPr="0016245C" w:rsidRDefault="00381689" w:rsidP="008C7289">
            <w:pPr>
              <w:autoSpaceDE w:val="0"/>
              <w:jc w:val="center"/>
              <w:rPr>
                <w:rFonts w:cstheme="minorHAnsi"/>
                <w:b/>
                <w:i/>
                <w:sz w:val="28"/>
                <w:szCs w:val="28"/>
              </w:rPr>
            </w:pPr>
            <w:r w:rsidRPr="0016245C">
              <w:rPr>
                <w:rFonts w:cstheme="minorHAnsi"/>
                <w:b/>
                <w:i/>
                <w:sz w:val="28"/>
                <w:szCs w:val="28"/>
              </w:rPr>
              <w:t>22</w:t>
            </w:r>
          </w:p>
        </w:tc>
        <w:tc>
          <w:tcPr>
            <w:tcW w:w="927" w:type="pct"/>
            <w:vAlign w:val="center"/>
          </w:tcPr>
          <w:p w14:paraId="782D2926" w14:textId="2D7DE590" w:rsidR="002E48AC" w:rsidRPr="0016245C" w:rsidRDefault="00381689" w:rsidP="008C7289">
            <w:pPr>
              <w:autoSpaceDE w:val="0"/>
              <w:jc w:val="center"/>
              <w:rPr>
                <w:rFonts w:cstheme="minorHAnsi"/>
                <w:b/>
                <w:i/>
                <w:sz w:val="28"/>
                <w:szCs w:val="28"/>
              </w:rPr>
            </w:pPr>
            <w:r w:rsidRPr="0016245C">
              <w:rPr>
                <w:rFonts w:cstheme="minorHAnsi"/>
                <w:b/>
                <w:i/>
                <w:sz w:val="28"/>
                <w:szCs w:val="28"/>
              </w:rPr>
              <w:t>20</w:t>
            </w:r>
          </w:p>
        </w:tc>
        <w:tc>
          <w:tcPr>
            <w:tcW w:w="710" w:type="pct"/>
            <w:vAlign w:val="center"/>
          </w:tcPr>
          <w:p w14:paraId="77909FB2" w14:textId="77777777" w:rsidR="002E48AC" w:rsidRPr="0016245C" w:rsidRDefault="002E48AC" w:rsidP="008C7289">
            <w:pPr>
              <w:autoSpaceDE w:val="0"/>
              <w:jc w:val="center"/>
              <w:rPr>
                <w:rFonts w:cstheme="minorHAnsi"/>
                <w:b/>
                <w:i/>
                <w:sz w:val="28"/>
                <w:szCs w:val="28"/>
              </w:rPr>
            </w:pPr>
            <w:r w:rsidRPr="0016245C">
              <w:rPr>
                <w:rFonts w:cstheme="minorHAnsi"/>
                <w:b/>
                <w:i/>
                <w:sz w:val="28"/>
                <w:szCs w:val="28"/>
              </w:rPr>
              <w:t>15</w:t>
            </w:r>
          </w:p>
        </w:tc>
      </w:tr>
    </w:tbl>
    <w:p w14:paraId="224072B5"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1D7D5FED" w14:textId="70C72198" w:rsidR="002E48AC" w:rsidRPr="0016245C" w:rsidRDefault="002E48AC" w:rsidP="002E48AC">
      <w:pPr>
        <w:autoSpaceDE w:val="0"/>
        <w:spacing w:before="160"/>
        <w:ind w:firstLine="851"/>
        <w:jc w:val="both"/>
      </w:pPr>
      <w:r w:rsidRPr="0016245C">
        <w:t xml:space="preserve">Kaip matome iš pateiktos lentelės, techniniu aspektu </w:t>
      </w:r>
      <w:r w:rsidR="00381689" w:rsidRPr="0016245C">
        <w:t xml:space="preserve">daugiausiai balų surinko 3 alternatyva. </w:t>
      </w:r>
      <w:r w:rsidRPr="0016245C">
        <w:t xml:space="preserve"> </w:t>
      </w:r>
    </w:p>
    <w:p w14:paraId="6DD5CD3A" w14:textId="77777777" w:rsidR="002E48AC" w:rsidRPr="0016245C" w:rsidRDefault="002E48AC" w:rsidP="002E48AC">
      <w:pPr>
        <w:suppressAutoHyphens/>
        <w:jc w:val="center"/>
        <w:rPr>
          <w:b/>
          <w:i/>
          <w:sz w:val="18"/>
          <w:szCs w:val="18"/>
          <w:lang w:eastAsia="ar-SA"/>
        </w:rPr>
      </w:pPr>
    </w:p>
    <w:p w14:paraId="328C9025" w14:textId="77777777" w:rsidR="002E48AC" w:rsidRPr="0016245C" w:rsidRDefault="002E48AC" w:rsidP="002E48AC">
      <w:pPr>
        <w:pStyle w:val="Antrat3"/>
        <w:ind w:firstLine="709"/>
        <w:rPr>
          <w:i/>
          <w:color w:val="8EAADB" w:themeColor="accent1" w:themeTint="99"/>
          <w:sz w:val="28"/>
          <w:szCs w:val="28"/>
        </w:rPr>
      </w:pPr>
      <w:bookmarkStart w:id="60" w:name="_Toc117759075"/>
      <w:r w:rsidRPr="0016245C">
        <w:rPr>
          <w:i/>
          <w:color w:val="8EAADB" w:themeColor="accent1" w:themeTint="99"/>
          <w:sz w:val="28"/>
          <w:szCs w:val="28"/>
        </w:rPr>
        <w:t>2.3.2. Teisinis aspektas</w:t>
      </w:r>
      <w:bookmarkEnd w:id="60"/>
    </w:p>
    <w:p w14:paraId="55829AD4" w14:textId="77777777" w:rsidR="002E48AC" w:rsidRPr="0016245C" w:rsidRDefault="002E48AC" w:rsidP="002E48AC">
      <w:pPr>
        <w:autoSpaceDE w:val="0"/>
        <w:spacing w:before="160"/>
        <w:ind w:firstLine="851"/>
        <w:jc w:val="both"/>
      </w:pPr>
      <w:r w:rsidRPr="0016245C">
        <w:t xml:space="preserve">Alternatyvos bus vertinamos pagal 2.3.1 lentelėje išsikeltus vertinimo kriterijus. </w:t>
      </w:r>
    </w:p>
    <w:p w14:paraId="0E7AAA7C"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2.3.2.1. lentelė. </w:t>
      </w:r>
      <w:r w:rsidRPr="0016245C">
        <w:rPr>
          <w:b/>
          <w:i/>
          <w:sz w:val="18"/>
          <w:szCs w:val="18"/>
          <w:lang w:eastAsia="ar-SA"/>
        </w:rPr>
        <w:t>Alternatyvų vertinimo daugiakriterinė analizė teisiniu aspektu</w:t>
      </w:r>
    </w:p>
    <w:tbl>
      <w:tblPr>
        <w:tblStyle w:val="Lentelstinklelis"/>
        <w:tblW w:w="4911" w:type="pct"/>
        <w:tblLook w:val="04A0" w:firstRow="1" w:lastRow="0" w:firstColumn="1" w:lastColumn="0" w:noHBand="0" w:noVBand="1"/>
      </w:tblPr>
      <w:tblGrid>
        <w:gridCol w:w="1495"/>
        <w:gridCol w:w="3178"/>
        <w:gridCol w:w="3358"/>
        <w:gridCol w:w="2031"/>
        <w:gridCol w:w="1942"/>
        <w:gridCol w:w="2297"/>
      </w:tblGrid>
      <w:tr w:rsidR="00260EB3" w:rsidRPr="0016245C" w14:paraId="126911F7" w14:textId="77777777" w:rsidTr="00260EB3">
        <w:trPr>
          <w:tblHeader/>
        </w:trPr>
        <w:tc>
          <w:tcPr>
            <w:tcW w:w="523" w:type="pct"/>
            <w:shd w:val="clear" w:color="auto" w:fill="2F5496"/>
          </w:tcPr>
          <w:p w14:paraId="12EB0701"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Kriterijai</w:t>
            </w:r>
          </w:p>
        </w:tc>
        <w:tc>
          <w:tcPr>
            <w:tcW w:w="1111" w:type="pct"/>
            <w:shd w:val="clear" w:color="auto" w:fill="2F5496"/>
          </w:tcPr>
          <w:p w14:paraId="5D786E6E" w14:textId="77777777" w:rsidR="002E48AC" w:rsidRPr="0016245C" w:rsidRDefault="002E48AC" w:rsidP="008C7289">
            <w:pPr>
              <w:autoSpaceDE w:val="0"/>
              <w:jc w:val="center"/>
              <w:rPr>
                <w:rFonts w:cstheme="minorHAnsi"/>
                <w:color w:val="FFFFFF" w:themeColor="background1"/>
                <w:sz w:val="18"/>
                <w:szCs w:val="18"/>
              </w:rPr>
            </w:pPr>
            <w:r w:rsidRPr="0016245C">
              <w:rPr>
                <w:rFonts w:cstheme="minorHAnsi"/>
                <w:b/>
                <w:color w:val="FFFFFF" w:themeColor="background1"/>
                <w:sz w:val="18"/>
                <w:szCs w:val="18"/>
              </w:rPr>
              <w:t>1 alternatyva (PP Kariniame miestelyje + 6 sklypuose iš 2-osios grupės)</w:t>
            </w:r>
          </w:p>
        </w:tc>
        <w:tc>
          <w:tcPr>
            <w:tcW w:w="1174" w:type="pct"/>
            <w:shd w:val="clear" w:color="auto" w:fill="2F5496"/>
          </w:tcPr>
          <w:p w14:paraId="70314D39" w14:textId="77777777" w:rsidR="002E48AC" w:rsidRPr="0016245C" w:rsidRDefault="002E48AC" w:rsidP="008C7289">
            <w:pPr>
              <w:autoSpaceDE w:val="0"/>
              <w:jc w:val="center"/>
              <w:rPr>
                <w:rFonts w:cstheme="minorHAnsi"/>
                <w:color w:val="FFFFFF" w:themeColor="background1"/>
                <w:sz w:val="18"/>
                <w:szCs w:val="18"/>
              </w:rPr>
            </w:pPr>
            <w:r w:rsidRPr="0016245C">
              <w:rPr>
                <w:rFonts w:cstheme="minorHAnsi"/>
                <w:b/>
                <w:color w:val="FFFFFF" w:themeColor="background1"/>
                <w:sz w:val="18"/>
                <w:szCs w:val="18"/>
              </w:rPr>
              <w:t>2 alternatyva (LEZ Kariniame miestelyje + 6 sklypuose iš 2-osios grupės)</w:t>
            </w:r>
          </w:p>
        </w:tc>
        <w:tc>
          <w:tcPr>
            <w:tcW w:w="710" w:type="pct"/>
            <w:shd w:val="clear" w:color="auto" w:fill="2F5496"/>
          </w:tcPr>
          <w:p w14:paraId="2E6C66B0" w14:textId="375873FA" w:rsidR="002E48AC" w:rsidRPr="0016245C" w:rsidRDefault="002E48AC" w:rsidP="008C7289">
            <w:pPr>
              <w:autoSpaceDE w:val="0"/>
              <w:jc w:val="center"/>
              <w:rPr>
                <w:rFonts w:cstheme="minorHAnsi"/>
                <w:color w:val="FFFFFF" w:themeColor="background1"/>
                <w:sz w:val="18"/>
                <w:szCs w:val="18"/>
              </w:rPr>
            </w:pPr>
            <w:r w:rsidRPr="0016245C">
              <w:rPr>
                <w:rFonts w:cstheme="minorHAnsi"/>
                <w:b/>
                <w:color w:val="FFFFFF" w:themeColor="background1"/>
                <w:sz w:val="18"/>
                <w:szCs w:val="18"/>
              </w:rPr>
              <w:t xml:space="preserve">3 alternatyva (PP 3-ioje grupėje – šiaurinėje Telšių m. dalyje tarp magistralinio kelio A11, kelio Nr. 160 ir </w:t>
            </w:r>
            <w:r w:rsidR="00F16BC5">
              <w:rPr>
                <w:rFonts w:cstheme="minorHAnsi"/>
                <w:b/>
                <w:color w:val="FFFFFF" w:themeColor="background1"/>
                <w:sz w:val="18"/>
                <w:szCs w:val="18"/>
              </w:rPr>
              <w:t>Geležinkelio</w:t>
            </w:r>
            <w:r w:rsidRPr="0016245C">
              <w:rPr>
                <w:rFonts w:cstheme="minorHAnsi"/>
                <w:b/>
                <w:color w:val="FFFFFF" w:themeColor="background1"/>
                <w:sz w:val="18"/>
                <w:szCs w:val="18"/>
              </w:rPr>
              <w:t xml:space="preserve"> g.)</w:t>
            </w:r>
          </w:p>
        </w:tc>
        <w:tc>
          <w:tcPr>
            <w:tcW w:w="679" w:type="pct"/>
            <w:shd w:val="clear" w:color="auto" w:fill="2F5496"/>
          </w:tcPr>
          <w:p w14:paraId="0FAC45D5" w14:textId="5D017D30" w:rsidR="002E48AC" w:rsidRPr="0016245C" w:rsidRDefault="002E48AC" w:rsidP="008C7289">
            <w:pPr>
              <w:autoSpaceDE w:val="0"/>
              <w:jc w:val="center"/>
              <w:rPr>
                <w:rFonts w:cstheme="minorHAnsi"/>
                <w:color w:val="FFFFFF" w:themeColor="background1"/>
                <w:sz w:val="18"/>
                <w:szCs w:val="18"/>
              </w:rPr>
            </w:pPr>
            <w:r w:rsidRPr="0016245C">
              <w:rPr>
                <w:rFonts w:cstheme="minorHAnsi"/>
                <w:b/>
                <w:color w:val="FFFFFF" w:themeColor="background1"/>
                <w:sz w:val="18"/>
                <w:szCs w:val="18"/>
              </w:rPr>
              <w:t xml:space="preserve">4 alternatyva (LEZ 3-ioje grupėje – šiaurinėje Telšių m. dalyje tarp magistralinio kelio A11, kelio Nr. 160 ir </w:t>
            </w:r>
            <w:r w:rsidR="00F16BC5">
              <w:rPr>
                <w:rFonts w:cstheme="minorHAnsi"/>
                <w:b/>
                <w:color w:val="FFFFFF" w:themeColor="background1"/>
                <w:sz w:val="18"/>
                <w:szCs w:val="18"/>
              </w:rPr>
              <w:t>Geležinkelio</w:t>
            </w:r>
            <w:r w:rsidRPr="0016245C">
              <w:rPr>
                <w:rFonts w:cstheme="minorHAnsi"/>
                <w:b/>
                <w:color w:val="FFFFFF" w:themeColor="background1"/>
                <w:sz w:val="18"/>
                <w:szCs w:val="18"/>
              </w:rPr>
              <w:t xml:space="preserve"> g.)</w:t>
            </w:r>
          </w:p>
        </w:tc>
        <w:tc>
          <w:tcPr>
            <w:tcW w:w="803" w:type="pct"/>
            <w:shd w:val="clear" w:color="auto" w:fill="2F5496"/>
          </w:tcPr>
          <w:p w14:paraId="5EFFB253"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5 alternatyva (sklypų valdymas TRS, nesuteikiant PP ir LEZ statuso)</w:t>
            </w:r>
          </w:p>
        </w:tc>
      </w:tr>
      <w:tr w:rsidR="00260EB3" w:rsidRPr="0016245C" w14:paraId="03B04BAF" w14:textId="77777777" w:rsidTr="00260EB3">
        <w:trPr>
          <w:trHeight w:val="652"/>
        </w:trPr>
        <w:tc>
          <w:tcPr>
            <w:tcW w:w="523" w:type="pct"/>
            <w:vMerge w:val="restart"/>
          </w:tcPr>
          <w:p w14:paraId="63E2F537" w14:textId="77777777" w:rsidR="002E48AC" w:rsidRPr="0016245C" w:rsidRDefault="002E48AC" w:rsidP="008C7289">
            <w:pPr>
              <w:autoSpaceDE w:val="0"/>
              <w:rPr>
                <w:rFonts w:cstheme="minorHAnsi"/>
                <w:sz w:val="18"/>
                <w:szCs w:val="18"/>
              </w:rPr>
            </w:pPr>
            <w:r w:rsidRPr="0016245C">
              <w:rPr>
                <w:rFonts w:cstheme="minorHAnsi"/>
                <w:sz w:val="18"/>
                <w:szCs w:val="18"/>
              </w:rPr>
              <w:t>Tikslinis alternatyvos vystymo reglamentavimas</w:t>
            </w:r>
          </w:p>
        </w:tc>
        <w:tc>
          <w:tcPr>
            <w:tcW w:w="1111" w:type="pct"/>
          </w:tcPr>
          <w:p w14:paraId="14E61992" w14:textId="77777777" w:rsidR="002E48AC" w:rsidRPr="0016245C" w:rsidRDefault="002E48AC" w:rsidP="008B0860">
            <w:pPr>
              <w:autoSpaceDE w:val="0"/>
              <w:jc w:val="both"/>
              <w:rPr>
                <w:rFonts w:cstheme="minorHAnsi"/>
                <w:sz w:val="18"/>
                <w:szCs w:val="18"/>
              </w:rPr>
            </w:pPr>
            <w:r w:rsidRPr="0016245C">
              <w:rPr>
                <w:rFonts w:cstheme="minorHAnsi"/>
                <w:sz w:val="18"/>
                <w:szCs w:val="18"/>
              </w:rPr>
              <w:t xml:space="preserve">Nors PP steigimas Lietuvoje nėra detaliai reglamentuotas, tačiau PP Lietuvoje steigiami vadovaujantis LR Investicijų įstatymu, LR koncesijų ir LR viešųjų pirkimų įstatymais (reglamentuoja pradinės inžinerinės infrastruktūros įrengimą ir valdymo bendrovės (operatoriaus) parinkimą), LR valstybės (savivaldybių) viešųjų įstaigų ir LR akcinių bendrovių įstatymais (reglamentuoja su viešojo ir privataus sektoriaus įsteigto operatoriaus teisine forma susijusius valdymo modelio aspektus), LR valstybės ir savivaldybių turto valdymo, naudojimo ir disponavimo, LR valstybės ir savivaldybių turto privatizavimo įstatymais (reglamentuoja valstybės ir savivaldybės turto (žemės, infrastruktūros) perdavimo PP operatoriui ir PP teritorijoje įsikūrusiems investuotojams santykius) ir kitais teisės aktais. </w:t>
            </w:r>
          </w:p>
          <w:p w14:paraId="5A6FC0AB" w14:textId="77777777" w:rsidR="002E48AC" w:rsidRPr="0016245C" w:rsidRDefault="002E48AC" w:rsidP="008B0860">
            <w:pPr>
              <w:autoSpaceDE w:val="0"/>
              <w:jc w:val="both"/>
              <w:rPr>
                <w:rFonts w:cstheme="minorHAnsi"/>
                <w:sz w:val="18"/>
                <w:szCs w:val="18"/>
              </w:rPr>
            </w:pPr>
            <w:r w:rsidRPr="0016245C">
              <w:rPr>
                <w:rFonts w:eastAsia="Times New Roman" w:cstheme="minorHAnsi"/>
                <w:b/>
                <w:sz w:val="18"/>
                <w:szCs w:val="18"/>
                <w:lang w:eastAsia="lt-LT"/>
              </w:rPr>
              <w:t xml:space="preserve">Alternatyvos įgyvendinimas, kai procesus reglamentuoja ne vienas įstatymas, o keli įstatymai, yra sudėtingesnis, be to, Savivaldybėms tai yra nepatrauklu, nes apribojama veikimo laisvė.  </w:t>
            </w:r>
          </w:p>
        </w:tc>
        <w:tc>
          <w:tcPr>
            <w:tcW w:w="1174" w:type="pct"/>
          </w:tcPr>
          <w:p w14:paraId="0C3F36AB" w14:textId="77777777" w:rsidR="002E48AC" w:rsidRPr="0016245C" w:rsidRDefault="002E48AC" w:rsidP="008B0860">
            <w:pPr>
              <w:autoSpaceDE w:val="0"/>
              <w:jc w:val="both"/>
              <w:rPr>
                <w:rFonts w:eastAsia="Times New Roman" w:cstheme="minorHAnsi"/>
                <w:sz w:val="18"/>
                <w:szCs w:val="18"/>
                <w:lang w:eastAsia="lt-LT"/>
              </w:rPr>
            </w:pPr>
            <w:r w:rsidRPr="0016245C">
              <w:rPr>
                <w:rFonts w:eastAsia="Times New Roman" w:cstheme="minorHAnsi"/>
                <w:sz w:val="18"/>
                <w:szCs w:val="18"/>
                <w:lang w:eastAsia="lt-LT"/>
              </w:rPr>
              <w:t>LEZ steigimas Lietuvoje yra reglamentuotas LR laisvųjų ekonominių zonų pagrindų įstatymo nuostatomis.</w:t>
            </w:r>
          </w:p>
          <w:p w14:paraId="7020E9BA" w14:textId="5D497C6E" w:rsidR="002E48AC" w:rsidRPr="0016245C" w:rsidRDefault="002E48AC" w:rsidP="008B0860">
            <w:pPr>
              <w:autoSpaceDE w:val="0"/>
              <w:jc w:val="both"/>
              <w:rPr>
                <w:rFonts w:eastAsia="Times New Roman" w:cstheme="minorHAnsi"/>
                <w:b/>
                <w:sz w:val="18"/>
                <w:szCs w:val="18"/>
                <w:lang w:eastAsia="lt-LT"/>
              </w:rPr>
            </w:pPr>
            <w:r w:rsidRPr="0016245C">
              <w:rPr>
                <w:rFonts w:eastAsia="Times New Roman" w:cstheme="minorHAnsi"/>
                <w:b/>
                <w:sz w:val="18"/>
                <w:szCs w:val="18"/>
                <w:lang w:eastAsia="lt-LT"/>
              </w:rPr>
              <w:t xml:space="preserve">Alternatyvos įgyvendinimas, kai procesus aiškiai reglamentuoja </w:t>
            </w:r>
            <w:r w:rsidR="00A00CBA">
              <w:rPr>
                <w:rFonts w:eastAsia="Times New Roman" w:cstheme="minorHAnsi"/>
                <w:b/>
                <w:sz w:val="18"/>
                <w:szCs w:val="18"/>
                <w:lang w:eastAsia="lt-LT"/>
              </w:rPr>
              <w:t xml:space="preserve">vienas </w:t>
            </w:r>
            <w:r w:rsidRPr="0016245C">
              <w:rPr>
                <w:rFonts w:eastAsia="Times New Roman" w:cstheme="minorHAnsi"/>
                <w:b/>
                <w:sz w:val="18"/>
                <w:szCs w:val="18"/>
                <w:lang w:eastAsia="lt-LT"/>
              </w:rPr>
              <w:t xml:space="preserve">įstatymas, yra lengvesnis, nes aiškiai apibrėžtos procedūros ir reikalingi atlikti veiksmai, tačiau Savivaldybėms tai yra nepatrauklu, nes apribojama veikimo laisvė.  </w:t>
            </w:r>
          </w:p>
          <w:p w14:paraId="39B379D5" w14:textId="77777777" w:rsidR="002E48AC" w:rsidRPr="0016245C" w:rsidRDefault="002E48AC" w:rsidP="008B0860">
            <w:pPr>
              <w:autoSpaceDE w:val="0"/>
              <w:jc w:val="both"/>
              <w:rPr>
                <w:rFonts w:eastAsia="Times New Roman" w:cstheme="minorHAnsi"/>
                <w:b/>
                <w:sz w:val="18"/>
                <w:szCs w:val="18"/>
                <w:lang w:eastAsia="lt-LT"/>
              </w:rPr>
            </w:pPr>
          </w:p>
        </w:tc>
        <w:tc>
          <w:tcPr>
            <w:tcW w:w="710" w:type="pct"/>
          </w:tcPr>
          <w:p w14:paraId="3555C48F" w14:textId="77777777" w:rsidR="002E48AC" w:rsidRPr="0016245C" w:rsidRDefault="002E48AC" w:rsidP="008B0860">
            <w:pPr>
              <w:autoSpaceDE w:val="0"/>
              <w:jc w:val="both"/>
              <w:rPr>
                <w:rFonts w:cstheme="minorHAnsi"/>
                <w:sz w:val="18"/>
                <w:szCs w:val="18"/>
              </w:rPr>
            </w:pPr>
            <w:r w:rsidRPr="0016245C">
              <w:rPr>
                <w:rFonts w:cstheme="minorHAnsi"/>
                <w:sz w:val="18"/>
                <w:szCs w:val="18"/>
              </w:rPr>
              <w:t>Analogiškai 1-ai alternatyvai</w:t>
            </w:r>
          </w:p>
        </w:tc>
        <w:tc>
          <w:tcPr>
            <w:tcW w:w="679" w:type="pct"/>
          </w:tcPr>
          <w:p w14:paraId="3662762B" w14:textId="77777777" w:rsidR="002E48AC" w:rsidRPr="0016245C" w:rsidRDefault="002E48AC" w:rsidP="008B0860">
            <w:pPr>
              <w:autoSpaceDE w:val="0"/>
              <w:jc w:val="both"/>
              <w:rPr>
                <w:rFonts w:cstheme="minorHAnsi"/>
                <w:b/>
                <w:bCs/>
                <w:sz w:val="18"/>
                <w:szCs w:val="18"/>
              </w:rPr>
            </w:pPr>
            <w:r w:rsidRPr="0016245C">
              <w:rPr>
                <w:rFonts w:cstheme="minorHAnsi"/>
                <w:sz w:val="18"/>
                <w:szCs w:val="18"/>
              </w:rPr>
              <w:t>Analogiškai 2-ai alternatyvai</w:t>
            </w:r>
          </w:p>
        </w:tc>
        <w:tc>
          <w:tcPr>
            <w:tcW w:w="803" w:type="pct"/>
          </w:tcPr>
          <w:p w14:paraId="7A5C2FC0" w14:textId="77777777" w:rsidR="002E48AC" w:rsidRPr="0016245C" w:rsidRDefault="002E48AC" w:rsidP="008B0860">
            <w:pPr>
              <w:autoSpaceDE w:val="0"/>
              <w:jc w:val="both"/>
              <w:rPr>
                <w:rFonts w:cstheme="minorHAnsi"/>
                <w:sz w:val="18"/>
                <w:szCs w:val="18"/>
              </w:rPr>
            </w:pPr>
            <w:r w:rsidRPr="0016245C">
              <w:rPr>
                <w:rFonts w:cstheme="minorHAnsi"/>
                <w:sz w:val="18"/>
                <w:szCs w:val="18"/>
              </w:rPr>
              <w:t>Šiuo metu Telšių rajone vykdoma verslo, pramonės ir gamybos veikla ir planuojami vystyti laisvi žemės sklypai skirti investicijoms, nesuteikiant jiems statuso, neprieštarauja šalies įstatyminei bazei, tačiau nėra reglamentuojami.</w:t>
            </w:r>
          </w:p>
          <w:p w14:paraId="3DA0DAAD" w14:textId="77777777" w:rsidR="002E48AC" w:rsidRPr="0016245C" w:rsidRDefault="002E48AC" w:rsidP="008B0860">
            <w:pPr>
              <w:autoSpaceDE w:val="0"/>
              <w:jc w:val="both"/>
              <w:rPr>
                <w:rFonts w:eastAsia="Times New Roman" w:cstheme="minorHAnsi"/>
                <w:b/>
                <w:sz w:val="18"/>
                <w:szCs w:val="18"/>
                <w:lang w:eastAsia="lt-LT"/>
              </w:rPr>
            </w:pPr>
            <w:r w:rsidRPr="0016245C">
              <w:rPr>
                <w:rFonts w:eastAsia="Times New Roman" w:cstheme="minorHAnsi"/>
                <w:b/>
                <w:sz w:val="18"/>
                <w:szCs w:val="18"/>
                <w:lang w:eastAsia="lt-LT"/>
              </w:rPr>
              <w:t>Alternatyvos įgyvendinimas yra patrauklesnis Savivaldybėms, nes nėra apribojama veikimo laisvė, tačiau procesus įgyvendinti yra sudėtingiau (ilgesni procesai).</w:t>
            </w:r>
          </w:p>
          <w:p w14:paraId="5EF1F77C" w14:textId="77777777" w:rsidR="002E48AC" w:rsidRPr="0016245C" w:rsidRDefault="002E48AC" w:rsidP="008B0860">
            <w:pPr>
              <w:autoSpaceDE w:val="0"/>
              <w:jc w:val="both"/>
              <w:rPr>
                <w:rFonts w:cstheme="minorHAnsi"/>
                <w:sz w:val="18"/>
                <w:szCs w:val="18"/>
              </w:rPr>
            </w:pPr>
          </w:p>
        </w:tc>
      </w:tr>
      <w:tr w:rsidR="00260EB3" w:rsidRPr="0016245C" w14:paraId="10E0C6A6" w14:textId="77777777" w:rsidTr="00260EB3">
        <w:trPr>
          <w:trHeight w:val="188"/>
        </w:trPr>
        <w:tc>
          <w:tcPr>
            <w:tcW w:w="523" w:type="pct"/>
            <w:vMerge/>
          </w:tcPr>
          <w:p w14:paraId="1D5420D0" w14:textId="77777777" w:rsidR="002E48AC" w:rsidRPr="0016245C" w:rsidRDefault="002E48AC" w:rsidP="008C7289">
            <w:pPr>
              <w:autoSpaceDE w:val="0"/>
              <w:rPr>
                <w:rFonts w:cstheme="minorHAnsi"/>
                <w:sz w:val="18"/>
                <w:szCs w:val="18"/>
              </w:rPr>
            </w:pPr>
          </w:p>
        </w:tc>
        <w:tc>
          <w:tcPr>
            <w:tcW w:w="1111" w:type="pct"/>
          </w:tcPr>
          <w:p w14:paraId="3F7B93CB" w14:textId="77777777" w:rsidR="002E48AC" w:rsidRPr="0016245C" w:rsidRDefault="002E48AC" w:rsidP="008C7289">
            <w:pPr>
              <w:autoSpaceDE w:val="0"/>
              <w:jc w:val="center"/>
              <w:rPr>
                <w:rFonts w:cstheme="minorHAnsi"/>
                <w:b/>
                <w:sz w:val="20"/>
                <w:szCs w:val="20"/>
              </w:rPr>
            </w:pPr>
            <w:r w:rsidRPr="0016245C">
              <w:rPr>
                <w:rFonts w:cstheme="minorHAnsi"/>
                <w:b/>
                <w:i/>
                <w:sz w:val="20"/>
                <w:szCs w:val="20"/>
              </w:rPr>
              <w:t>3</w:t>
            </w:r>
          </w:p>
        </w:tc>
        <w:tc>
          <w:tcPr>
            <w:tcW w:w="1174" w:type="pct"/>
          </w:tcPr>
          <w:p w14:paraId="02E1B07C" w14:textId="77777777" w:rsidR="002E48AC" w:rsidRPr="0016245C" w:rsidRDefault="002E48AC" w:rsidP="008C7289">
            <w:pPr>
              <w:autoSpaceDE w:val="0"/>
              <w:jc w:val="center"/>
              <w:rPr>
                <w:rFonts w:cstheme="minorHAnsi"/>
                <w:b/>
                <w:sz w:val="20"/>
                <w:szCs w:val="20"/>
              </w:rPr>
            </w:pPr>
            <w:r w:rsidRPr="0016245C">
              <w:rPr>
                <w:rFonts w:cstheme="minorHAnsi"/>
                <w:b/>
                <w:i/>
                <w:sz w:val="20"/>
                <w:szCs w:val="20"/>
              </w:rPr>
              <w:t>4</w:t>
            </w:r>
          </w:p>
        </w:tc>
        <w:tc>
          <w:tcPr>
            <w:tcW w:w="710" w:type="pct"/>
          </w:tcPr>
          <w:p w14:paraId="273C4171"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3</w:t>
            </w:r>
          </w:p>
        </w:tc>
        <w:tc>
          <w:tcPr>
            <w:tcW w:w="679" w:type="pct"/>
          </w:tcPr>
          <w:p w14:paraId="4DA74EF7"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803" w:type="pct"/>
          </w:tcPr>
          <w:p w14:paraId="268D2C14"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r>
      <w:tr w:rsidR="00260EB3" w:rsidRPr="0016245C" w14:paraId="378A79D6" w14:textId="77777777" w:rsidTr="00260EB3">
        <w:trPr>
          <w:trHeight w:val="436"/>
        </w:trPr>
        <w:tc>
          <w:tcPr>
            <w:tcW w:w="523" w:type="pct"/>
            <w:vMerge w:val="restart"/>
          </w:tcPr>
          <w:p w14:paraId="1A317771" w14:textId="77777777" w:rsidR="002E48AC" w:rsidRPr="0016245C" w:rsidRDefault="002E48AC" w:rsidP="008C7289">
            <w:pPr>
              <w:autoSpaceDE w:val="0"/>
              <w:rPr>
                <w:rFonts w:cstheme="minorHAnsi"/>
                <w:sz w:val="18"/>
                <w:szCs w:val="18"/>
              </w:rPr>
            </w:pPr>
            <w:r w:rsidRPr="0016245C">
              <w:rPr>
                <w:rFonts w:cstheme="minorHAnsi"/>
                <w:sz w:val="18"/>
                <w:szCs w:val="18"/>
              </w:rPr>
              <w:lastRenderedPageBreak/>
              <w:t xml:space="preserve">Teritorijos steigimo iniciatorius </w:t>
            </w:r>
          </w:p>
          <w:p w14:paraId="76BFF92C" w14:textId="77777777" w:rsidR="002E48AC" w:rsidRPr="0016245C" w:rsidRDefault="002E48AC" w:rsidP="008C7289">
            <w:pPr>
              <w:autoSpaceDE w:val="0"/>
              <w:rPr>
                <w:rFonts w:cstheme="minorHAnsi"/>
                <w:sz w:val="18"/>
                <w:szCs w:val="18"/>
              </w:rPr>
            </w:pPr>
            <w:r w:rsidRPr="0016245C">
              <w:rPr>
                <w:rFonts w:cstheme="minorHAnsi"/>
                <w:sz w:val="18"/>
                <w:szCs w:val="18"/>
              </w:rPr>
              <w:t>(-iai) ir steigėjas (-ai)</w:t>
            </w:r>
          </w:p>
        </w:tc>
        <w:tc>
          <w:tcPr>
            <w:tcW w:w="1111" w:type="pct"/>
          </w:tcPr>
          <w:p w14:paraId="3DC705FE" w14:textId="77777777" w:rsidR="002E48AC" w:rsidRPr="0016245C" w:rsidRDefault="002E48AC" w:rsidP="00AF243F">
            <w:pPr>
              <w:autoSpaceDE w:val="0"/>
              <w:jc w:val="both"/>
              <w:rPr>
                <w:rFonts w:cstheme="minorHAnsi"/>
                <w:sz w:val="18"/>
                <w:szCs w:val="18"/>
              </w:rPr>
            </w:pPr>
            <w:r w:rsidRPr="0016245C">
              <w:rPr>
                <w:rFonts w:cstheme="minorHAnsi"/>
                <w:sz w:val="18"/>
                <w:szCs w:val="18"/>
              </w:rPr>
              <w:t>PP steigimo iniciatoriais gali būti Savivaldybės taryba arba Lietuvos Respublikos Vyriausybė kartu su Savivaldybės taryba, o steigėjas – Savivaldybės taryba.</w:t>
            </w:r>
          </w:p>
          <w:p w14:paraId="173DC89A" w14:textId="77777777" w:rsidR="002E48AC" w:rsidRPr="0016245C" w:rsidRDefault="002E48AC" w:rsidP="00AF243F">
            <w:pPr>
              <w:autoSpaceDE w:val="0"/>
              <w:jc w:val="both"/>
              <w:rPr>
                <w:rFonts w:cstheme="minorHAnsi"/>
                <w:b/>
                <w:sz w:val="18"/>
                <w:szCs w:val="18"/>
              </w:rPr>
            </w:pPr>
            <w:r w:rsidRPr="0016245C">
              <w:rPr>
                <w:rFonts w:cstheme="minorHAnsi"/>
                <w:b/>
                <w:sz w:val="18"/>
                <w:szCs w:val="18"/>
              </w:rPr>
              <w:t>Kadangi alternatyvos įgyvenimui reikalingas vietinės valdžios – Savivaldybės tarybos ir mažesnė įtaką darančios nacionalinės valdžios institucijos – LRV – pritarimas, alternatyvos įgyvendinimas pagal šį kriterijų yra mažiau sudėtingas, nes tikėtina, LRV pritarimą gauti greičiau nei LR Seimo (LEZ atvejis) pritarimą vystyti teritoriją.</w:t>
            </w:r>
          </w:p>
        </w:tc>
        <w:tc>
          <w:tcPr>
            <w:tcW w:w="1174" w:type="pct"/>
          </w:tcPr>
          <w:p w14:paraId="384581EE"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LEZ teritorijos steigimo iniciatoriais gali būti Savivaldybės taryba arba LR Ekonomikos ir inovacijų ministerija, o steigėjas – LR Seimas. </w:t>
            </w:r>
          </w:p>
          <w:p w14:paraId="5D9653F6" w14:textId="77777777" w:rsidR="002E48AC" w:rsidRPr="0016245C" w:rsidRDefault="002E48AC" w:rsidP="00AF243F">
            <w:pPr>
              <w:autoSpaceDE w:val="0"/>
              <w:jc w:val="both"/>
              <w:rPr>
                <w:rFonts w:cstheme="minorHAnsi"/>
                <w:sz w:val="18"/>
                <w:szCs w:val="18"/>
              </w:rPr>
            </w:pPr>
            <w:r w:rsidRPr="0016245C">
              <w:rPr>
                <w:rFonts w:cstheme="minorHAnsi"/>
                <w:b/>
                <w:sz w:val="18"/>
                <w:szCs w:val="18"/>
              </w:rPr>
              <w:t>Kadangi alternatyvos įgyvenimui reikalingas didžiausią įtaką darančios nacionalinės valdžios institucijos – LR Seimo – pritarimas, alternatyvos įgyvendinimas pagal šį kriterijų yra sudėtingiausias.</w:t>
            </w:r>
          </w:p>
        </w:tc>
        <w:tc>
          <w:tcPr>
            <w:tcW w:w="710" w:type="pct"/>
          </w:tcPr>
          <w:p w14:paraId="6B1FEFAA" w14:textId="77777777" w:rsidR="002E48AC" w:rsidRPr="0016245C" w:rsidRDefault="002E48AC" w:rsidP="00AF243F">
            <w:pPr>
              <w:autoSpaceDE w:val="0"/>
              <w:jc w:val="both"/>
              <w:rPr>
                <w:rFonts w:cstheme="minorHAnsi"/>
                <w:b/>
                <w:sz w:val="18"/>
                <w:szCs w:val="18"/>
              </w:rPr>
            </w:pPr>
            <w:r w:rsidRPr="0016245C">
              <w:rPr>
                <w:rFonts w:cstheme="minorHAnsi"/>
                <w:sz w:val="18"/>
                <w:szCs w:val="18"/>
              </w:rPr>
              <w:t>Analogiškai 1-ai alternatyvai</w:t>
            </w:r>
          </w:p>
        </w:tc>
        <w:tc>
          <w:tcPr>
            <w:tcW w:w="679" w:type="pct"/>
          </w:tcPr>
          <w:p w14:paraId="433A2ACB" w14:textId="77777777" w:rsidR="002E48AC" w:rsidRPr="0016245C" w:rsidRDefault="002E48AC" w:rsidP="00AF243F">
            <w:pPr>
              <w:autoSpaceDE w:val="0"/>
              <w:jc w:val="both"/>
              <w:rPr>
                <w:rFonts w:cstheme="minorHAnsi"/>
                <w:b/>
                <w:sz w:val="18"/>
                <w:szCs w:val="18"/>
              </w:rPr>
            </w:pPr>
            <w:r w:rsidRPr="0016245C">
              <w:rPr>
                <w:rFonts w:cstheme="minorHAnsi"/>
                <w:sz w:val="18"/>
                <w:szCs w:val="18"/>
              </w:rPr>
              <w:t>Analogiškai 2-ai alternatyvai</w:t>
            </w:r>
          </w:p>
        </w:tc>
        <w:tc>
          <w:tcPr>
            <w:tcW w:w="803" w:type="pct"/>
          </w:tcPr>
          <w:p w14:paraId="29888617"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Nors turimi žemės sklypai bus vystomi nesuteikiant jiems jokio statuso, tačiau priimant investuotojus yra reikalingas vietinės valdžios – Savivaldybės tarybos – pritarimas. Iš kitos pusės pavieniai vystant teritorijas, tam neskiriant pakankamai dėmesio, galima nepriraukti visų potencialių investuotojų. </w:t>
            </w:r>
          </w:p>
          <w:p w14:paraId="758CD9BF" w14:textId="77777777" w:rsidR="002E48AC" w:rsidRPr="0016245C" w:rsidRDefault="002E48AC" w:rsidP="00AF243F">
            <w:pPr>
              <w:autoSpaceDE w:val="0"/>
              <w:jc w:val="both"/>
              <w:rPr>
                <w:rFonts w:cstheme="minorHAnsi"/>
                <w:sz w:val="18"/>
                <w:szCs w:val="18"/>
              </w:rPr>
            </w:pPr>
            <w:r w:rsidRPr="0016245C">
              <w:rPr>
                <w:rFonts w:cstheme="minorHAnsi"/>
                <w:b/>
                <w:sz w:val="18"/>
                <w:szCs w:val="18"/>
              </w:rPr>
              <w:t>Alternatyvos įgyvendinimas vertinamas kaip vidutiniškai nesudėtingas, bet mažiau palankus.</w:t>
            </w:r>
          </w:p>
        </w:tc>
      </w:tr>
      <w:tr w:rsidR="00260EB3" w:rsidRPr="0016245C" w14:paraId="1E245F91" w14:textId="77777777" w:rsidTr="00260EB3">
        <w:tc>
          <w:tcPr>
            <w:tcW w:w="523" w:type="pct"/>
            <w:vMerge/>
          </w:tcPr>
          <w:p w14:paraId="5670CD8C" w14:textId="77777777" w:rsidR="002E48AC" w:rsidRPr="0016245C" w:rsidRDefault="002E48AC" w:rsidP="008C7289">
            <w:pPr>
              <w:autoSpaceDE w:val="0"/>
              <w:rPr>
                <w:rFonts w:cstheme="minorHAnsi"/>
                <w:sz w:val="18"/>
                <w:szCs w:val="18"/>
              </w:rPr>
            </w:pPr>
          </w:p>
        </w:tc>
        <w:tc>
          <w:tcPr>
            <w:tcW w:w="1111" w:type="pct"/>
          </w:tcPr>
          <w:p w14:paraId="408A66A6"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1174" w:type="pct"/>
          </w:tcPr>
          <w:p w14:paraId="1890D2A3" w14:textId="72B0BCF6" w:rsidR="002E48AC" w:rsidRPr="0016245C" w:rsidRDefault="00CB674F" w:rsidP="008C7289">
            <w:pPr>
              <w:autoSpaceDE w:val="0"/>
              <w:jc w:val="center"/>
              <w:rPr>
                <w:rFonts w:cstheme="minorHAnsi"/>
                <w:b/>
                <w:i/>
                <w:sz w:val="20"/>
                <w:szCs w:val="20"/>
              </w:rPr>
            </w:pPr>
            <w:r>
              <w:rPr>
                <w:rFonts w:cstheme="minorHAnsi"/>
                <w:b/>
                <w:i/>
                <w:sz w:val="20"/>
                <w:szCs w:val="20"/>
              </w:rPr>
              <w:t>3</w:t>
            </w:r>
          </w:p>
        </w:tc>
        <w:tc>
          <w:tcPr>
            <w:tcW w:w="710" w:type="pct"/>
          </w:tcPr>
          <w:p w14:paraId="06ED7303"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679" w:type="pct"/>
          </w:tcPr>
          <w:p w14:paraId="5E61EB9E" w14:textId="1397CA22" w:rsidR="002E48AC" w:rsidRPr="0016245C" w:rsidRDefault="00B17222" w:rsidP="008C7289">
            <w:pPr>
              <w:autoSpaceDE w:val="0"/>
              <w:jc w:val="center"/>
              <w:rPr>
                <w:rFonts w:cstheme="minorHAnsi"/>
                <w:b/>
                <w:i/>
                <w:sz w:val="20"/>
                <w:szCs w:val="20"/>
              </w:rPr>
            </w:pPr>
            <w:r>
              <w:rPr>
                <w:rFonts w:cstheme="minorHAnsi"/>
                <w:b/>
                <w:i/>
                <w:sz w:val="20"/>
                <w:szCs w:val="20"/>
              </w:rPr>
              <w:t>3</w:t>
            </w:r>
          </w:p>
        </w:tc>
        <w:tc>
          <w:tcPr>
            <w:tcW w:w="803" w:type="pct"/>
          </w:tcPr>
          <w:p w14:paraId="6D98E8B5"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r>
      <w:tr w:rsidR="00260EB3" w:rsidRPr="0016245C" w14:paraId="56A2DFB8" w14:textId="77777777" w:rsidTr="00260EB3">
        <w:trPr>
          <w:trHeight w:val="510"/>
        </w:trPr>
        <w:tc>
          <w:tcPr>
            <w:tcW w:w="523" w:type="pct"/>
            <w:vMerge w:val="restart"/>
          </w:tcPr>
          <w:p w14:paraId="7473023B" w14:textId="77777777" w:rsidR="002E48AC" w:rsidRPr="0016245C" w:rsidRDefault="002E48AC" w:rsidP="008C7289">
            <w:pPr>
              <w:autoSpaceDE w:val="0"/>
              <w:rPr>
                <w:rFonts w:cstheme="minorHAnsi"/>
                <w:sz w:val="18"/>
                <w:szCs w:val="18"/>
              </w:rPr>
            </w:pPr>
            <w:r w:rsidRPr="0016245C">
              <w:rPr>
                <w:rFonts w:cstheme="minorHAnsi"/>
                <w:sz w:val="18"/>
                <w:szCs w:val="18"/>
              </w:rPr>
              <w:t>Teritorijos steigimo tvarka (statuso įteisinimo procedūros)</w:t>
            </w:r>
          </w:p>
        </w:tc>
        <w:tc>
          <w:tcPr>
            <w:tcW w:w="1111" w:type="pct"/>
          </w:tcPr>
          <w:p w14:paraId="7B29995A" w14:textId="77777777" w:rsidR="002E48AC" w:rsidRPr="0016245C" w:rsidRDefault="002E48AC" w:rsidP="00AF243F">
            <w:pPr>
              <w:autoSpaceDE w:val="0"/>
              <w:jc w:val="both"/>
              <w:rPr>
                <w:rFonts w:cstheme="minorHAnsi"/>
                <w:sz w:val="18"/>
                <w:szCs w:val="18"/>
              </w:rPr>
            </w:pPr>
            <w:r w:rsidRPr="0016245C">
              <w:rPr>
                <w:rFonts w:cstheme="minorHAnsi"/>
                <w:sz w:val="18"/>
                <w:szCs w:val="18"/>
              </w:rPr>
              <w:t>PP teritorijos įteisinimas vyksta tokia tvarka:</w:t>
            </w:r>
          </w:p>
          <w:p w14:paraId="05ECFEB8"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1) teritorija turi būti numatyta Savivaldybės teritorijų planavimo dokumentuose – bendrajame plane; </w:t>
            </w:r>
          </w:p>
          <w:p w14:paraId="6FF49768" w14:textId="77777777" w:rsidR="002E48AC" w:rsidRPr="0016245C" w:rsidRDefault="002E48AC" w:rsidP="00AF243F">
            <w:pPr>
              <w:autoSpaceDE w:val="0"/>
              <w:jc w:val="both"/>
              <w:rPr>
                <w:rFonts w:cstheme="minorHAnsi"/>
                <w:sz w:val="18"/>
                <w:szCs w:val="18"/>
              </w:rPr>
            </w:pPr>
            <w:r w:rsidRPr="0016245C">
              <w:rPr>
                <w:rFonts w:cstheme="minorHAnsi"/>
                <w:sz w:val="18"/>
                <w:szCs w:val="18"/>
              </w:rPr>
              <w:t>2) Savivaldybės taryba priima sprendimą inicijuoti PP steigimą;</w:t>
            </w:r>
          </w:p>
          <w:p w14:paraId="15616453" w14:textId="77777777" w:rsidR="002E48AC" w:rsidRPr="0016245C" w:rsidRDefault="002E48AC" w:rsidP="00AF243F">
            <w:pPr>
              <w:autoSpaceDE w:val="0"/>
              <w:jc w:val="both"/>
              <w:rPr>
                <w:rFonts w:cstheme="minorHAnsi"/>
                <w:sz w:val="18"/>
                <w:szCs w:val="18"/>
              </w:rPr>
            </w:pPr>
            <w:r w:rsidRPr="0016245C">
              <w:rPr>
                <w:rFonts w:cstheme="minorHAnsi"/>
                <w:sz w:val="18"/>
                <w:szCs w:val="18"/>
              </w:rPr>
              <w:t>3) LR Ekonomikos ir inovacijų ministerijai teikiama parengta GS dėl Valstybei svarbaus projekto statuso (toliau – VSP statusas) gavimo bei PP teritorijos ribų nustatymo;</w:t>
            </w:r>
          </w:p>
          <w:p w14:paraId="54527B39" w14:textId="77777777" w:rsidR="002E48AC" w:rsidRPr="0016245C" w:rsidRDefault="002E48AC" w:rsidP="00AF243F">
            <w:pPr>
              <w:autoSpaceDE w:val="0"/>
              <w:jc w:val="both"/>
              <w:rPr>
                <w:rFonts w:cstheme="minorHAnsi"/>
                <w:sz w:val="18"/>
                <w:szCs w:val="18"/>
              </w:rPr>
            </w:pPr>
            <w:r w:rsidRPr="0016245C">
              <w:rPr>
                <w:rFonts w:cstheme="minorHAnsi"/>
                <w:sz w:val="18"/>
                <w:szCs w:val="18"/>
              </w:rPr>
              <w:t>4) LRV tvirtina valstybei svarbaus projekto statusą;</w:t>
            </w:r>
          </w:p>
          <w:p w14:paraId="7B4E26F3" w14:textId="77777777" w:rsidR="002E48AC" w:rsidRPr="0016245C" w:rsidRDefault="002E48AC" w:rsidP="00AF243F">
            <w:pPr>
              <w:autoSpaceDE w:val="0"/>
              <w:jc w:val="both"/>
              <w:rPr>
                <w:rFonts w:cstheme="minorHAnsi"/>
                <w:sz w:val="18"/>
                <w:szCs w:val="18"/>
              </w:rPr>
            </w:pPr>
            <w:r w:rsidRPr="0016245C">
              <w:rPr>
                <w:rFonts w:cstheme="minorHAnsi"/>
                <w:sz w:val="18"/>
                <w:szCs w:val="18"/>
              </w:rPr>
              <w:t>5) parengiamas ir patvirtinamas Savivaldybės Taryboje PP plėtros planas, suderintas su LR Ekonomikos ir inovacijų ministerija.</w:t>
            </w:r>
          </w:p>
          <w:p w14:paraId="0039320A"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 xml:space="preserve">Vertinant analogiją, šių procedūrų trukmė – iki 12 mėn. </w:t>
            </w:r>
          </w:p>
          <w:p w14:paraId="2D41638E"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Jei PP steigiamas parenkant privatų PP operatorių, su kuriuo būtų pasirašoma sutartis ir kuris teiktų paraišką PP infrastruktūros finansavimui, vykdytų žemės eksproprijavimą, inžinerinės infrastruktūros įrengimą (etapais), tai vertinant analogiją, šių veiklų laikotarpis siektų taipogi 12 mėn. </w:t>
            </w:r>
          </w:p>
          <w:p w14:paraId="409501B9" w14:textId="77777777" w:rsidR="002E48AC" w:rsidRPr="0016245C" w:rsidRDefault="002E48AC" w:rsidP="00AF243F">
            <w:pPr>
              <w:autoSpaceDE w:val="0"/>
              <w:jc w:val="both"/>
              <w:rPr>
                <w:rFonts w:cstheme="minorHAnsi"/>
                <w:sz w:val="18"/>
                <w:szCs w:val="18"/>
                <w:u w:val="single"/>
              </w:rPr>
            </w:pPr>
            <w:r w:rsidRPr="0016245C">
              <w:rPr>
                <w:rFonts w:cstheme="minorHAnsi"/>
                <w:sz w:val="18"/>
                <w:szCs w:val="18"/>
              </w:rPr>
              <w:t xml:space="preserve">Taigi, </w:t>
            </w:r>
            <w:r w:rsidRPr="0016245C">
              <w:rPr>
                <w:rFonts w:cstheme="minorHAnsi"/>
                <w:sz w:val="18"/>
                <w:szCs w:val="18"/>
                <w:u w:val="single"/>
              </w:rPr>
              <w:t xml:space="preserve">laikotarpis, kada įmanoma pradėti steigtis investuotojams – 24 mėn. (procesas vertinamas be žemės paėmimo procedūrų). </w:t>
            </w:r>
          </w:p>
          <w:p w14:paraId="2F6FF4D8" w14:textId="77777777" w:rsidR="002E48AC" w:rsidRPr="0016245C" w:rsidRDefault="002E48AC" w:rsidP="00AF243F">
            <w:pPr>
              <w:autoSpaceDE w:val="0"/>
              <w:jc w:val="both"/>
              <w:rPr>
                <w:rFonts w:cstheme="minorHAnsi"/>
                <w:b/>
                <w:sz w:val="18"/>
                <w:szCs w:val="18"/>
              </w:rPr>
            </w:pPr>
            <w:r w:rsidRPr="0016245C">
              <w:rPr>
                <w:rFonts w:cstheme="minorHAnsi"/>
                <w:b/>
                <w:sz w:val="18"/>
                <w:szCs w:val="18"/>
              </w:rPr>
              <w:t xml:space="preserve">Kadangi įstatymo alternatyvos atveju leisti nereikia, dėl ko visi procesai paspartėja, ir valstybinės institucijos į PP steigimo procesą įsikiša minimaliai, ši alternatyva yra priimtinesnė ir tinkamesnė Savivaldybei, tačiau lyginant su </w:t>
            </w:r>
            <w:r w:rsidRPr="0016245C">
              <w:rPr>
                <w:rFonts w:cstheme="minorHAnsi"/>
                <w:b/>
                <w:iCs/>
                <w:sz w:val="18"/>
                <w:szCs w:val="18"/>
              </w:rPr>
              <w:t>alternatyva</w:t>
            </w:r>
            <w:r w:rsidRPr="0016245C">
              <w:rPr>
                <w:rFonts w:cstheme="minorHAnsi"/>
                <w:b/>
                <w:sz w:val="18"/>
                <w:szCs w:val="18"/>
              </w:rPr>
              <w:t xml:space="preserve"> </w:t>
            </w:r>
            <w:r w:rsidRPr="0016245C">
              <w:rPr>
                <w:rFonts w:cstheme="minorHAnsi"/>
                <w:b/>
                <w:i/>
                <w:sz w:val="18"/>
                <w:szCs w:val="18"/>
              </w:rPr>
              <w:t>Be statuso</w:t>
            </w:r>
            <w:r w:rsidRPr="0016245C">
              <w:rPr>
                <w:rFonts w:cstheme="minorHAnsi"/>
                <w:b/>
                <w:sz w:val="18"/>
                <w:szCs w:val="18"/>
              </w:rPr>
              <w:t xml:space="preserve">, PP įteisinimo procedūros bus ilgesnės ir sudėtingesnės, todėl alternatyva vertinama pakankamai palankiai.  </w:t>
            </w:r>
          </w:p>
          <w:p w14:paraId="7510C5C0" w14:textId="77777777" w:rsidR="002E48AC" w:rsidRPr="0016245C" w:rsidRDefault="002E48AC" w:rsidP="00AF243F">
            <w:pPr>
              <w:jc w:val="both"/>
              <w:rPr>
                <w:rFonts w:eastAsia="Times New Roman" w:cstheme="minorHAnsi"/>
                <w:sz w:val="18"/>
                <w:szCs w:val="18"/>
                <w:lang w:eastAsia="lt-LT"/>
              </w:rPr>
            </w:pPr>
          </w:p>
        </w:tc>
        <w:tc>
          <w:tcPr>
            <w:tcW w:w="1174" w:type="pct"/>
          </w:tcPr>
          <w:p w14:paraId="1F7F5B4D"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lastRenderedPageBreak/>
              <w:t>LEZ steigimo tvarką reglamentuoja LR laisvųjų ekonominių zonų pagrindų įstatymas. LEZ steigimo tvarka:</w:t>
            </w:r>
          </w:p>
          <w:p w14:paraId="73DE58E2"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1) Savivaldybės taryba ar LR Ekonomikos ir inovacijų ministerija LR Vyriausybei suformuluoja pasiūlymą steigti LEZ, kuriame turi būti:</w:t>
            </w:r>
          </w:p>
          <w:p w14:paraId="3404D3FB"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 nurodyta LEZ zonos veiklos rūšis;</w:t>
            </w:r>
          </w:p>
          <w:p w14:paraId="38452405"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 LEZ teritorinių ribų aprašymas ir teritorijos planas;</w:t>
            </w:r>
          </w:p>
          <w:p w14:paraId="4F839381"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 subjekto, kuriam valstybinė žemė perduota patikėjimo teise ar kuriam žemė priklauso nuosavybės teise, pritarimas išnuomoti LEZ skiriamą teritoriją;</w:t>
            </w:r>
          </w:p>
          <w:p w14:paraId="05BEA4D7"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 žinios apie LEZ funkcionavimui reikalingą infrastruktūrą, nurodant objektus, komunikacijas ir preliminarius jų įrengimo kaštus;</w:t>
            </w:r>
          </w:p>
          <w:p w14:paraId="7DC691EF"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lastRenderedPageBreak/>
              <w:t xml:space="preserve">- LEZ įstatymo projektas (LEZ steigiama LR įstatymu, kuriame turi būti nustatytos LEZ ribos, veiklos rūšis (rūšys) ir terminas, konkurso sąlygos bei kriterijai LEZ steigimo konkurso laimėtojams parinkti, LEZ valdymo bendrovės struktūra, jos valdymo organų funkcijos, įgaliojimai, atsakomybė, bendrovės likvidavimo, nelikviduojant LEZ, bei naujos bendrovės suformavimo tvarka, svarbių valstybės (savivaldybių) objektų santykių su LEZ valdymo bendrove dėl šių objektų naudojimo LEZ aptarnauti pagrindai bei įmokų iš LEZ įmonių bendriems LEZ reikalams nustatymo tvarka). </w:t>
            </w:r>
          </w:p>
          <w:p w14:paraId="45D9891E"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2) LR Seimas priima LEZ įstatymą dėl LEZ steigimo;</w:t>
            </w:r>
          </w:p>
          <w:p w14:paraId="456E1126"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3) LR Vyriausybė priima sprendimą dėl tarptautinio konkurso geriausiam LEZ verslo planui ir statutui parengti bei steigėjų grupei parinkti; tarptautinį konkursą organizuoja LRV įgaliota institucija, konkurso komisiją tvirtina LRV;</w:t>
            </w:r>
          </w:p>
          <w:p w14:paraId="2A94C30F" w14:textId="77777777" w:rsidR="002E48AC" w:rsidRPr="0016245C" w:rsidRDefault="002E48AC" w:rsidP="00AF243F">
            <w:pPr>
              <w:jc w:val="both"/>
              <w:rPr>
                <w:rFonts w:eastAsia="Times New Roman" w:cstheme="minorHAnsi"/>
                <w:sz w:val="18"/>
                <w:szCs w:val="18"/>
                <w:lang w:eastAsia="lt-LT"/>
              </w:rPr>
            </w:pPr>
            <w:r w:rsidRPr="0016245C">
              <w:rPr>
                <w:rFonts w:eastAsia="Times New Roman" w:cstheme="minorHAnsi"/>
                <w:sz w:val="18"/>
                <w:szCs w:val="18"/>
                <w:lang w:eastAsia="lt-LT"/>
              </w:rPr>
              <w:t xml:space="preserve">4) steigiama LEZ valdymo bendrovė – LEZ steigimo grupė, laimėjusi LEZ verslo plano ir statuto rengimo bei steigėjų grupės parinkimo konkursą įsteigia LEZ valdymo bendrovę; ji turi būti juridinis asmuo, kuris steigiamas LEZ veiklos terminui; LEZ valdymo bendrovėje privačios nuosavybės teise fiziniams ir juridiniams asmenims priklausanti akcijų dalis turi būti ne mažesnė kaip suteikianti 51 proc. balsų, bendrovė veikia pagal LR akcinių bendrovių įstatymą. </w:t>
            </w:r>
          </w:p>
          <w:p w14:paraId="280BF1A4" w14:textId="77777777" w:rsidR="002E48AC" w:rsidRPr="0016245C" w:rsidRDefault="002E48AC" w:rsidP="00AF243F">
            <w:pPr>
              <w:autoSpaceDE w:val="0"/>
              <w:jc w:val="both"/>
              <w:rPr>
                <w:rFonts w:cstheme="minorHAnsi"/>
                <w:b/>
                <w:sz w:val="18"/>
                <w:szCs w:val="18"/>
              </w:rPr>
            </w:pPr>
            <w:r w:rsidRPr="0016245C">
              <w:rPr>
                <w:rFonts w:cstheme="minorHAnsi"/>
                <w:b/>
                <w:sz w:val="18"/>
                <w:szCs w:val="18"/>
              </w:rPr>
              <w:lastRenderedPageBreak/>
              <w:t>Kadangi į teritorijos statuso įteisinimo procesą turi visapusiškai pasijungti tiek LR Ekonomikos ir inovacijų ministerija, tiek LRV, o ir pati LEZ steigiama įstatymu, tikėtina rizika, kad ekonomiškai silpnesniame regione (lyginant su šalies vidurkiu), kaip Telšių, LEZ steigimui valstybinės institucijos nepritars (nes šiandien 57 proc. šalyje veikiančių LEZ žemės sklypų yra laisvų arba neišvystytų, bet priklausančių LEZ), be to, šie procesai užtrunka ženkliai ilgiau nei išnuomoti sklypą investuotojui, todėl egzistuoja didelė alternatyvos įgyvendinimo rizika pagal šį kriterijų ir alternatyva vertinama nepalankiai.</w:t>
            </w:r>
          </w:p>
        </w:tc>
        <w:tc>
          <w:tcPr>
            <w:tcW w:w="710" w:type="pct"/>
          </w:tcPr>
          <w:p w14:paraId="6D41D639" w14:textId="6A4BCA95" w:rsidR="002E48AC" w:rsidRPr="0016245C" w:rsidRDefault="002E48AC" w:rsidP="00AF243F">
            <w:pPr>
              <w:autoSpaceDE w:val="0"/>
              <w:jc w:val="both"/>
              <w:rPr>
                <w:rFonts w:cstheme="minorHAnsi"/>
                <w:b/>
                <w:sz w:val="18"/>
                <w:szCs w:val="18"/>
              </w:rPr>
            </w:pPr>
            <w:r w:rsidRPr="0016245C">
              <w:rPr>
                <w:rFonts w:cstheme="minorHAnsi"/>
                <w:sz w:val="18"/>
                <w:szCs w:val="18"/>
              </w:rPr>
              <w:lastRenderedPageBreak/>
              <w:t xml:space="preserve">Analogiškai 1-ai alternatyvai, tačiau laikotarpis dar </w:t>
            </w:r>
            <w:r w:rsidRPr="0016245C">
              <w:rPr>
                <w:rFonts w:cstheme="minorHAnsi"/>
                <w:sz w:val="18"/>
                <w:szCs w:val="18"/>
                <w:u w:val="single"/>
              </w:rPr>
              <w:t xml:space="preserve">pailgėja dėl privačių sklypų paėmimo procedūrų, kurios pagal analogijas gali tęsti iki </w:t>
            </w:r>
            <w:r w:rsidR="00A05EA9">
              <w:rPr>
                <w:rFonts w:cstheme="minorHAnsi"/>
                <w:sz w:val="18"/>
                <w:szCs w:val="18"/>
                <w:u w:val="single"/>
              </w:rPr>
              <w:t>1,5 metų.</w:t>
            </w:r>
          </w:p>
        </w:tc>
        <w:tc>
          <w:tcPr>
            <w:tcW w:w="679" w:type="pct"/>
          </w:tcPr>
          <w:p w14:paraId="11C44B03" w14:textId="4B299FAB" w:rsidR="002E48AC" w:rsidRPr="0016245C" w:rsidRDefault="002E48AC" w:rsidP="00AF243F">
            <w:pPr>
              <w:autoSpaceDE w:val="0"/>
              <w:jc w:val="both"/>
              <w:rPr>
                <w:rFonts w:cstheme="minorHAnsi"/>
                <w:b/>
                <w:sz w:val="18"/>
                <w:szCs w:val="18"/>
              </w:rPr>
            </w:pPr>
            <w:r w:rsidRPr="0016245C">
              <w:rPr>
                <w:rFonts w:cstheme="minorHAnsi"/>
                <w:sz w:val="18"/>
                <w:szCs w:val="18"/>
              </w:rPr>
              <w:t xml:space="preserve">Analogiškai 2-ai alternatyvai, tačiau laikotarpis dar </w:t>
            </w:r>
            <w:r w:rsidRPr="0016245C">
              <w:rPr>
                <w:rFonts w:cstheme="minorHAnsi"/>
                <w:sz w:val="18"/>
                <w:szCs w:val="18"/>
                <w:u w:val="single"/>
              </w:rPr>
              <w:t xml:space="preserve">pailgėja dėl privačių sklypų paėmimo procedūrų, kurios pagal analogijas gali tęsti iki </w:t>
            </w:r>
            <w:r w:rsidR="00A05EA9">
              <w:rPr>
                <w:rFonts w:cstheme="minorHAnsi"/>
                <w:sz w:val="18"/>
                <w:szCs w:val="18"/>
                <w:u w:val="single"/>
              </w:rPr>
              <w:t>1,5 metų</w:t>
            </w:r>
          </w:p>
        </w:tc>
        <w:tc>
          <w:tcPr>
            <w:tcW w:w="803" w:type="pct"/>
          </w:tcPr>
          <w:p w14:paraId="327E60C5"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Kadangi turimi žemės sklypai bus vystomi nesuteikiant jiems jokio statuso, tai nėra svarbios ir teritorijos įteisinimo procedūros. </w:t>
            </w:r>
          </w:p>
          <w:p w14:paraId="355345A0" w14:textId="77777777" w:rsidR="002E48AC" w:rsidRPr="0016245C" w:rsidRDefault="002E48AC" w:rsidP="00AF243F">
            <w:pPr>
              <w:autoSpaceDE w:val="0"/>
              <w:jc w:val="both"/>
              <w:rPr>
                <w:rFonts w:cstheme="minorHAnsi"/>
                <w:sz w:val="18"/>
                <w:szCs w:val="18"/>
              </w:rPr>
            </w:pPr>
            <w:r w:rsidRPr="0016245C">
              <w:rPr>
                <w:rFonts w:cstheme="minorHAnsi"/>
                <w:b/>
                <w:sz w:val="18"/>
                <w:szCs w:val="18"/>
              </w:rPr>
              <w:t xml:space="preserve">Kadangi alternatyvos įgyvendinimo atveju tam tikros procedūros bus (investuotojo suradimas, sklypo išnuomavimas, dokumentų paruošimas ir sutvarkymas), tačiau jos yra trumpesnės ir ne tokios sudėtingos, kaip PP ar LEZ steigimo atvejais, tai alternatyva vertinama palankiau. </w:t>
            </w:r>
          </w:p>
        </w:tc>
      </w:tr>
      <w:tr w:rsidR="00260EB3" w:rsidRPr="0016245C" w14:paraId="3E2BE60D" w14:textId="77777777" w:rsidTr="00260EB3">
        <w:tc>
          <w:tcPr>
            <w:tcW w:w="523" w:type="pct"/>
            <w:vMerge/>
          </w:tcPr>
          <w:p w14:paraId="416D7275" w14:textId="77777777" w:rsidR="002E48AC" w:rsidRPr="0016245C" w:rsidRDefault="002E48AC" w:rsidP="008C7289">
            <w:pPr>
              <w:autoSpaceDE w:val="0"/>
              <w:rPr>
                <w:rFonts w:cstheme="minorHAnsi"/>
                <w:sz w:val="18"/>
                <w:szCs w:val="18"/>
              </w:rPr>
            </w:pPr>
          </w:p>
        </w:tc>
        <w:tc>
          <w:tcPr>
            <w:tcW w:w="1111" w:type="pct"/>
          </w:tcPr>
          <w:p w14:paraId="1ECCB977"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1174" w:type="pct"/>
          </w:tcPr>
          <w:p w14:paraId="2EF3BE3B"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2</w:t>
            </w:r>
          </w:p>
        </w:tc>
        <w:tc>
          <w:tcPr>
            <w:tcW w:w="710" w:type="pct"/>
          </w:tcPr>
          <w:p w14:paraId="57D5B985"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3</w:t>
            </w:r>
          </w:p>
        </w:tc>
        <w:tc>
          <w:tcPr>
            <w:tcW w:w="679" w:type="pct"/>
          </w:tcPr>
          <w:p w14:paraId="3D3B0639"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1</w:t>
            </w:r>
          </w:p>
        </w:tc>
        <w:tc>
          <w:tcPr>
            <w:tcW w:w="803" w:type="pct"/>
          </w:tcPr>
          <w:p w14:paraId="1C6A898F"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r>
      <w:tr w:rsidR="00260EB3" w:rsidRPr="0016245C" w14:paraId="5E801ABE" w14:textId="77777777" w:rsidTr="00260EB3">
        <w:trPr>
          <w:trHeight w:val="1208"/>
        </w:trPr>
        <w:tc>
          <w:tcPr>
            <w:tcW w:w="523" w:type="pct"/>
            <w:vMerge w:val="restart"/>
          </w:tcPr>
          <w:p w14:paraId="352555EB" w14:textId="77777777" w:rsidR="002E48AC" w:rsidRPr="0016245C" w:rsidRDefault="002E48AC" w:rsidP="008C7289">
            <w:pPr>
              <w:autoSpaceDE w:val="0"/>
              <w:rPr>
                <w:rFonts w:cstheme="minorHAnsi"/>
                <w:sz w:val="18"/>
                <w:szCs w:val="18"/>
              </w:rPr>
            </w:pPr>
            <w:r w:rsidRPr="0016245C">
              <w:rPr>
                <w:rFonts w:cstheme="minorHAnsi"/>
                <w:sz w:val="18"/>
                <w:szCs w:val="18"/>
              </w:rPr>
              <w:t>Teritorijos valdytojas (vystytojas)</w:t>
            </w:r>
          </w:p>
        </w:tc>
        <w:tc>
          <w:tcPr>
            <w:tcW w:w="1111" w:type="pct"/>
          </w:tcPr>
          <w:p w14:paraId="745DE000" w14:textId="77777777" w:rsidR="002E48AC" w:rsidRPr="0016245C" w:rsidRDefault="002E48AC" w:rsidP="00AF243F">
            <w:pPr>
              <w:autoSpaceDE w:val="0"/>
              <w:jc w:val="both"/>
              <w:rPr>
                <w:rFonts w:cstheme="minorHAnsi"/>
                <w:sz w:val="18"/>
                <w:szCs w:val="18"/>
              </w:rPr>
            </w:pPr>
            <w:r w:rsidRPr="0016245C">
              <w:rPr>
                <w:rFonts w:cstheme="minorHAnsi"/>
                <w:sz w:val="18"/>
                <w:szCs w:val="18"/>
              </w:rPr>
              <w:t>Savivaldybė, Savivaldybės įstaiga arba viešo konkurso būdu atrinktas operatorius (privati įmonė).</w:t>
            </w:r>
          </w:p>
          <w:p w14:paraId="506752B7"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Atsižvelgiant į Audito ataskaitos išvadas, PP parko steigimas rekomenduojamas parenkant privatų PP operatorių. Jį viešo konkurso būdu atrenka Savivaldybės administracija, vadovaudamasi LR civilinio kodekso 6.947-6.952 straipsnių nuostatomis. </w:t>
            </w:r>
          </w:p>
          <w:p w14:paraId="26DD13EB" w14:textId="77777777" w:rsidR="002E48AC" w:rsidRPr="0016245C" w:rsidRDefault="002E48AC" w:rsidP="00AF243F">
            <w:pPr>
              <w:autoSpaceDE w:val="0"/>
              <w:jc w:val="both"/>
              <w:rPr>
                <w:rFonts w:cstheme="minorHAnsi"/>
                <w:b/>
                <w:sz w:val="18"/>
                <w:szCs w:val="18"/>
              </w:rPr>
            </w:pPr>
            <w:r w:rsidRPr="0016245C">
              <w:rPr>
                <w:rFonts w:cstheme="minorHAnsi"/>
                <w:b/>
                <w:sz w:val="18"/>
                <w:szCs w:val="18"/>
              </w:rPr>
              <w:t xml:space="preserve">Pagal šį kriterijų alternatyva yra tinkamesnė parinkus viešos konkurso būdu atrinktą operatorių, nes praktika rodo, kad valdymas yra geresnis tuomet, kai veikiama sąnaudų padengimo principu, veikla nėra subsidijuojama ir yra orientacija į rinkos bei klientų poreikius.  Tai geriausiai pasiekiama, kai valdo privatūs, o ne </w:t>
            </w:r>
            <w:r w:rsidRPr="0016245C">
              <w:rPr>
                <w:rFonts w:cstheme="minorHAnsi"/>
                <w:b/>
                <w:sz w:val="18"/>
                <w:szCs w:val="18"/>
              </w:rPr>
              <w:lastRenderedPageBreak/>
              <w:t xml:space="preserve">vieši subjektai, nes tuomet veikla grindžiama komerciniais santykiais. Be to, savivaldybė turi pasirinkimo galimybę.  </w:t>
            </w:r>
          </w:p>
        </w:tc>
        <w:tc>
          <w:tcPr>
            <w:tcW w:w="1174" w:type="pct"/>
          </w:tcPr>
          <w:p w14:paraId="0A51E542"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Viešo konkurso būdu atrinktas operatorius (privati įmonė).</w:t>
            </w:r>
          </w:p>
          <w:p w14:paraId="02D4C203" w14:textId="77777777" w:rsidR="002E48AC" w:rsidRPr="0016245C" w:rsidRDefault="002E48AC" w:rsidP="00AF243F">
            <w:pPr>
              <w:autoSpaceDE w:val="0"/>
              <w:jc w:val="both"/>
              <w:rPr>
                <w:rFonts w:cstheme="minorHAnsi"/>
                <w:b/>
                <w:sz w:val="18"/>
                <w:szCs w:val="18"/>
              </w:rPr>
            </w:pPr>
            <w:r w:rsidRPr="0016245C">
              <w:rPr>
                <w:rFonts w:cstheme="minorHAnsi"/>
                <w:b/>
                <w:sz w:val="18"/>
                <w:szCs w:val="18"/>
              </w:rPr>
              <w:t>Pagal šį kriterijų alternatyva yra tinkama ir įgyvendinama Savivaldybei, nes praktika rodo, kad valdymas yra geresnis tuomet, kai veikiama sąnaudų padengimo principu, veikla nėra subsidijuojama ir yra orientacija į rinkos bei klientų poreikius.  Tai geriausiai pasiekiama, kai valdo privatūs, o ne vieši subjektai, nes tuomet veikla grindžiama komerciniais santykiais.</w:t>
            </w:r>
          </w:p>
        </w:tc>
        <w:tc>
          <w:tcPr>
            <w:tcW w:w="710" w:type="pct"/>
          </w:tcPr>
          <w:p w14:paraId="3723A6EF" w14:textId="77777777" w:rsidR="002E48AC" w:rsidRPr="0016245C" w:rsidRDefault="002E48AC" w:rsidP="00AF243F">
            <w:pPr>
              <w:autoSpaceDE w:val="0"/>
              <w:jc w:val="both"/>
              <w:rPr>
                <w:rFonts w:cstheme="minorHAnsi"/>
                <w:b/>
                <w:sz w:val="18"/>
                <w:szCs w:val="18"/>
              </w:rPr>
            </w:pPr>
            <w:r w:rsidRPr="0016245C">
              <w:rPr>
                <w:rFonts w:cstheme="minorHAnsi"/>
                <w:sz w:val="18"/>
                <w:szCs w:val="18"/>
              </w:rPr>
              <w:t>Analogiškai 1-ai alternatyvai</w:t>
            </w:r>
          </w:p>
        </w:tc>
        <w:tc>
          <w:tcPr>
            <w:tcW w:w="679" w:type="pct"/>
          </w:tcPr>
          <w:p w14:paraId="6DC8015B" w14:textId="77777777" w:rsidR="002E48AC" w:rsidRPr="0016245C" w:rsidRDefault="002E48AC" w:rsidP="00AF243F">
            <w:pPr>
              <w:autoSpaceDE w:val="0"/>
              <w:jc w:val="both"/>
              <w:rPr>
                <w:rFonts w:cstheme="minorHAnsi"/>
                <w:sz w:val="18"/>
                <w:szCs w:val="18"/>
              </w:rPr>
            </w:pPr>
            <w:r w:rsidRPr="0016245C">
              <w:rPr>
                <w:rFonts w:cstheme="minorHAnsi"/>
                <w:sz w:val="18"/>
                <w:szCs w:val="18"/>
              </w:rPr>
              <w:t>Analogiškai 2-ai alternatyvai</w:t>
            </w:r>
          </w:p>
        </w:tc>
        <w:tc>
          <w:tcPr>
            <w:tcW w:w="803" w:type="pct"/>
          </w:tcPr>
          <w:p w14:paraId="2CE8EB6F"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Kadangi turimi žemės sklypai bus vystomi nesuteikiant jiems jokio statuso, tai teritorijų valdytojas (vystytojas) bus tik Savivaldybė arba Savivaldybės įstaiga, kuriai Savivaldybė deleguos funkcijas. </w:t>
            </w:r>
          </w:p>
          <w:p w14:paraId="7E9CC009" w14:textId="77777777" w:rsidR="002E48AC" w:rsidRPr="0016245C" w:rsidRDefault="002E48AC" w:rsidP="00AF243F">
            <w:pPr>
              <w:autoSpaceDE w:val="0"/>
              <w:jc w:val="both"/>
              <w:rPr>
                <w:rFonts w:cstheme="minorHAnsi"/>
                <w:sz w:val="18"/>
                <w:szCs w:val="18"/>
              </w:rPr>
            </w:pPr>
            <w:r w:rsidRPr="0016245C">
              <w:rPr>
                <w:rFonts w:cstheme="minorHAnsi"/>
                <w:b/>
                <w:sz w:val="18"/>
                <w:szCs w:val="18"/>
              </w:rPr>
              <w:t>Pagal šį kriterijų alternatyva yra tinkama ir įgyvendinama Savivaldybei, tačiau nėra pasirinkimo galimybių.</w:t>
            </w:r>
          </w:p>
        </w:tc>
      </w:tr>
      <w:tr w:rsidR="00260EB3" w:rsidRPr="0016245C" w14:paraId="491AC5C3" w14:textId="77777777" w:rsidTr="00260EB3">
        <w:tc>
          <w:tcPr>
            <w:tcW w:w="523" w:type="pct"/>
            <w:vMerge/>
          </w:tcPr>
          <w:p w14:paraId="738EE66D" w14:textId="77777777" w:rsidR="002E48AC" w:rsidRPr="0016245C" w:rsidRDefault="002E48AC" w:rsidP="008C7289">
            <w:pPr>
              <w:autoSpaceDE w:val="0"/>
              <w:rPr>
                <w:rFonts w:cstheme="minorHAnsi"/>
                <w:sz w:val="18"/>
                <w:szCs w:val="18"/>
              </w:rPr>
            </w:pPr>
          </w:p>
        </w:tc>
        <w:tc>
          <w:tcPr>
            <w:tcW w:w="1111" w:type="pct"/>
          </w:tcPr>
          <w:p w14:paraId="4C2AEA05" w14:textId="77777777" w:rsidR="002E48AC" w:rsidRPr="0016245C" w:rsidRDefault="002E48AC" w:rsidP="008C7289">
            <w:pPr>
              <w:autoSpaceDE w:val="0"/>
              <w:jc w:val="center"/>
              <w:rPr>
                <w:rFonts w:cstheme="minorHAnsi"/>
                <w:sz w:val="18"/>
                <w:szCs w:val="18"/>
              </w:rPr>
            </w:pPr>
            <w:r w:rsidRPr="0016245C">
              <w:rPr>
                <w:rFonts w:cstheme="minorHAnsi"/>
                <w:b/>
                <w:i/>
                <w:sz w:val="18"/>
                <w:szCs w:val="18"/>
              </w:rPr>
              <w:t>5</w:t>
            </w:r>
          </w:p>
        </w:tc>
        <w:tc>
          <w:tcPr>
            <w:tcW w:w="1174" w:type="pct"/>
          </w:tcPr>
          <w:p w14:paraId="25609690" w14:textId="77777777" w:rsidR="002E48AC" w:rsidRPr="0016245C" w:rsidRDefault="002E48AC" w:rsidP="008C7289">
            <w:pPr>
              <w:autoSpaceDE w:val="0"/>
              <w:jc w:val="center"/>
              <w:rPr>
                <w:rFonts w:cstheme="minorHAnsi"/>
                <w:sz w:val="18"/>
                <w:szCs w:val="18"/>
              </w:rPr>
            </w:pPr>
            <w:r w:rsidRPr="0016245C">
              <w:rPr>
                <w:rFonts w:cstheme="minorHAnsi"/>
                <w:b/>
                <w:i/>
                <w:sz w:val="18"/>
                <w:szCs w:val="18"/>
              </w:rPr>
              <w:t>5</w:t>
            </w:r>
          </w:p>
        </w:tc>
        <w:tc>
          <w:tcPr>
            <w:tcW w:w="710" w:type="pct"/>
          </w:tcPr>
          <w:p w14:paraId="057CD680" w14:textId="77777777" w:rsidR="002E48AC" w:rsidRPr="0016245C" w:rsidRDefault="002E48AC" w:rsidP="008C7289">
            <w:pPr>
              <w:autoSpaceDE w:val="0"/>
              <w:jc w:val="center"/>
              <w:rPr>
                <w:rFonts w:cstheme="minorHAnsi"/>
                <w:sz w:val="18"/>
                <w:szCs w:val="18"/>
              </w:rPr>
            </w:pPr>
            <w:r w:rsidRPr="0016245C">
              <w:rPr>
                <w:rFonts w:cstheme="minorHAnsi"/>
                <w:b/>
                <w:i/>
                <w:sz w:val="18"/>
                <w:szCs w:val="18"/>
              </w:rPr>
              <w:t>5</w:t>
            </w:r>
          </w:p>
        </w:tc>
        <w:tc>
          <w:tcPr>
            <w:tcW w:w="679" w:type="pct"/>
          </w:tcPr>
          <w:p w14:paraId="213DAB38" w14:textId="77777777" w:rsidR="002E48AC" w:rsidRPr="0016245C" w:rsidRDefault="002E48AC" w:rsidP="008C7289">
            <w:pPr>
              <w:autoSpaceDE w:val="0"/>
              <w:jc w:val="center"/>
              <w:rPr>
                <w:rFonts w:cstheme="minorHAnsi"/>
                <w:sz w:val="18"/>
                <w:szCs w:val="18"/>
              </w:rPr>
            </w:pPr>
            <w:r w:rsidRPr="0016245C">
              <w:rPr>
                <w:rFonts w:cstheme="minorHAnsi"/>
                <w:b/>
                <w:i/>
                <w:sz w:val="18"/>
                <w:szCs w:val="18"/>
              </w:rPr>
              <w:t>5</w:t>
            </w:r>
          </w:p>
        </w:tc>
        <w:tc>
          <w:tcPr>
            <w:tcW w:w="803" w:type="pct"/>
          </w:tcPr>
          <w:p w14:paraId="55DE3818" w14:textId="77777777" w:rsidR="002E48AC" w:rsidRPr="0016245C" w:rsidRDefault="002E48AC" w:rsidP="008C7289">
            <w:pPr>
              <w:autoSpaceDE w:val="0"/>
              <w:jc w:val="center"/>
              <w:rPr>
                <w:rFonts w:cstheme="minorHAnsi"/>
                <w:b/>
                <w:i/>
                <w:sz w:val="18"/>
                <w:szCs w:val="18"/>
              </w:rPr>
            </w:pPr>
            <w:r w:rsidRPr="0016245C">
              <w:rPr>
                <w:rFonts w:cstheme="minorHAnsi"/>
                <w:b/>
                <w:i/>
                <w:sz w:val="18"/>
                <w:szCs w:val="18"/>
              </w:rPr>
              <w:t>4</w:t>
            </w:r>
          </w:p>
        </w:tc>
      </w:tr>
      <w:tr w:rsidR="002E48AC" w:rsidRPr="0016245C" w14:paraId="083F70CE" w14:textId="77777777" w:rsidTr="00260EB3">
        <w:trPr>
          <w:trHeight w:val="1064"/>
        </w:trPr>
        <w:tc>
          <w:tcPr>
            <w:tcW w:w="523" w:type="pct"/>
            <w:vMerge w:val="restart"/>
          </w:tcPr>
          <w:p w14:paraId="2321A9E6" w14:textId="77777777" w:rsidR="002E48AC" w:rsidRPr="0016245C" w:rsidRDefault="002E48AC" w:rsidP="008C7289">
            <w:pPr>
              <w:autoSpaceDE w:val="0"/>
              <w:rPr>
                <w:rFonts w:cstheme="minorHAnsi"/>
                <w:sz w:val="18"/>
                <w:szCs w:val="18"/>
              </w:rPr>
            </w:pPr>
            <w:r w:rsidRPr="0016245C">
              <w:rPr>
                <w:rFonts w:cstheme="minorHAnsi"/>
                <w:sz w:val="18"/>
                <w:szCs w:val="18"/>
              </w:rPr>
              <w:t>Teritorijos atitiktis teritorijų planavimo dokumentams</w:t>
            </w:r>
          </w:p>
        </w:tc>
        <w:tc>
          <w:tcPr>
            <w:tcW w:w="2285" w:type="pct"/>
            <w:gridSpan w:val="2"/>
          </w:tcPr>
          <w:p w14:paraId="5D7FB126" w14:textId="77777777" w:rsidR="002E48AC" w:rsidRPr="0016245C" w:rsidRDefault="002E48AC" w:rsidP="00AF243F">
            <w:pPr>
              <w:jc w:val="both"/>
              <w:rPr>
                <w:rFonts w:cstheme="minorHAnsi"/>
                <w:sz w:val="18"/>
                <w:szCs w:val="18"/>
              </w:rPr>
            </w:pPr>
            <w:r w:rsidRPr="0016245C">
              <w:rPr>
                <w:rFonts w:cstheme="minorHAnsi"/>
                <w:sz w:val="18"/>
                <w:szCs w:val="18"/>
              </w:rPr>
              <w:t xml:space="preserve">Vadovaujantis Telšių miesto teritorijos bendruoju planu ir apibrėžta teritorija, nustatyta, kad numatomoje vystyti teritorijoje (karinio miestelio teritorija ir 6 sklypai Pramonės g. bei Kalnėnų g.) didžioji dalis sklypų patenka į pramonės ir sandėliavimo zoną arba komercinės paskirties zoną (9 iš 11 sklypų), tačiau 2 sklypai – susisiekimo ir inžinerinių komunikacijų aptarnavimo objektų zonoje (iš kurių vienas, 1,7 ha – laisvas, valstybinis sklypas). Pažymėtina, kad komercinės paskirties zonoje galima vystyti pramonės ir sandėliavimo veiklas, tačiau planuojama ūkinė veikla susijusi su tarša aplinkai (išskyrus kai jos poveikis gyvenamajai aplinkai ir žmonių sveikatai nuo taršos apsaugoti pagrįstas poveikio aplinkai vertinimo ar poveikio visuomenės sveikatai vertinimo procesu), negalima. </w:t>
            </w:r>
          </w:p>
        </w:tc>
        <w:tc>
          <w:tcPr>
            <w:tcW w:w="1389" w:type="pct"/>
            <w:gridSpan w:val="2"/>
          </w:tcPr>
          <w:p w14:paraId="06BBDB6B" w14:textId="0EDD3BA1" w:rsidR="002E48AC" w:rsidRPr="0016245C" w:rsidRDefault="002E48AC" w:rsidP="00AF243F">
            <w:pPr>
              <w:autoSpaceDE w:val="0"/>
              <w:jc w:val="both"/>
              <w:rPr>
                <w:rFonts w:cstheme="minorHAnsi"/>
                <w:sz w:val="18"/>
                <w:szCs w:val="18"/>
              </w:rPr>
            </w:pPr>
            <w:r w:rsidRPr="0016245C">
              <w:rPr>
                <w:rFonts w:cstheme="minorHAnsi"/>
                <w:sz w:val="18"/>
                <w:szCs w:val="18"/>
              </w:rPr>
              <w:t xml:space="preserve">Vadovaujantis Telšių miesto teritorijos bendruoju planu ir apibrėžta teritorija, nustatyta, kad numatomoje vystyti teritorijoje (teritorija apribota magistralinio kelio A11, krašto kelio Nr. 160 ir </w:t>
            </w:r>
            <w:r w:rsidR="00363420">
              <w:rPr>
                <w:rFonts w:cstheme="minorHAnsi"/>
                <w:sz w:val="18"/>
                <w:szCs w:val="18"/>
              </w:rPr>
              <w:t>Geležinkelio</w:t>
            </w:r>
            <w:r w:rsidRPr="0016245C">
              <w:rPr>
                <w:rFonts w:cstheme="minorHAnsi"/>
                <w:sz w:val="18"/>
                <w:szCs w:val="18"/>
              </w:rPr>
              <w:t xml:space="preserve">.) visų planuojamų vystyti žemės sklypų paskirtis – žemės ūkio, nors Telšių miesto teritorijos bendrajame plane visa teritorija patenka į pramonės ir sandėliavimo zoną (I plėtros etapą). </w:t>
            </w:r>
          </w:p>
        </w:tc>
        <w:tc>
          <w:tcPr>
            <w:tcW w:w="803" w:type="pct"/>
            <w:vMerge w:val="restart"/>
          </w:tcPr>
          <w:p w14:paraId="6FDD5ED3"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Kadangi suformuotuose ir investavimui paruoštuose žemės sklypuose nebus suteikiamas joks teritorijos statusas, tai neatsiranda apribojimai, kokią verslo ar ekonominę veiklą vystyti teritorijose bei būtinybė atitikti Telšių miesto teritorijos bendrojo plano sprendinius. </w:t>
            </w:r>
          </w:p>
          <w:p w14:paraId="1A8BC562"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Įvertinus 2.1.3 lentelėje pateiktą informaciją, galima teigti, kad 5 iš 13 nagrinėtų sklypų galima vystyti arba pramonės ir sandėliavimo veiklas, kituose 5 sklypuose – komercinės paskirties veiklas. </w:t>
            </w:r>
          </w:p>
          <w:p w14:paraId="7F1FF679" w14:textId="77777777" w:rsidR="002E48AC" w:rsidRPr="0016245C" w:rsidRDefault="002E48AC" w:rsidP="00AF243F">
            <w:pPr>
              <w:autoSpaceDE w:val="0"/>
              <w:jc w:val="both"/>
              <w:rPr>
                <w:rFonts w:cstheme="minorHAnsi"/>
                <w:sz w:val="18"/>
                <w:szCs w:val="18"/>
                <w:highlight w:val="red"/>
              </w:rPr>
            </w:pPr>
            <w:r w:rsidRPr="0016245C">
              <w:rPr>
                <w:rFonts w:cstheme="minorHAnsi"/>
                <w:b/>
                <w:sz w:val="18"/>
                <w:szCs w:val="18"/>
              </w:rPr>
              <w:t xml:space="preserve">Galima teigti, kad didžiojoje dalyje teritorijos apribojimų alternatyvos įgyvendinimui pagal šį kriterijų nėra ir teritorijos atitinka Bendrojo plano sprendinius.  </w:t>
            </w:r>
          </w:p>
        </w:tc>
      </w:tr>
      <w:tr w:rsidR="00260EB3" w:rsidRPr="0016245C" w14:paraId="0D439F10" w14:textId="77777777" w:rsidTr="00260EB3">
        <w:trPr>
          <w:trHeight w:val="802"/>
        </w:trPr>
        <w:tc>
          <w:tcPr>
            <w:tcW w:w="523" w:type="pct"/>
            <w:vMerge/>
          </w:tcPr>
          <w:p w14:paraId="04D7313B" w14:textId="77777777" w:rsidR="002E48AC" w:rsidRPr="0016245C" w:rsidRDefault="002E48AC" w:rsidP="008C7289">
            <w:pPr>
              <w:autoSpaceDE w:val="0"/>
              <w:rPr>
                <w:rFonts w:cstheme="minorHAnsi"/>
                <w:sz w:val="18"/>
                <w:szCs w:val="18"/>
              </w:rPr>
            </w:pPr>
          </w:p>
        </w:tc>
        <w:tc>
          <w:tcPr>
            <w:tcW w:w="1111" w:type="pct"/>
            <w:shd w:val="clear" w:color="auto" w:fill="auto"/>
          </w:tcPr>
          <w:p w14:paraId="4E886638" w14:textId="77777777" w:rsidR="002E48AC" w:rsidRPr="0016245C" w:rsidRDefault="002E48AC" w:rsidP="00AF243F">
            <w:pPr>
              <w:jc w:val="both"/>
              <w:rPr>
                <w:rFonts w:cstheme="minorHAnsi"/>
                <w:sz w:val="18"/>
                <w:szCs w:val="18"/>
              </w:rPr>
            </w:pPr>
            <w:r w:rsidRPr="0016245C">
              <w:rPr>
                <w:rFonts w:cstheme="minorHAnsi"/>
                <w:sz w:val="18"/>
                <w:szCs w:val="18"/>
              </w:rPr>
              <w:t xml:space="preserve">Pagal LR teritorijų planavimo įstatymą PP teritorija turi būti numatyta Savivaldybės teritorijų planavimo dokumentuose. </w:t>
            </w:r>
          </w:p>
          <w:p w14:paraId="61C65E9D" w14:textId="77777777" w:rsidR="002E48AC" w:rsidRPr="0016245C" w:rsidRDefault="002E48AC" w:rsidP="00AF243F">
            <w:pPr>
              <w:jc w:val="both"/>
              <w:rPr>
                <w:rFonts w:cstheme="minorHAnsi"/>
                <w:b/>
                <w:sz w:val="18"/>
                <w:szCs w:val="18"/>
              </w:rPr>
            </w:pPr>
            <w:r w:rsidRPr="0016245C">
              <w:rPr>
                <w:rFonts w:cstheme="minorHAnsi"/>
                <w:b/>
                <w:sz w:val="18"/>
                <w:szCs w:val="18"/>
              </w:rPr>
              <w:t xml:space="preserve">Galima teigti, kad keisti Bendrąjį planą Savivaldybei būtinybės nėra, tačiau atsiranda papildomi apribojimai investuotojams (susiję su tarša aplinkai), dėl kurių gali būti stabdomas jų atėjimas į PP. </w:t>
            </w:r>
          </w:p>
          <w:p w14:paraId="122898EF" w14:textId="77777777" w:rsidR="002E48AC" w:rsidRPr="0016245C" w:rsidRDefault="002E48AC" w:rsidP="00AF243F">
            <w:pPr>
              <w:autoSpaceDE w:val="0"/>
              <w:jc w:val="both"/>
              <w:rPr>
                <w:rFonts w:cstheme="minorHAnsi"/>
                <w:b/>
                <w:sz w:val="18"/>
                <w:szCs w:val="18"/>
              </w:rPr>
            </w:pPr>
          </w:p>
        </w:tc>
        <w:tc>
          <w:tcPr>
            <w:tcW w:w="1174" w:type="pct"/>
            <w:shd w:val="clear" w:color="auto" w:fill="auto"/>
          </w:tcPr>
          <w:p w14:paraId="3A7FD1E1"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LR laisvųjų ekonominių zonų pagrindų įstatyme nėra įteisinta prievolė teritoriją numatyti Savivaldybės teritorijų planavimo dokumentuose. </w:t>
            </w:r>
          </w:p>
          <w:p w14:paraId="54A38266"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Iš kitos pusės, kadangi vadovaujantis LR laisvųjų ekonominių zonų pagrindų įstatymu, konkretaus LEZ veiklos rūšis nustatomos to LEZ steigimo įstatyme, tai tos veiklos rūšis neturi prieštarauti Savivaldybės teritorijų planavimo dokumentams. </w:t>
            </w:r>
          </w:p>
          <w:p w14:paraId="1FCE5ED8" w14:textId="77777777" w:rsidR="002E48AC" w:rsidRPr="0016245C" w:rsidRDefault="002E48AC" w:rsidP="00AF243F">
            <w:pPr>
              <w:jc w:val="both"/>
              <w:rPr>
                <w:rFonts w:cstheme="minorHAnsi"/>
                <w:b/>
                <w:sz w:val="18"/>
                <w:szCs w:val="18"/>
              </w:rPr>
            </w:pPr>
            <w:r w:rsidRPr="0016245C">
              <w:rPr>
                <w:rFonts w:cstheme="minorHAnsi"/>
                <w:b/>
                <w:sz w:val="18"/>
                <w:szCs w:val="18"/>
              </w:rPr>
              <w:t>Galima teigti, kad keisti Bendrąjį planą Savivaldybei būtinybės nėra, tačiau atsiranda papildomi apribojimai investuotojams (susiję su tarša aplinkai), dėl kurių gali būti stabdomas jų atėjimas į LEZ.</w:t>
            </w:r>
          </w:p>
        </w:tc>
        <w:tc>
          <w:tcPr>
            <w:tcW w:w="710" w:type="pct"/>
          </w:tcPr>
          <w:p w14:paraId="4B194B80" w14:textId="77777777" w:rsidR="002E48AC" w:rsidRPr="0016245C" w:rsidRDefault="002E48AC" w:rsidP="00AF243F">
            <w:pPr>
              <w:jc w:val="both"/>
              <w:rPr>
                <w:rFonts w:cstheme="minorHAnsi"/>
                <w:sz w:val="18"/>
                <w:szCs w:val="18"/>
              </w:rPr>
            </w:pPr>
            <w:r w:rsidRPr="0016245C">
              <w:rPr>
                <w:rFonts w:cstheme="minorHAnsi"/>
                <w:sz w:val="18"/>
                <w:szCs w:val="18"/>
              </w:rPr>
              <w:t xml:space="preserve">Pagal LR teritorijų planavimo įstatymą PP teritorija turi būti numatyta Savivaldybės teritorijų planavimo dokumentuose. </w:t>
            </w:r>
          </w:p>
          <w:p w14:paraId="24724ED5" w14:textId="77777777" w:rsidR="002E48AC" w:rsidRPr="0016245C" w:rsidRDefault="002E48AC" w:rsidP="00AF243F">
            <w:pPr>
              <w:jc w:val="both"/>
              <w:rPr>
                <w:rFonts w:cstheme="minorHAnsi"/>
                <w:b/>
                <w:sz w:val="18"/>
                <w:szCs w:val="18"/>
              </w:rPr>
            </w:pPr>
            <w:r w:rsidRPr="0016245C">
              <w:rPr>
                <w:rFonts w:cstheme="minorHAnsi"/>
                <w:b/>
                <w:sz w:val="18"/>
                <w:szCs w:val="18"/>
              </w:rPr>
              <w:t xml:space="preserve">Galima teigti, kad keisti Bendrąjį planą Savivaldybei būtinybės nėra, tačiau atsiranda papildomos procedūros dėl sklypų paskirties keitimo. </w:t>
            </w:r>
          </w:p>
          <w:p w14:paraId="50471958" w14:textId="77777777" w:rsidR="002E48AC" w:rsidRPr="0016245C" w:rsidRDefault="002E48AC" w:rsidP="00AF243F">
            <w:pPr>
              <w:autoSpaceDE w:val="0"/>
              <w:jc w:val="both"/>
              <w:rPr>
                <w:rFonts w:cstheme="minorHAnsi"/>
                <w:b/>
                <w:sz w:val="18"/>
                <w:szCs w:val="18"/>
                <w:highlight w:val="red"/>
              </w:rPr>
            </w:pPr>
          </w:p>
        </w:tc>
        <w:tc>
          <w:tcPr>
            <w:tcW w:w="679" w:type="pct"/>
          </w:tcPr>
          <w:p w14:paraId="52A4283F"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LR laisvųjų ekonominių zonų pagrindų įstatyme nėra įteisinta prievolė teritoriją numatyti Savivaldybės teritorijų planavimo dokumentuose. </w:t>
            </w:r>
          </w:p>
          <w:p w14:paraId="7EA8EC93"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Iš kitos pusės, kadangi vadovaujantis LR laisvųjų ekonominių zonų pagrindų įstatymu, konkretaus LEZ veiklos rūšis nustatomos to LEZ steigimo įstatyme, tai tos veiklos rūšis neturi prieštarauti Savivaldybės teritorijų </w:t>
            </w:r>
            <w:r w:rsidRPr="0016245C">
              <w:rPr>
                <w:rFonts w:cstheme="minorHAnsi"/>
                <w:sz w:val="18"/>
                <w:szCs w:val="18"/>
              </w:rPr>
              <w:lastRenderedPageBreak/>
              <w:t xml:space="preserve">planavimo dokumentams. </w:t>
            </w:r>
          </w:p>
          <w:p w14:paraId="3188AEA0" w14:textId="77777777" w:rsidR="002E48AC" w:rsidRPr="0016245C" w:rsidRDefault="002E48AC" w:rsidP="00AF243F">
            <w:pPr>
              <w:jc w:val="both"/>
              <w:rPr>
                <w:rFonts w:cstheme="minorHAnsi"/>
                <w:b/>
                <w:sz w:val="18"/>
                <w:szCs w:val="18"/>
              </w:rPr>
            </w:pPr>
            <w:r w:rsidRPr="0016245C">
              <w:rPr>
                <w:rFonts w:cstheme="minorHAnsi"/>
                <w:b/>
                <w:sz w:val="18"/>
                <w:szCs w:val="18"/>
              </w:rPr>
              <w:t xml:space="preserve">Galima teigti, kad keisti Bendrąjį planą Savivaldybei būtinybės nėra, tačiau atsiranda papildomos procedūros dėl sklypų paskirties keitimo. </w:t>
            </w:r>
          </w:p>
        </w:tc>
        <w:tc>
          <w:tcPr>
            <w:tcW w:w="803" w:type="pct"/>
            <w:vMerge/>
          </w:tcPr>
          <w:p w14:paraId="63A00744" w14:textId="77777777" w:rsidR="002E48AC" w:rsidRPr="0016245C" w:rsidRDefault="002E48AC" w:rsidP="008C7289">
            <w:pPr>
              <w:autoSpaceDE w:val="0"/>
              <w:rPr>
                <w:rFonts w:cstheme="minorHAnsi"/>
                <w:sz w:val="18"/>
                <w:szCs w:val="18"/>
              </w:rPr>
            </w:pPr>
          </w:p>
        </w:tc>
      </w:tr>
      <w:tr w:rsidR="00260EB3" w:rsidRPr="0016245C" w14:paraId="10EAFFEB" w14:textId="77777777" w:rsidTr="00260EB3">
        <w:tc>
          <w:tcPr>
            <w:tcW w:w="523" w:type="pct"/>
            <w:vMerge/>
          </w:tcPr>
          <w:p w14:paraId="7639D6BE" w14:textId="77777777" w:rsidR="002E48AC" w:rsidRPr="0016245C" w:rsidRDefault="002E48AC" w:rsidP="008C7289">
            <w:pPr>
              <w:autoSpaceDE w:val="0"/>
              <w:rPr>
                <w:rFonts w:cstheme="minorHAnsi"/>
                <w:sz w:val="18"/>
                <w:szCs w:val="18"/>
              </w:rPr>
            </w:pPr>
          </w:p>
        </w:tc>
        <w:tc>
          <w:tcPr>
            <w:tcW w:w="1111" w:type="pct"/>
          </w:tcPr>
          <w:p w14:paraId="23F01E20"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1174" w:type="pct"/>
          </w:tcPr>
          <w:p w14:paraId="4DC08911"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710" w:type="pct"/>
          </w:tcPr>
          <w:p w14:paraId="6E572A0A"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679" w:type="pct"/>
          </w:tcPr>
          <w:p w14:paraId="20F4ABCF" w14:textId="77777777" w:rsidR="002E48AC" w:rsidRPr="0016245C" w:rsidRDefault="002E48AC" w:rsidP="008C7289">
            <w:pPr>
              <w:autoSpaceDE w:val="0"/>
              <w:jc w:val="center"/>
              <w:rPr>
                <w:rFonts w:cstheme="minorHAnsi"/>
                <w:i/>
                <w:sz w:val="20"/>
                <w:szCs w:val="20"/>
                <w:highlight w:val="red"/>
              </w:rPr>
            </w:pPr>
            <w:r w:rsidRPr="0016245C">
              <w:rPr>
                <w:rFonts w:cstheme="minorHAnsi"/>
                <w:b/>
                <w:i/>
                <w:sz w:val="20"/>
                <w:szCs w:val="20"/>
              </w:rPr>
              <w:t>4</w:t>
            </w:r>
          </w:p>
        </w:tc>
        <w:tc>
          <w:tcPr>
            <w:tcW w:w="803" w:type="pct"/>
          </w:tcPr>
          <w:p w14:paraId="656FE682"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r>
      <w:tr w:rsidR="002E48AC" w:rsidRPr="0016245C" w14:paraId="533EEC2B" w14:textId="77777777" w:rsidTr="00260EB3">
        <w:trPr>
          <w:trHeight w:val="1423"/>
        </w:trPr>
        <w:tc>
          <w:tcPr>
            <w:tcW w:w="523" w:type="pct"/>
            <w:vMerge w:val="restart"/>
          </w:tcPr>
          <w:p w14:paraId="2268830F" w14:textId="77777777" w:rsidR="002E48AC" w:rsidRPr="0016245C" w:rsidRDefault="002E48AC" w:rsidP="008C7289">
            <w:pPr>
              <w:autoSpaceDE w:val="0"/>
              <w:rPr>
                <w:rFonts w:cstheme="minorHAnsi"/>
                <w:sz w:val="18"/>
                <w:szCs w:val="18"/>
              </w:rPr>
            </w:pPr>
            <w:r w:rsidRPr="0016245C">
              <w:rPr>
                <w:rFonts w:cstheme="minorHAnsi"/>
                <w:sz w:val="18"/>
                <w:szCs w:val="18"/>
              </w:rPr>
              <w:t>Žemės perdavimo investuotojui teisinės galimybės</w:t>
            </w:r>
          </w:p>
        </w:tc>
        <w:tc>
          <w:tcPr>
            <w:tcW w:w="3674" w:type="pct"/>
            <w:gridSpan w:val="4"/>
          </w:tcPr>
          <w:p w14:paraId="1E78A221" w14:textId="77777777" w:rsidR="002E48AC" w:rsidRPr="0016245C" w:rsidRDefault="002E48AC" w:rsidP="00AF243F">
            <w:pPr>
              <w:autoSpaceDE w:val="0"/>
              <w:jc w:val="both"/>
              <w:rPr>
                <w:rFonts w:cstheme="minorHAnsi"/>
                <w:sz w:val="18"/>
                <w:szCs w:val="18"/>
              </w:rPr>
            </w:pPr>
            <w:r w:rsidRPr="0016245C">
              <w:rPr>
                <w:rFonts w:cstheme="minorHAnsi"/>
                <w:sz w:val="18"/>
                <w:szCs w:val="18"/>
                <w:u w:val="single"/>
              </w:rPr>
              <w:t>Valstybiniai žemės sklypai</w:t>
            </w:r>
            <w:r w:rsidRPr="0016245C">
              <w:rPr>
                <w:rFonts w:cstheme="minorHAnsi"/>
                <w:sz w:val="18"/>
                <w:szCs w:val="18"/>
              </w:rPr>
              <w:t xml:space="preserve"> gali būti perduoti Savivaldybei ūkinei-komercinei veiklai vystyti pagal LR Žemės įstatymo 7 str. Perdavimą įgyvendina Nacionalinė žemės tarnyba (toliau – NŽT), suderinus su LR žemės ūkio ministerija. Priėmimo-perdavimo aktą pasirašo NŽT, ir Savivaldybė per 3 mėn. patikėjimo teisę turi įregistruoti NT registre. </w:t>
            </w:r>
          </w:p>
          <w:p w14:paraId="14F09100"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Valstybinė žemė gali būti išnuomojama tik aukciono būdu (išskyrus LR žemės įstatymo 9 str. 6-9 dalyse nustatytus atvejus), asmeniui, pasiūliusiam didžiausią nuomos mokestį. Valstybinės žemės nuomos procedūrą aukciono būdu inicijuoja NŽT, o aukcioną organizuoja VĮ Valstybės žemės fondas. </w:t>
            </w:r>
            <w:r w:rsidRPr="0016245C">
              <w:rPr>
                <w:rStyle w:val="Grietas"/>
                <w:rFonts w:cstheme="minorHAnsi"/>
                <w:b w:val="0"/>
                <w:bCs w:val="0"/>
                <w:sz w:val="18"/>
                <w:szCs w:val="18"/>
                <w:u w:val="single"/>
              </w:rPr>
              <w:t>Valstybinė žemė gali būti išnuomota be aukciono tokiais atvejais:</w:t>
            </w:r>
            <w:r w:rsidRPr="0016245C">
              <w:rPr>
                <w:rFonts w:cstheme="minorHAnsi"/>
                <w:b/>
                <w:sz w:val="18"/>
                <w:szCs w:val="18"/>
              </w:rPr>
              <w:t xml:space="preserve"> </w:t>
            </w:r>
            <w:r w:rsidRPr="0016245C">
              <w:rPr>
                <w:rFonts w:cstheme="minorHAnsi"/>
                <w:sz w:val="18"/>
                <w:szCs w:val="18"/>
              </w:rPr>
              <w:t>jei LR Žemės gelmių įstatymo nustatyta tvarka yra gautas leidimas naudoti toje žemėje esančius žemės gelmių išteklius, jei žemė reikalinga koncesijos projektui įgyvendinti (LR Koncesijų įstatymo nustatytais atvejais) arba valdžios ir privataus subjektų partnerystės sutarčiai įgyvendinti (LR investicijų įstatymo nustatytais atvejais), jei LRV nustatyto dydžio neviršijantys žemės sklypai yra įsiterpę tarp valstybinės žemės išnuomotų žemės sklypų (žemė būti gali išnuomojama šių sklypų valstybinės žemės nuomininkams), jei žemė yra užstatyta asmeniui, pageidaujančiam išsinuomoti valstybinę žemę, priklausančiais ar nuomojamais statiniais ar įrenginiais (išskyrus laikinuosius statinius, inžinerinius tinklus bei neturinčius aiškios funkcinės priklausomybės ar apibrėžto naudojimo arba ūkinės veiklos pobūdžio statinius, kurie tarnauja pagrindiniam statiniui ar įrenginiui arba jo priklausiniui), žemės reikia įgyvendinti VSP arba regioninės svarbos projektams,  žemė yra su įrengtais akvakultūros tvenkiniais, sklypas išnuomojamas tiems asmenims, kurie teisėtai iki tol naudojosi žemės sklypu ir pan. Vadovaujantis 2014-03-19 LR Vyriausybės nutarimu Nr. 261 „Dėl valstybinės žemės sklypų pardavimo ir nuomos aukcionų organizavimo taisyklų patvirtinimo“, žemės sklypo nuomos aukcionas užtruktų iki 3 mėn.</w:t>
            </w:r>
          </w:p>
          <w:p w14:paraId="6BF76BA3" w14:textId="77777777" w:rsidR="002E48AC" w:rsidRPr="0016245C" w:rsidRDefault="002E48AC" w:rsidP="00AF243F">
            <w:pPr>
              <w:autoSpaceDE w:val="0"/>
              <w:jc w:val="both"/>
              <w:rPr>
                <w:rFonts w:cstheme="minorHAnsi"/>
                <w:b/>
                <w:sz w:val="18"/>
                <w:szCs w:val="18"/>
                <w:highlight w:val="darkRed"/>
              </w:rPr>
            </w:pPr>
            <w:r w:rsidRPr="0016245C">
              <w:rPr>
                <w:rFonts w:cstheme="minorHAnsi"/>
                <w:sz w:val="18"/>
                <w:szCs w:val="18"/>
                <w:u w:val="single"/>
              </w:rPr>
              <w:t>Privačios žemės sklypai</w:t>
            </w:r>
            <w:r w:rsidRPr="0016245C">
              <w:rPr>
                <w:rFonts w:cstheme="minorHAnsi"/>
                <w:sz w:val="18"/>
                <w:szCs w:val="18"/>
              </w:rPr>
              <w:t xml:space="preserve"> PP ar LEZ operatoriui išnuomojami LR civilinio kodekso nustatyta tvarka (apie privačios žemės perėmimą analizuota prie kito kriterijaus, todėl toliau čia nebus nagrinėjama).</w:t>
            </w:r>
          </w:p>
        </w:tc>
        <w:tc>
          <w:tcPr>
            <w:tcW w:w="803" w:type="pct"/>
            <w:vMerge w:val="restart"/>
          </w:tcPr>
          <w:p w14:paraId="0DE946BA"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Alternatyvos atveju nagrinėjami 13 laisvų, suformuotų valstybinių žemės sklypų, kurių bendras laisvas plotas –12,4 ha (apie 3,2 ha tokios žemės panaudos teise valdo Telšių r. sav. ir likusi teritorija - patikėtinis yra NŽT). Sklypai išsibarstę po visą Telšių r. sav. teritoriją. </w:t>
            </w:r>
          </w:p>
          <w:p w14:paraId="494B0072"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Kadangi suformuotuose ir investavimui paruoštuose žemės sklypuose nebus suteikiamas joks teritorijos statusas, tai visa valstybinė žemė bus išnuomojama pagal aukščiau apibrėžtą procedūrą aukciono būdu, </w:t>
            </w:r>
            <w:r w:rsidRPr="0016245C">
              <w:rPr>
                <w:rFonts w:cstheme="minorHAnsi"/>
                <w:sz w:val="18"/>
                <w:szCs w:val="18"/>
                <w:u w:val="single"/>
              </w:rPr>
              <w:t>procesas užtruktų apie 3 mėn.</w:t>
            </w:r>
            <w:r w:rsidRPr="0016245C">
              <w:rPr>
                <w:rFonts w:cstheme="minorHAnsi"/>
                <w:sz w:val="18"/>
                <w:szCs w:val="18"/>
              </w:rPr>
              <w:t xml:space="preserve"> ir nėra garantijų, kad būtent šis investuotojas žemės sklypą įsigis. </w:t>
            </w:r>
          </w:p>
          <w:p w14:paraId="5D5CFC10" w14:textId="77777777" w:rsidR="002E48AC" w:rsidRPr="0016245C" w:rsidRDefault="002E48AC" w:rsidP="00AF243F">
            <w:pPr>
              <w:autoSpaceDE w:val="0"/>
              <w:jc w:val="both"/>
              <w:rPr>
                <w:rFonts w:cstheme="minorHAnsi"/>
                <w:sz w:val="18"/>
                <w:szCs w:val="18"/>
              </w:rPr>
            </w:pPr>
            <w:r w:rsidRPr="0016245C">
              <w:rPr>
                <w:rFonts w:cstheme="minorHAnsi"/>
                <w:b/>
                <w:sz w:val="18"/>
                <w:szCs w:val="18"/>
              </w:rPr>
              <w:t xml:space="preserve">Alternatyvos įgyvendinimo galimybės yra nepatrauklios dėl pakankamai ilgų žemės </w:t>
            </w:r>
            <w:r w:rsidRPr="0016245C">
              <w:rPr>
                <w:rFonts w:cstheme="minorHAnsi"/>
                <w:b/>
                <w:sz w:val="18"/>
                <w:szCs w:val="18"/>
              </w:rPr>
              <w:lastRenderedPageBreak/>
              <w:t xml:space="preserve">perdavimo investuotojui procedūrų bei rizikos, kad žemės sklypą išsinuomos kitas juridinis/ fizinis asmuo metu aukciono metu.  </w:t>
            </w:r>
          </w:p>
        </w:tc>
      </w:tr>
      <w:tr w:rsidR="00260EB3" w:rsidRPr="0016245C" w14:paraId="15CFD27E" w14:textId="77777777" w:rsidTr="00260EB3">
        <w:trPr>
          <w:trHeight w:val="931"/>
        </w:trPr>
        <w:tc>
          <w:tcPr>
            <w:tcW w:w="523" w:type="pct"/>
            <w:vMerge/>
          </w:tcPr>
          <w:p w14:paraId="2FF71F37" w14:textId="77777777" w:rsidR="002E48AC" w:rsidRPr="0016245C" w:rsidRDefault="002E48AC" w:rsidP="008C7289">
            <w:pPr>
              <w:autoSpaceDE w:val="0"/>
              <w:rPr>
                <w:rFonts w:cstheme="minorHAnsi"/>
                <w:b/>
                <w:sz w:val="18"/>
                <w:szCs w:val="18"/>
              </w:rPr>
            </w:pPr>
          </w:p>
        </w:tc>
        <w:tc>
          <w:tcPr>
            <w:tcW w:w="1111" w:type="pct"/>
          </w:tcPr>
          <w:p w14:paraId="3675428B" w14:textId="77777777" w:rsidR="002E48AC" w:rsidRPr="0016245C" w:rsidRDefault="002E48AC" w:rsidP="00AF243F">
            <w:pPr>
              <w:autoSpaceDE w:val="0"/>
              <w:jc w:val="both"/>
              <w:rPr>
                <w:rFonts w:cstheme="minorHAnsi"/>
                <w:sz w:val="18"/>
                <w:szCs w:val="18"/>
              </w:rPr>
            </w:pPr>
            <w:r w:rsidRPr="0016245C">
              <w:rPr>
                <w:rFonts w:cstheme="minorHAnsi"/>
                <w:sz w:val="18"/>
                <w:szCs w:val="18"/>
              </w:rPr>
              <w:t>Alternatyvos atveju teritorijos vystymui būtų skirta 5,56 ha laisvos žemės, kuri yra valstybinė ir suformuoti sklypai (apie 3,2 ha tokios žemės panaudos teise valdo Telšių r. sav. ir apie 2,4 ha - patikėtinis yra NŽT) bei 0,17 ha laisvos privačios žemės. Čia bus vertinama tik valstybinės žemės perdavimo investuotojui teisinės galimybės.</w:t>
            </w:r>
          </w:p>
          <w:p w14:paraId="4B86A5DD"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 xml:space="preserve">Kaip jau minėta, vadovaujantis LR investicijų įstatymu, įsteigus PP, valstybinė žemė PP operatoriui perduodama LR žemės įstatymo nustatyta tvarka, pagal kurio 9 str. 6 d. be aukciono valstybinė žemė gali būti išnuomojama, jei jos reikia įgyvendinti valstybei svarbiems ekonominiams ar kultūriniams projektams, kurių valstybinę svarbą pripažįsta LRV arba LR Seimas, kadangi PP steigimo metu teritorija bus pripažinta valstybei svarbiu projektu, tai ši sąlyga tenkinama. </w:t>
            </w:r>
          </w:p>
          <w:p w14:paraId="0795E130"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PP operatorius turi teisę pagal valstybinės žemės nuomos sutartyje nustatytus reikalavimus ir sąlygas subnuomoti PP operatoriui išnuomotus valstybinės žemės sklypus (jų dalis) PP įmonėms. </w:t>
            </w:r>
          </w:p>
          <w:p w14:paraId="1BEC9002"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Šios sąlygos galioja ir su PP operatoriumi sudarius koncesijos sutartį. </w:t>
            </w:r>
          </w:p>
          <w:p w14:paraId="5D5D5E96" w14:textId="77777777" w:rsidR="002E48AC" w:rsidRPr="0016245C" w:rsidRDefault="002E48AC" w:rsidP="00AF243F">
            <w:pPr>
              <w:autoSpaceDE w:val="0"/>
              <w:jc w:val="both"/>
              <w:rPr>
                <w:rFonts w:cstheme="minorHAnsi"/>
                <w:sz w:val="18"/>
                <w:szCs w:val="18"/>
              </w:rPr>
            </w:pPr>
            <w:r w:rsidRPr="0016245C">
              <w:rPr>
                <w:rFonts w:cstheme="minorHAnsi"/>
                <w:sz w:val="18"/>
                <w:szCs w:val="18"/>
              </w:rPr>
              <w:t>Ūkio subjektai, veikę PP teritorijoje iki jos įsteigimo, gali tęsti veiklą, jeigu jie su PP operatoriumi  sudaro aptarnavimo paslaugų teikimo sutartį.</w:t>
            </w:r>
          </w:p>
          <w:p w14:paraId="620293BB"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Valstybės (savivaldybės) nuosavybės statiniai ir infrastruktūros objektai, esantys PP, gali būti išnuomoti, perduoti naudotis panaudos pagrindais arba parduoti PP operatoriui LR įstatymų nustatyta tvarka. </w:t>
            </w:r>
          </w:p>
          <w:p w14:paraId="17EA54B6"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Be aukciono valstybinė žemė gali būti išnuomojama ir subnuomojama ženkliai greičiau (apimtų tik sutarčių parengimo ir pasirašymo terminus – iki 1 mėn.). </w:t>
            </w:r>
          </w:p>
          <w:p w14:paraId="5DE93BFF" w14:textId="42023891" w:rsidR="002E48AC" w:rsidRPr="0016245C" w:rsidRDefault="002E48AC" w:rsidP="00AF243F">
            <w:pPr>
              <w:autoSpaceDE w:val="0"/>
              <w:jc w:val="both"/>
              <w:rPr>
                <w:rFonts w:cstheme="minorHAnsi"/>
                <w:b/>
                <w:sz w:val="18"/>
                <w:szCs w:val="18"/>
              </w:rPr>
            </w:pPr>
            <w:r w:rsidRPr="0016245C">
              <w:rPr>
                <w:rFonts w:cstheme="minorHAnsi"/>
                <w:b/>
                <w:sz w:val="18"/>
                <w:szCs w:val="18"/>
              </w:rPr>
              <w:lastRenderedPageBreak/>
              <w:t xml:space="preserve">Alternatyvos įgyvendinimo galimybės yra aukštos ir prieinamos Savivaldybei, nes PP bus steigiamas tik gaunant VSP statusą, dėl ko valstybiniai žemės sklypai investuotojams bus išnuomojami ne aukciono būdu (sutrumpėja žemės perdavimo investuotojui terminai). Vienintelis apribojimas – didžioji dalis sklypų (apie 77 proc.) planuojamoje vystyti teritorijoje išnuomoti iki 2063-2088 metų (ne laisvi). </w:t>
            </w:r>
          </w:p>
        </w:tc>
        <w:tc>
          <w:tcPr>
            <w:tcW w:w="1174" w:type="pct"/>
          </w:tcPr>
          <w:p w14:paraId="57AF932E"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 xml:space="preserve">Alternatyvos atveju teritorijos vystymui būtų skirta 5,56 ha laisvos žemės, kuri yra valstybinė ir suformuoti sklypai (apie 3,2 ha tokios žemės panaudos teise valdo Telšių r. sav. ir apie 2,4 ha - patikėtinis yra NŽT) bei 0,17 ha laisvos privačios žemės. Čia bus vertinama tik valstybinės žemės perdavimo investuotojui teisinės galimybės. </w:t>
            </w:r>
          </w:p>
          <w:p w14:paraId="05AE3AFC"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Vadovaujantis LR laisvųjų ekonominių zonų įstatymu, įsteigus LEZ, LEZ valdymo bendrovė įstatymų nustatyta tvarka išsinuomoja LEZ teritorijoje esančius žemės sklypus ar jų dalis LRV nustatytais LEZ teritorijos įsisavinimo etapais, išskyrus žemės sklypus, skirtus infrastruktūrai be aukciono 99 metų laikotarpiui. LEZ teritorijoje esantys žemės sklypai, skirti infrastruktūrai, įstatymų nustatyta tvarka gali būti išnuomojami LEZ valdymo bendrovei jos prašymu. Kol nėra LEZ valdymo bendrovės, LEZ teritorijoje esantys žemės sklypai ar jų dalys, išskyrus žemės sklypus, skirtų infrastruktūrai, įstatymų nustatyta tvarka išnuomojami investuotojai pagal LR investicijų įstatymą (PP pavyzdžiu).</w:t>
            </w:r>
          </w:p>
          <w:p w14:paraId="08197EE9"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LEZ valdymo bendrovė turi teisę subnuomoti jai išnuomotą žemė ir nekilnojamąjį turtą LEZ įmonėms (investuotojams). </w:t>
            </w:r>
          </w:p>
          <w:p w14:paraId="55266E4F"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Ūkio subjektai, veikę LEZ teritorijoje iki jos įsteigimo, LEZ įmonės statusą įgyja po to, kai LEZ valdymo bendrovė išduoda leidimą veiklai LEZ teritorijoje ir Juridinių asmenų tvarkytojas LRV nustatyta tvarka įregistruoja duomenis. </w:t>
            </w:r>
          </w:p>
          <w:p w14:paraId="3E62B958" w14:textId="77777777" w:rsidR="002E48AC" w:rsidRPr="0016245C" w:rsidRDefault="002E48AC" w:rsidP="00AF243F">
            <w:pPr>
              <w:autoSpaceDE w:val="0"/>
              <w:jc w:val="both"/>
              <w:rPr>
                <w:rFonts w:cstheme="minorHAnsi"/>
                <w:sz w:val="18"/>
                <w:szCs w:val="18"/>
              </w:rPr>
            </w:pPr>
            <w:r w:rsidRPr="0016245C">
              <w:rPr>
                <w:rFonts w:cstheme="minorHAnsi"/>
                <w:sz w:val="18"/>
                <w:szCs w:val="18"/>
              </w:rPr>
              <w:t xml:space="preserve">Ūkio subjektams, įsteigtiems iki LEZ valdymo bendrovės įsteigimo ir tapusiems LEZ įmone, turi būti nustatomos ne blogesnės žemės subnuomos sąlygos nei tos, kurios buvo nustatytos iki LEZ teritorijoje esančių žemės sklypų ar jų dalių išnuomojimo LEZ valdymo bendrovei. </w:t>
            </w:r>
          </w:p>
          <w:p w14:paraId="6C6D4D57"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 xml:space="preserve">Pažymėtina, kad be aukciono valstybinė žemė gali būti išnuomojama ir subnuomojama ženkliai greičiau </w:t>
            </w:r>
            <w:r w:rsidRPr="0016245C">
              <w:rPr>
                <w:rFonts w:cstheme="minorHAnsi"/>
                <w:sz w:val="18"/>
                <w:szCs w:val="18"/>
                <w:u w:val="single"/>
              </w:rPr>
              <w:t xml:space="preserve">(apimtų tik sutarčių parengimo ir pasirašymo terminus – iki 1 mėn.). </w:t>
            </w:r>
          </w:p>
          <w:p w14:paraId="383D03C8" w14:textId="77777777" w:rsidR="002E48AC" w:rsidRPr="0016245C" w:rsidRDefault="002E48AC" w:rsidP="00AF243F">
            <w:pPr>
              <w:autoSpaceDE w:val="0"/>
              <w:jc w:val="both"/>
              <w:rPr>
                <w:rFonts w:cstheme="minorHAnsi"/>
                <w:sz w:val="18"/>
                <w:szCs w:val="18"/>
              </w:rPr>
            </w:pPr>
            <w:r w:rsidRPr="0016245C">
              <w:rPr>
                <w:rFonts w:cstheme="minorHAnsi"/>
                <w:b/>
                <w:sz w:val="18"/>
                <w:szCs w:val="18"/>
              </w:rPr>
              <w:t>Alternatyvos įgyvendinimo galimybės yra aukštos ir prieinamos Savivaldybei, nes LEZ teritorijoje žemės sklypai investuotojams bus išnuomojami ne aukciono būdu, dėl ko sutrumpėja žemės perdavimo investuotojui terminai. Ūkio subjektai, veikę LEZ teritorijoje iki jos įsteigimo, taip pat įgis LEZ įmonės statusą ir naudosi lengvatomis, todėl naudą gaus visos teritorijoje veikiančios įmonės.</w:t>
            </w:r>
          </w:p>
        </w:tc>
        <w:tc>
          <w:tcPr>
            <w:tcW w:w="1389" w:type="pct"/>
            <w:gridSpan w:val="2"/>
          </w:tcPr>
          <w:p w14:paraId="17C6EF31" w14:textId="77777777" w:rsidR="002E48AC" w:rsidRPr="0016245C" w:rsidRDefault="002E48AC" w:rsidP="00AF243F">
            <w:pPr>
              <w:autoSpaceDE w:val="0"/>
              <w:jc w:val="both"/>
              <w:rPr>
                <w:rFonts w:cstheme="minorHAnsi"/>
                <w:sz w:val="18"/>
                <w:szCs w:val="18"/>
              </w:rPr>
            </w:pPr>
            <w:r w:rsidRPr="0016245C">
              <w:rPr>
                <w:rFonts w:cstheme="minorHAnsi"/>
                <w:sz w:val="18"/>
                <w:szCs w:val="18"/>
              </w:rPr>
              <w:lastRenderedPageBreak/>
              <w:t>Alternatyvos atveju teritorijos vystymui skirti 24 žemės sklypai (39,6 ha), iš kurių 19 sklypų (31,0 ha) – laisvi. Visi šie sklypai privatūs, todėl bus vertinama prie sekančio kriterijaus.</w:t>
            </w:r>
          </w:p>
          <w:p w14:paraId="45D2F4FB" w14:textId="0EAEB6C7" w:rsidR="002E48AC" w:rsidRPr="0016245C" w:rsidRDefault="006C1583" w:rsidP="00AF243F">
            <w:pPr>
              <w:autoSpaceDE w:val="0"/>
              <w:jc w:val="both"/>
              <w:rPr>
                <w:rFonts w:cstheme="minorHAnsi"/>
                <w:b/>
                <w:bCs/>
                <w:sz w:val="18"/>
                <w:szCs w:val="18"/>
              </w:rPr>
            </w:pPr>
            <w:r>
              <w:rPr>
                <w:rFonts w:cstheme="minorHAnsi"/>
                <w:b/>
                <w:bCs/>
                <w:sz w:val="18"/>
                <w:szCs w:val="18"/>
              </w:rPr>
              <w:t>K</w:t>
            </w:r>
            <w:r w:rsidR="002E48AC" w:rsidRPr="0016245C">
              <w:rPr>
                <w:rFonts w:cstheme="minorHAnsi"/>
                <w:b/>
                <w:bCs/>
                <w:sz w:val="18"/>
                <w:szCs w:val="18"/>
              </w:rPr>
              <w:t>riterijus yra neaktualus.</w:t>
            </w:r>
          </w:p>
        </w:tc>
        <w:tc>
          <w:tcPr>
            <w:tcW w:w="803" w:type="pct"/>
            <w:vMerge/>
          </w:tcPr>
          <w:p w14:paraId="490D1447" w14:textId="77777777" w:rsidR="002E48AC" w:rsidRPr="0016245C" w:rsidRDefault="002E48AC" w:rsidP="008C7289">
            <w:pPr>
              <w:autoSpaceDE w:val="0"/>
              <w:rPr>
                <w:rFonts w:cstheme="minorHAnsi"/>
                <w:sz w:val="18"/>
                <w:szCs w:val="18"/>
              </w:rPr>
            </w:pPr>
          </w:p>
        </w:tc>
      </w:tr>
      <w:tr w:rsidR="00260EB3" w:rsidRPr="0016245C" w14:paraId="7C830964" w14:textId="77777777" w:rsidTr="00260EB3">
        <w:tc>
          <w:tcPr>
            <w:tcW w:w="523" w:type="pct"/>
            <w:vMerge/>
          </w:tcPr>
          <w:p w14:paraId="60CAF86C" w14:textId="77777777" w:rsidR="002E48AC" w:rsidRPr="0016245C" w:rsidRDefault="002E48AC" w:rsidP="008C7289">
            <w:pPr>
              <w:autoSpaceDE w:val="0"/>
              <w:jc w:val="both"/>
              <w:rPr>
                <w:rFonts w:cstheme="minorHAnsi"/>
                <w:sz w:val="18"/>
                <w:szCs w:val="18"/>
              </w:rPr>
            </w:pPr>
          </w:p>
        </w:tc>
        <w:tc>
          <w:tcPr>
            <w:tcW w:w="1111" w:type="pct"/>
          </w:tcPr>
          <w:p w14:paraId="65A94077"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4</w:t>
            </w:r>
          </w:p>
        </w:tc>
        <w:tc>
          <w:tcPr>
            <w:tcW w:w="1174" w:type="pct"/>
          </w:tcPr>
          <w:p w14:paraId="291B1163"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5</w:t>
            </w:r>
          </w:p>
        </w:tc>
        <w:tc>
          <w:tcPr>
            <w:tcW w:w="710" w:type="pct"/>
          </w:tcPr>
          <w:p w14:paraId="0E76DBFC"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1</w:t>
            </w:r>
          </w:p>
        </w:tc>
        <w:tc>
          <w:tcPr>
            <w:tcW w:w="679" w:type="pct"/>
          </w:tcPr>
          <w:p w14:paraId="00E1FDEF"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1</w:t>
            </w:r>
          </w:p>
        </w:tc>
        <w:tc>
          <w:tcPr>
            <w:tcW w:w="803" w:type="pct"/>
          </w:tcPr>
          <w:p w14:paraId="78D773D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1</w:t>
            </w:r>
          </w:p>
        </w:tc>
      </w:tr>
      <w:tr w:rsidR="002E48AC" w:rsidRPr="0016245C" w14:paraId="65C21742" w14:textId="77777777" w:rsidTr="00260EB3">
        <w:trPr>
          <w:trHeight w:val="935"/>
        </w:trPr>
        <w:tc>
          <w:tcPr>
            <w:tcW w:w="523" w:type="pct"/>
            <w:vMerge w:val="restart"/>
          </w:tcPr>
          <w:p w14:paraId="4A0C3F6F" w14:textId="77777777" w:rsidR="002E48AC" w:rsidRPr="0016245C" w:rsidRDefault="002E48AC" w:rsidP="008C7289">
            <w:pPr>
              <w:autoSpaceDE w:val="0"/>
              <w:rPr>
                <w:rFonts w:cstheme="minorHAnsi"/>
                <w:sz w:val="18"/>
                <w:szCs w:val="18"/>
              </w:rPr>
            </w:pPr>
            <w:r w:rsidRPr="0016245C">
              <w:rPr>
                <w:rFonts w:cstheme="minorHAnsi"/>
                <w:sz w:val="18"/>
                <w:szCs w:val="18"/>
              </w:rPr>
              <w:t>Galimybė paimti privačius žemės sklypus</w:t>
            </w:r>
          </w:p>
        </w:tc>
        <w:tc>
          <w:tcPr>
            <w:tcW w:w="3674" w:type="pct"/>
            <w:gridSpan w:val="4"/>
          </w:tcPr>
          <w:p w14:paraId="52EA53C6" w14:textId="77777777" w:rsidR="002E48AC" w:rsidRPr="0016245C" w:rsidRDefault="002E48AC" w:rsidP="008D4E81">
            <w:pPr>
              <w:jc w:val="both"/>
              <w:rPr>
                <w:rFonts w:cstheme="minorHAnsi"/>
                <w:sz w:val="18"/>
                <w:szCs w:val="18"/>
              </w:rPr>
            </w:pPr>
            <w:r w:rsidRPr="0016245C">
              <w:rPr>
                <w:rFonts w:cstheme="minorHAnsi"/>
                <w:sz w:val="18"/>
                <w:szCs w:val="18"/>
              </w:rPr>
              <w:t xml:space="preserve">LR žemės įstatymo nustatyta tvarka ir atvejais žemės išpirkimas (teisingai atlyginant) iš žemės savininkų, kai NŽT priima sprendimą, kad žemė yra būtina visuomenės poreikiams, vadinamas </w:t>
            </w:r>
            <w:r w:rsidRPr="0016245C">
              <w:rPr>
                <w:rFonts w:cstheme="minorHAnsi"/>
                <w:i/>
                <w:sz w:val="18"/>
                <w:szCs w:val="18"/>
              </w:rPr>
              <w:t>žemės paėmimas visuomenės poreikiams</w:t>
            </w:r>
            <w:r w:rsidRPr="0016245C">
              <w:rPr>
                <w:rFonts w:cstheme="minorHAnsi"/>
                <w:sz w:val="18"/>
                <w:szCs w:val="18"/>
              </w:rPr>
              <w:t xml:space="preserve">. Privačių sklypų savininkams už žemės sklypą, paimtą visuomenės poreikiams, Civilinio kodekso nustatyta tvarka turi būti atlyginama pinigais rinkos kainomis. Žemė visuomenės poreikiams iš privačios žemės savininkų paimama pagal specialiuosius ar detaliuosius planus, parengtus LR teritorijų planavimo įstatymo nustatyta tvarka atsižvelgiant į viešą interesą. </w:t>
            </w:r>
          </w:p>
          <w:p w14:paraId="029CB397" w14:textId="77777777" w:rsidR="002E48AC" w:rsidRPr="0016245C" w:rsidRDefault="002E48AC" w:rsidP="008D4E81">
            <w:pPr>
              <w:pStyle w:val="Default"/>
              <w:jc w:val="both"/>
              <w:rPr>
                <w:rFonts w:asciiTheme="minorHAnsi" w:hAnsiTheme="minorHAnsi" w:cstheme="minorHAnsi"/>
                <w:sz w:val="18"/>
                <w:szCs w:val="18"/>
              </w:rPr>
            </w:pPr>
            <w:r w:rsidRPr="0016245C">
              <w:rPr>
                <w:rFonts w:asciiTheme="minorHAnsi" w:hAnsiTheme="minorHAnsi" w:cstheme="minorHAnsi"/>
                <w:sz w:val="18"/>
                <w:szCs w:val="18"/>
              </w:rPr>
              <w:t xml:space="preserve">Savivaldybės taryba teikia NŽT prašymą paimti žemę visuomenės poreikiams, kuris turi būti pagrįstas konkrečiai egzistuojančiu poreikiu ir kuriame reikia nurodyti konkrečius tikslus, kuriems numatoma panaudoti paimtą visuomenės poreikiams žemę, atlikti sąnaudų ir naudos analizę. Savivaldybės taryba privalo raštu pranešti žemės savininkui ir (ar) kitam naudotojui apie tokio prašymo pateikimą ir tikslus, kuriems numatoma panaudoti paimama visuomenės poreikiams žemė. NŽT per 1 mėn. nuo prašymo gavimo dienos privalo jį išnagrinėti. </w:t>
            </w:r>
          </w:p>
          <w:p w14:paraId="50A26778" w14:textId="77777777" w:rsidR="002E48AC" w:rsidRPr="0016245C" w:rsidRDefault="002E48AC" w:rsidP="008D4E81">
            <w:pPr>
              <w:pStyle w:val="Default"/>
              <w:jc w:val="both"/>
              <w:rPr>
                <w:rFonts w:asciiTheme="minorHAnsi" w:hAnsiTheme="minorHAnsi" w:cstheme="minorHAnsi"/>
                <w:color w:val="auto"/>
                <w:sz w:val="18"/>
                <w:szCs w:val="18"/>
              </w:rPr>
            </w:pPr>
            <w:r w:rsidRPr="0016245C">
              <w:rPr>
                <w:rFonts w:asciiTheme="minorHAnsi" w:hAnsiTheme="minorHAnsi" w:cstheme="minorHAnsi"/>
                <w:color w:val="auto"/>
                <w:sz w:val="18"/>
                <w:szCs w:val="18"/>
              </w:rPr>
              <w:t xml:space="preserve">Apie NŽT sprendimą paimti žemę visuomenės poreikiams suinteresuotai pusei turi būti pranešta per 5 darbo dienas nuo jo priėmimo dienos (registruotu laišku). Apie sprendimą pradėti žemės paėmimą visuomenės poreikiams procedūrą pranešama (ne vėliau kaip kitą darbo dieną) NT registro tvarkytojui, kuris įregistruoja šį juridinį faktą (kai procedūra užregistruojama sklypo savininkas neturi teisės jo perleisti, įkeisti, atidalyti, padalyti, perdalyti, sujungti ar kitaip suvaržyti teisių į šį žemės sklypą). NŽT sprendimas pradėti žemės paėmimo visuomenės poreikiams procedūrą, ar jos nepradėti gali būti apskundžiamas administraciniam teismui (skundas turi būti išnagrinėtas per 45 kalendorines dienas nuo skundo priėmimo dienos). </w:t>
            </w:r>
          </w:p>
          <w:p w14:paraId="0168489B" w14:textId="77777777" w:rsidR="002E48AC" w:rsidRPr="0016245C" w:rsidRDefault="002E48AC" w:rsidP="008D4E81">
            <w:pPr>
              <w:pStyle w:val="Default"/>
              <w:pageBreakBefore/>
              <w:jc w:val="both"/>
              <w:rPr>
                <w:rFonts w:asciiTheme="minorHAnsi" w:hAnsiTheme="minorHAnsi" w:cstheme="minorHAnsi"/>
                <w:color w:val="auto"/>
                <w:sz w:val="18"/>
                <w:szCs w:val="18"/>
              </w:rPr>
            </w:pPr>
            <w:r w:rsidRPr="0016245C">
              <w:rPr>
                <w:rFonts w:asciiTheme="minorHAnsi" w:hAnsiTheme="minorHAnsi" w:cstheme="minorHAnsi"/>
                <w:color w:val="auto"/>
                <w:sz w:val="18"/>
                <w:szCs w:val="18"/>
              </w:rPr>
              <w:t xml:space="preserve">Pradedant žemės paėmimo procedūrą, reikia atlikti visuomenės poreikiams planuojamos paimti žemės ir kito turto vertinimą. Žemės savininkui gali būti pasiūlomas kitas valstybinės žemės sklypas vietoje paimamo arba galima atlikti privačios ir valstybinės žemės padalijimą suformuojant atskirą žemės sklypą, kuris paimamas visuomenės poreikiams. </w:t>
            </w:r>
          </w:p>
          <w:p w14:paraId="18B61CE8" w14:textId="77777777" w:rsidR="002E48AC" w:rsidRPr="0016245C" w:rsidRDefault="002E48AC" w:rsidP="008D4E81">
            <w:pPr>
              <w:pStyle w:val="Default"/>
              <w:jc w:val="both"/>
              <w:rPr>
                <w:rFonts w:asciiTheme="minorHAnsi" w:hAnsiTheme="minorHAnsi" w:cstheme="minorHAnsi"/>
                <w:color w:val="auto"/>
                <w:sz w:val="18"/>
                <w:szCs w:val="18"/>
              </w:rPr>
            </w:pPr>
            <w:r w:rsidRPr="0016245C">
              <w:rPr>
                <w:rFonts w:asciiTheme="minorHAnsi" w:hAnsiTheme="minorHAnsi" w:cstheme="minorHAnsi"/>
                <w:color w:val="auto"/>
                <w:sz w:val="18"/>
                <w:szCs w:val="18"/>
              </w:rPr>
              <w:lastRenderedPageBreak/>
              <w:t xml:space="preserve">Sprendimas apie žemės paėmimą visuomenės poreikiams per 5 darbo dienas nuo jo priėmimo dienos išsiunčiamas žemės sklypo paėmimu suinteresuotai institucijai ir registruotu laišku (kuris įteikiamas pasirašytinai) žemės sklypo savininkui ar kitam naudotojui, tai pat NT registro tvarkytojui. </w:t>
            </w:r>
          </w:p>
          <w:p w14:paraId="1D7FA569"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Įvertinus analogijas ir patirtį, nustatyta, kad </w:t>
            </w:r>
            <w:r w:rsidRPr="0016245C">
              <w:rPr>
                <w:rFonts w:cstheme="minorHAnsi"/>
                <w:sz w:val="18"/>
                <w:szCs w:val="18"/>
                <w:u w:val="single"/>
              </w:rPr>
              <w:t>žemės paėmimo visuomenės poreikiams procedūros trunka iki 18 mėn.</w:t>
            </w:r>
            <w:r w:rsidRPr="0016245C">
              <w:rPr>
                <w:rFonts w:cstheme="minorHAnsi"/>
                <w:sz w:val="18"/>
                <w:szCs w:val="18"/>
              </w:rPr>
              <w:t xml:space="preserve"> (tačiau šie veiksmai gali dengtis su pvz., infrastruktūros įrengimo darbais teritorijoje). </w:t>
            </w:r>
          </w:p>
        </w:tc>
        <w:tc>
          <w:tcPr>
            <w:tcW w:w="803" w:type="pct"/>
            <w:vMerge w:val="restart"/>
          </w:tcPr>
          <w:p w14:paraId="44F963CE" w14:textId="77777777" w:rsidR="002E48AC" w:rsidRPr="0016245C" w:rsidRDefault="002E48AC" w:rsidP="008D4E81">
            <w:pPr>
              <w:autoSpaceDE w:val="0"/>
              <w:jc w:val="both"/>
              <w:rPr>
                <w:rFonts w:cstheme="minorHAnsi"/>
                <w:b/>
                <w:sz w:val="18"/>
                <w:szCs w:val="18"/>
              </w:rPr>
            </w:pPr>
            <w:r w:rsidRPr="0016245C">
              <w:rPr>
                <w:rFonts w:cstheme="minorHAnsi"/>
                <w:sz w:val="18"/>
                <w:szCs w:val="18"/>
              </w:rPr>
              <w:lastRenderedPageBreak/>
              <w:t xml:space="preserve">Kadangi alternatyvos atveju veikla įmanoma tik suformuotuose ir valstybei arba savivaldybei nuosavybės teise priklausančiuose žemės sklypuose, tai neatsiranda poreikio paimti privačius žemės sklypus ir </w:t>
            </w:r>
            <w:r w:rsidRPr="0016245C">
              <w:rPr>
                <w:rFonts w:cstheme="minorHAnsi"/>
                <w:b/>
                <w:sz w:val="18"/>
                <w:szCs w:val="18"/>
              </w:rPr>
              <w:t>šis kriterijus neaktualus alternatyvos atveju.</w:t>
            </w:r>
          </w:p>
          <w:p w14:paraId="2E76AFF0" w14:textId="77777777" w:rsidR="002E48AC" w:rsidRPr="0016245C" w:rsidRDefault="002E48AC" w:rsidP="008D4E81">
            <w:pPr>
              <w:autoSpaceDE w:val="0"/>
              <w:jc w:val="both"/>
              <w:rPr>
                <w:rFonts w:cstheme="minorHAnsi"/>
                <w:b/>
                <w:sz w:val="18"/>
                <w:szCs w:val="18"/>
              </w:rPr>
            </w:pPr>
          </w:p>
          <w:p w14:paraId="1A48611B" w14:textId="77777777" w:rsidR="002E48AC" w:rsidRPr="0016245C" w:rsidRDefault="002E48AC" w:rsidP="008D4E81">
            <w:pPr>
              <w:autoSpaceDE w:val="0"/>
              <w:jc w:val="both"/>
              <w:rPr>
                <w:rFonts w:cstheme="minorHAnsi"/>
                <w:sz w:val="18"/>
                <w:szCs w:val="18"/>
              </w:rPr>
            </w:pPr>
          </w:p>
        </w:tc>
      </w:tr>
      <w:tr w:rsidR="00260EB3" w:rsidRPr="0016245C" w14:paraId="33B4EBFF" w14:textId="77777777" w:rsidTr="00260EB3">
        <w:trPr>
          <w:trHeight w:val="1208"/>
        </w:trPr>
        <w:tc>
          <w:tcPr>
            <w:tcW w:w="523" w:type="pct"/>
            <w:vMerge/>
          </w:tcPr>
          <w:p w14:paraId="62031FA2" w14:textId="77777777" w:rsidR="002E48AC" w:rsidRPr="0016245C" w:rsidRDefault="002E48AC" w:rsidP="008C7289">
            <w:pPr>
              <w:autoSpaceDE w:val="0"/>
              <w:rPr>
                <w:rFonts w:cstheme="minorHAnsi"/>
                <w:sz w:val="18"/>
                <w:szCs w:val="18"/>
              </w:rPr>
            </w:pPr>
          </w:p>
        </w:tc>
        <w:tc>
          <w:tcPr>
            <w:tcW w:w="2285" w:type="pct"/>
            <w:gridSpan w:val="2"/>
          </w:tcPr>
          <w:p w14:paraId="2CE16FD5" w14:textId="77777777" w:rsidR="002E48AC" w:rsidRPr="0016245C" w:rsidRDefault="002E48AC" w:rsidP="008D4E81">
            <w:pPr>
              <w:autoSpaceDE w:val="0"/>
              <w:jc w:val="both"/>
              <w:rPr>
                <w:rFonts w:cstheme="minorHAnsi"/>
                <w:sz w:val="18"/>
                <w:szCs w:val="18"/>
                <w:u w:val="single"/>
              </w:rPr>
            </w:pPr>
            <w:r w:rsidRPr="0016245C">
              <w:rPr>
                <w:rFonts w:cstheme="minorHAnsi"/>
                <w:b/>
                <w:sz w:val="18"/>
                <w:szCs w:val="18"/>
              </w:rPr>
              <w:t xml:space="preserve"> </w:t>
            </w:r>
            <w:r w:rsidRPr="0016245C">
              <w:rPr>
                <w:rFonts w:cstheme="minorHAnsi"/>
                <w:sz w:val="18"/>
                <w:szCs w:val="18"/>
              </w:rPr>
              <w:t xml:space="preserve">Alternatyvos atveju teritorijos vystymui būtų skirta 5,56 ha laisvos žemės, kuri yra valstybinė ir suformuoti sklypai (apie 3,2 ha tokios žemės panaudos teise valdo Telšių r. sav. ir apie 2,4 ha - patikėtinis yra NŽT) bei </w:t>
            </w:r>
            <w:r w:rsidRPr="0016245C">
              <w:rPr>
                <w:rFonts w:cstheme="minorHAnsi"/>
                <w:sz w:val="18"/>
                <w:szCs w:val="18"/>
                <w:u w:val="single"/>
              </w:rPr>
              <w:t>0,17 ha laisvos privačios žemės.</w:t>
            </w:r>
          </w:p>
          <w:p w14:paraId="5F8BFA05" w14:textId="77777777" w:rsidR="002E48AC" w:rsidRPr="0016245C" w:rsidRDefault="002E48AC" w:rsidP="008D4E81">
            <w:pPr>
              <w:autoSpaceDE w:val="0"/>
              <w:jc w:val="both"/>
              <w:rPr>
                <w:rFonts w:cstheme="minorHAnsi"/>
                <w:b/>
                <w:bCs/>
                <w:sz w:val="18"/>
                <w:szCs w:val="18"/>
              </w:rPr>
            </w:pPr>
            <w:r w:rsidRPr="0016245C">
              <w:rPr>
                <w:rFonts w:cstheme="minorHAnsi"/>
                <w:b/>
                <w:bCs/>
                <w:sz w:val="18"/>
                <w:szCs w:val="18"/>
              </w:rPr>
              <w:t xml:space="preserve">Kadangi laisvas privačios žemės sklypas yra labai mažas (užima tik 0,7 proc. teritorijos), tai kriterijus neturės didelės reikšmės alternatyvos įgyvendinimui. </w:t>
            </w:r>
          </w:p>
        </w:tc>
        <w:tc>
          <w:tcPr>
            <w:tcW w:w="710" w:type="pct"/>
          </w:tcPr>
          <w:p w14:paraId="18038223" w14:textId="77777777" w:rsidR="002E48AC" w:rsidRPr="0016245C" w:rsidRDefault="002E48AC" w:rsidP="008D4E81">
            <w:pPr>
              <w:autoSpaceDE w:val="0"/>
              <w:jc w:val="both"/>
              <w:rPr>
                <w:rFonts w:cstheme="minorHAnsi"/>
                <w:sz w:val="18"/>
                <w:szCs w:val="18"/>
              </w:rPr>
            </w:pPr>
            <w:r w:rsidRPr="0016245C">
              <w:rPr>
                <w:rFonts w:cstheme="minorHAnsi"/>
                <w:sz w:val="18"/>
                <w:szCs w:val="18"/>
              </w:rPr>
              <w:t>Alternatyvos atveju teritorijos vystymui skirti 24 žemės sklypai (39,6 ha), iš kurių 19 sklypų (31,0 ha) – laisvi. Visi šie sklypai privatūs, kuriuos planuojama paimti visuomenės poreikiams.</w:t>
            </w:r>
          </w:p>
          <w:p w14:paraId="59A436E7"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Pagal LR investicijų įstatymą, privatiems subjektams priklausantys žemės sklypai į teritoriją gali būti įtraukiami gavus rašytinį privačios žemės sklypų savininkų sutikimą, jeigu tie žemės sklypai atitinka LR Vyriausybės ar jos įgaliotos institucijos nustatytus reikalavimus. </w:t>
            </w:r>
          </w:p>
          <w:p w14:paraId="0BDB32FC"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Šie reikalavimai būtų PP teritorijos paskelbimas valstybei svarbiu projektu (suteikiant VSP statusą). </w:t>
            </w:r>
          </w:p>
          <w:p w14:paraId="733F92B5"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Vadovaujantis analogijomis, Alytaus PP teritorijoje per metus paimama apie 3-4 sklypus. </w:t>
            </w:r>
          </w:p>
          <w:p w14:paraId="68EC2D8D" w14:textId="77777777" w:rsidR="002E48AC" w:rsidRPr="0016245C" w:rsidRDefault="002E48AC" w:rsidP="008D4E81">
            <w:pPr>
              <w:jc w:val="both"/>
              <w:rPr>
                <w:rFonts w:cstheme="minorHAnsi"/>
                <w:sz w:val="18"/>
                <w:szCs w:val="18"/>
              </w:rPr>
            </w:pPr>
            <w:r w:rsidRPr="0016245C">
              <w:rPr>
                <w:rFonts w:cstheme="minorHAnsi"/>
                <w:sz w:val="18"/>
                <w:szCs w:val="18"/>
              </w:rPr>
              <w:lastRenderedPageBreak/>
              <w:t xml:space="preserve">Vertinant situaciją, kad Telšių rajone yra labai mažai laisvos valstybinės žemės ir ji yra išsidėsčiusi skirtingose miesto vietose, Savivaldybė į PP numatomą teritoriją  traukia privačius žemės sklypus. </w:t>
            </w:r>
          </w:p>
          <w:p w14:paraId="479C678B" w14:textId="77777777" w:rsidR="002E48AC" w:rsidRPr="0016245C" w:rsidRDefault="002E48AC" w:rsidP="008D4E81">
            <w:pPr>
              <w:autoSpaceDE w:val="0"/>
              <w:jc w:val="both"/>
              <w:rPr>
                <w:rFonts w:cstheme="minorHAnsi"/>
                <w:sz w:val="18"/>
                <w:szCs w:val="18"/>
              </w:rPr>
            </w:pPr>
            <w:r w:rsidRPr="0016245C">
              <w:rPr>
                <w:rFonts w:cstheme="minorHAnsi"/>
                <w:b/>
                <w:sz w:val="18"/>
                <w:szCs w:val="18"/>
              </w:rPr>
              <w:t>Alternatyvos įgyvendinimo galimybės yra vidutinės, nes PP teritorijoje esančius privačius žemės sklypus paimti visuomenės poreikiams yra įmanoma, tik tai kainuos papildomus kaštus (žemės savininkams sumokamas mokestis už žemę rinkos kainomis), o praktika rodo, kad toks sklypų paėmimas dažnai prailgina procesus, Savivaldybės susiduria su teisminiais procesais ir pan.</w:t>
            </w:r>
          </w:p>
        </w:tc>
        <w:tc>
          <w:tcPr>
            <w:tcW w:w="679" w:type="pct"/>
          </w:tcPr>
          <w:p w14:paraId="563D19DC"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Alternatyvos atveju teritorijos vystymui skirti 24 žemės sklypai (39,6 ha), iš kurių 19 sklypų (31,0 ha) – laisvi. Visi šie sklypai privatūs, kuriuos planuojama paimti visuomenės poreikiams.</w:t>
            </w:r>
          </w:p>
          <w:p w14:paraId="0115E903" w14:textId="77777777" w:rsidR="002E48AC" w:rsidRPr="0016245C" w:rsidRDefault="002E48AC" w:rsidP="008D4E81">
            <w:pPr>
              <w:autoSpaceDE w:val="0"/>
              <w:jc w:val="both"/>
              <w:rPr>
                <w:rFonts w:cstheme="minorHAnsi"/>
                <w:sz w:val="18"/>
                <w:szCs w:val="18"/>
              </w:rPr>
            </w:pPr>
            <w:r w:rsidRPr="0016245C">
              <w:rPr>
                <w:rFonts w:cstheme="minorHAnsi"/>
                <w:sz w:val="18"/>
                <w:szCs w:val="18"/>
              </w:rPr>
              <w:t>Nors LR laisvųjų ekonominių zonų pagrindų įstatyme nėra reglamentuota privačių sklypų nuomos ir subnuomos procedūros, tačiau kadangi LEZ teritorijai vienareikšmiškai bus suteiktas VSP statusas, tai vadovaujantis LR Žemės įstatymo ir LR Civilinio kodekso nuostatomis, privačius žemės sklypus bus galima paimti visuomenės poreikiams.</w:t>
            </w:r>
          </w:p>
          <w:p w14:paraId="4098D4A2"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Įvertinus analogijas, privati žemė gali būti paimama visuomenės poreikiams (Kauno LEZ </w:t>
            </w:r>
            <w:r w:rsidRPr="0016245C">
              <w:rPr>
                <w:rFonts w:cstheme="minorHAnsi"/>
                <w:sz w:val="18"/>
                <w:szCs w:val="18"/>
              </w:rPr>
              <w:lastRenderedPageBreak/>
              <w:t xml:space="preserve">atvejis) arba LEZ teritorijoje gali būti privačios žemės sklypai, kurių neketinama paimti visuomenės poreikiams (Klaipėdos LEZ atvejis). </w:t>
            </w:r>
          </w:p>
          <w:p w14:paraId="42221BB3" w14:textId="77777777" w:rsidR="002E48AC" w:rsidRPr="0016245C" w:rsidRDefault="002E48AC" w:rsidP="008D4E81">
            <w:pPr>
              <w:jc w:val="both"/>
              <w:rPr>
                <w:rFonts w:cstheme="minorHAnsi"/>
                <w:sz w:val="18"/>
                <w:szCs w:val="18"/>
              </w:rPr>
            </w:pPr>
            <w:r w:rsidRPr="0016245C">
              <w:rPr>
                <w:rFonts w:cstheme="minorHAnsi"/>
                <w:sz w:val="18"/>
                <w:szCs w:val="18"/>
              </w:rPr>
              <w:t xml:space="preserve">Vertinant situaciją, kad Telšių rajone yra labai mažai laisvos valstybinės žemės ir ji yra išsidėsčiusi skirtingose miesto vietose, Savivaldybė į LEZ numatomą teritoriją  traukia ir privačius žemės sklypus. </w:t>
            </w:r>
          </w:p>
          <w:p w14:paraId="318D86F5" w14:textId="77777777" w:rsidR="002E48AC" w:rsidRPr="0016245C" w:rsidRDefault="002E48AC" w:rsidP="008D4E81">
            <w:pPr>
              <w:autoSpaceDE w:val="0"/>
              <w:jc w:val="both"/>
              <w:rPr>
                <w:rFonts w:cstheme="minorHAnsi"/>
                <w:sz w:val="18"/>
                <w:szCs w:val="18"/>
              </w:rPr>
            </w:pPr>
            <w:r w:rsidRPr="0016245C">
              <w:rPr>
                <w:rFonts w:cstheme="minorHAnsi"/>
                <w:b/>
                <w:sz w:val="18"/>
                <w:szCs w:val="18"/>
              </w:rPr>
              <w:t xml:space="preserve">Alternatyvos įgyvendinimo galimybės yra vidutinės, nes LEZ teritorijoje esančius privačius žemės sklypus paimti visuomenės poreikiams yra įmanoma, tik tai kainuos papildomus kaštus (žemės savininkams sumokamas mokestis už žemę rinkos kainomis), o praktika rodo, kad toks sklypų paėmimas dažnai </w:t>
            </w:r>
            <w:r w:rsidRPr="0016245C">
              <w:rPr>
                <w:rFonts w:cstheme="minorHAnsi"/>
                <w:b/>
                <w:sz w:val="18"/>
                <w:szCs w:val="18"/>
              </w:rPr>
              <w:lastRenderedPageBreak/>
              <w:t>prailgina procesus, Savivaldybės susiduria su teisminiais procesais ir pan.</w:t>
            </w:r>
          </w:p>
        </w:tc>
        <w:tc>
          <w:tcPr>
            <w:tcW w:w="803" w:type="pct"/>
            <w:vMerge/>
          </w:tcPr>
          <w:p w14:paraId="1D7F322F" w14:textId="77777777" w:rsidR="002E48AC" w:rsidRPr="0016245C" w:rsidRDefault="002E48AC" w:rsidP="008C7289">
            <w:pPr>
              <w:autoSpaceDE w:val="0"/>
              <w:rPr>
                <w:rFonts w:cstheme="minorHAnsi"/>
                <w:sz w:val="18"/>
                <w:szCs w:val="18"/>
              </w:rPr>
            </w:pPr>
          </w:p>
        </w:tc>
      </w:tr>
      <w:tr w:rsidR="00260EB3" w:rsidRPr="0016245C" w14:paraId="43DBD683" w14:textId="77777777" w:rsidTr="00260EB3">
        <w:tc>
          <w:tcPr>
            <w:tcW w:w="523" w:type="pct"/>
            <w:vMerge/>
          </w:tcPr>
          <w:p w14:paraId="3ECE74F2" w14:textId="77777777" w:rsidR="002E48AC" w:rsidRPr="0016245C" w:rsidRDefault="002E48AC" w:rsidP="008C7289">
            <w:pPr>
              <w:autoSpaceDE w:val="0"/>
              <w:rPr>
                <w:rFonts w:cstheme="minorHAnsi"/>
                <w:sz w:val="18"/>
                <w:szCs w:val="18"/>
              </w:rPr>
            </w:pPr>
          </w:p>
        </w:tc>
        <w:tc>
          <w:tcPr>
            <w:tcW w:w="1111" w:type="pct"/>
          </w:tcPr>
          <w:p w14:paraId="1169438E"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1</w:t>
            </w:r>
          </w:p>
        </w:tc>
        <w:tc>
          <w:tcPr>
            <w:tcW w:w="1174" w:type="pct"/>
          </w:tcPr>
          <w:p w14:paraId="0E5157AF"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1</w:t>
            </w:r>
          </w:p>
        </w:tc>
        <w:tc>
          <w:tcPr>
            <w:tcW w:w="710" w:type="pct"/>
          </w:tcPr>
          <w:p w14:paraId="619D97C8"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679" w:type="pct"/>
          </w:tcPr>
          <w:p w14:paraId="75D4D13C"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803" w:type="pct"/>
          </w:tcPr>
          <w:p w14:paraId="006BD520"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1</w:t>
            </w:r>
          </w:p>
        </w:tc>
      </w:tr>
      <w:tr w:rsidR="00260EB3" w:rsidRPr="0016245C" w14:paraId="5AFD6D8B" w14:textId="77777777" w:rsidTr="00260EB3">
        <w:trPr>
          <w:trHeight w:val="1201"/>
        </w:trPr>
        <w:tc>
          <w:tcPr>
            <w:tcW w:w="523" w:type="pct"/>
            <w:vMerge w:val="restart"/>
          </w:tcPr>
          <w:p w14:paraId="63C127AC" w14:textId="77777777" w:rsidR="002E48AC" w:rsidRPr="0016245C" w:rsidRDefault="002E48AC" w:rsidP="008C7289">
            <w:pPr>
              <w:autoSpaceDE w:val="0"/>
              <w:rPr>
                <w:rFonts w:cstheme="minorHAnsi"/>
                <w:sz w:val="18"/>
                <w:szCs w:val="18"/>
              </w:rPr>
            </w:pPr>
            <w:r w:rsidRPr="0016245C">
              <w:rPr>
                <w:rFonts w:cstheme="minorHAnsi"/>
                <w:sz w:val="18"/>
                <w:szCs w:val="18"/>
              </w:rPr>
              <w:t>Politinė situacija (išorinė ir vidinė)</w:t>
            </w:r>
          </w:p>
        </w:tc>
        <w:tc>
          <w:tcPr>
            <w:tcW w:w="1111" w:type="pct"/>
          </w:tcPr>
          <w:p w14:paraId="041BCCC0"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Pagal VšĮ „Investuok Lietuvoje“ parengtą „Pramoninių teritorijų vystymo plano iki 2030 metų“ projektą, Telšių rajono savivaldybėje siūloma plėtoti ne didesnę nei 15 ha pramoninę teritoriją, nenurodant jos statuso. </w:t>
            </w:r>
          </w:p>
          <w:p w14:paraId="398A9E5E"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Vertinant 2.2.2 lentelėje pateiktą informaciją, matome, kad šiandien Lietuvos PP teritorijose tik apie 36 proc. sklypų yra laisvų, o 3 PP iš 5-ių Lietuvoje – beveik visiškai užpildyti. </w:t>
            </w:r>
          </w:p>
          <w:p w14:paraId="15EA53F8"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Atsižvelgiant į Audito ataskaitos išvadas, naujam PP steigimui šalyje būtų pritarta tik tuo atveju, jei didesnė dalis jau išvystytų teritorijų būtų išnuomota investuotojams (Telšių rajone susiduriame su situacija, kai laisvų Savivaldybei ar valstybei priklausančių žemės sklypų yra  nedaug, o ir tie patys greitai suranda investuotojus), arba kai infrastruktūrą vystytų privataus parko valdytojas, tikintis projekto ekonominiu gyvybingumu (to siektų Savivaldybė). </w:t>
            </w:r>
          </w:p>
          <w:p w14:paraId="59A40013"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Kita problema – Rusijos karas su Ukraina, kuris „įšaldė“ užsienio investuotojų norus investuoti Baltijos šalyje (tam tarpe ir Lietuvoje). Todėl PP steigimas tampa patrauklesnė investicija trumpuoju laikotarpiu, palyginti su LEZ </w:t>
            </w:r>
            <w:r w:rsidRPr="0016245C">
              <w:rPr>
                <w:rFonts w:cstheme="minorHAnsi"/>
                <w:sz w:val="18"/>
                <w:szCs w:val="18"/>
              </w:rPr>
              <w:lastRenderedPageBreak/>
              <w:t>steigimu (PP mažiau orientuotas tik į užsienio investuotojus).</w:t>
            </w:r>
          </w:p>
          <w:p w14:paraId="03A3AE79" w14:textId="77777777" w:rsidR="002E48AC" w:rsidRPr="0016245C" w:rsidRDefault="002E48AC" w:rsidP="008D4E81">
            <w:pPr>
              <w:autoSpaceDE w:val="0"/>
              <w:jc w:val="both"/>
              <w:rPr>
                <w:rFonts w:cstheme="minorHAnsi"/>
                <w:b/>
                <w:sz w:val="18"/>
                <w:szCs w:val="18"/>
              </w:rPr>
            </w:pPr>
            <w:r w:rsidRPr="0016245C">
              <w:rPr>
                <w:rFonts w:cstheme="minorHAnsi"/>
                <w:b/>
                <w:sz w:val="18"/>
                <w:szCs w:val="18"/>
              </w:rPr>
              <w:t xml:space="preserve">Galima teigti, kad išorinė politinė situacija vertinama kaip pakankamai palanki. </w:t>
            </w:r>
          </w:p>
          <w:p w14:paraId="39691C11" w14:textId="77777777" w:rsidR="002E48AC" w:rsidRPr="0016245C" w:rsidRDefault="002E48AC" w:rsidP="008D4E81">
            <w:pPr>
              <w:autoSpaceDE w:val="0"/>
              <w:jc w:val="both"/>
              <w:rPr>
                <w:rFonts w:cstheme="minorHAnsi"/>
                <w:sz w:val="18"/>
                <w:szCs w:val="18"/>
              </w:rPr>
            </w:pPr>
          </w:p>
          <w:p w14:paraId="1066964A" w14:textId="77777777" w:rsidR="002E48AC" w:rsidRPr="0016245C" w:rsidRDefault="002E48AC" w:rsidP="008D4E81">
            <w:pPr>
              <w:autoSpaceDE w:val="0"/>
              <w:jc w:val="both"/>
              <w:rPr>
                <w:rFonts w:cstheme="minorHAnsi"/>
                <w:sz w:val="18"/>
                <w:szCs w:val="18"/>
              </w:rPr>
            </w:pPr>
          </w:p>
        </w:tc>
        <w:tc>
          <w:tcPr>
            <w:tcW w:w="1174" w:type="pct"/>
          </w:tcPr>
          <w:p w14:paraId="4AA04DC1"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Pagal VšĮ „Investuok Lietuvoje“ parengtą „Pramoninių teritorijų vystymo plano iki 2030 metų“ projektą, Telšių rajono savivaldybėje siūloma plėtoti ne didesnę nei 15 ha pramoninę teritoriją, nenurodant jos statuso. </w:t>
            </w:r>
          </w:p>
          <w:p w14:paraId="02D3B9C9"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Vertinant 2.2.1 lentelėje pateiktą informaciją, šiandien Lietuvos LEZ teritorijose apie 57 proc. sklypų yra laisvų arba dar neišvystytų (neparuoštų, tačiau priklausančių LEZ teritorijai), todėl poreikis steigti naują LEZ nėra didelis. </w:t>
            </w:r>
            <w:r w:rsidRPr="0016245C">
              <w:rPr>
                <w:rFonts w:cstheme="minorHAnsi"/>
                <w:sz w:val="18"/>
                <w:szCs w:val="18"/>
                <w:lang w:eastAsia="lt-LT"/>
              </w:rPr>
              <w:t>Remiantis VšĮ „Investuok Lietuvoje“ atlikta analize, Lietuvoje siūloma toliau plėtoti esamų LEZ infrastruktūrą.</w:t>
            </w:r>
          </w:p>
          <w:p w14:paraId="0F8B113D"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Pažymėtina, kad LEZ reikalauja didesnių valstybės investicijų į viešąją infrastruktūrą. </w:t>
            </w:r>
          </w:p>
          <w:p w14:paraId="652113FF" w14:textId="77777777" w:rsidR="002E48AC" w:rsidRPr="0016245C" w:rsidRDefault="002E48AC" w:rsidP="008D4E81">
            <w:pPr>
              <w:autoSpaceDE w:val="0"/>
              <w:jc w:val="both"/>
              <w:rPr>
                <w:rFonts w:cstheme="minorHAnsi"/>
                <w:sz w:val="18"/>
                <w:szCs w:val="18"/>
              </w:rPr>
            </w:pPr>
            <w:r w:rsidRPr="0016245C">
              <w:rPr>
                <w:rFonts w:cstheme="minorHAnsi"/>
                <w:sz w:val="18"/>
                <w:szCs w:val="18"/>
              </w:rPr>
              <w:t>LEZ vystymas yra viena iš priemonių kurti darbo vietas, generuoti eksportą, pritraukti užsienio investicijas (susieta su TUI) suteikiant investuotojams supaprastintas procedūras ir pritaikytą infrastruktūrą, tačiau tokių teritorijų sėkmė priklauso nuo to, kiek jos integruotos į vietos ekonomiką, taigi, į LEZ vystymą mažesnėms savivaldybėms šalyje investuoti nerekomenduojama, o PP pertvarkymas į LEZ nedavė efektyvaus rezultato.</w:t>
            </w:r>
          </w:p>
          <w:p w14:paraId="41090F61"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Juolab, kad dėl perėjimo prie klimatui neutralios ekonomikos, iš Teisingos pertvarkos fondo 2021-2027 metų laikotarpiu planuojama steigti (plėsti) dvi LEZ teritorijas šalyje – plėsti Akmenės LEZ  ir įkurti Kauno LEZ padalinį Jonavos r. sav.</w:t>
            </w:r>
          </w:p>
          <w:p w14:paraId="139FCBBE"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Kita problema – Rusijos karas su Ukraina, kuris „įšaldė“ užsienio investuotojų norus investuoti Baltijos šalyje (tam tarpe ir Lietuvoje). </w:t>
            </w:r>
          </w:p>
          <w:p w14:paraId="7457E0C8" w14:textId="77777777" w:rsidR="002E48AC" w:rsidRPr="0016245C" w:rsidRDefault="002E48AC" w:rsidP="008D4E81">
            <w:pPr>
              <w:autoSpaceDE w:val="0"/>
              <w:jc w:val="both"/>
              <w:rPr>
                <w:rFonts w:cstheme="minorHAnsi"/>
                <w:sz w:val="18"/>
                <w:szCs w:val="18"/>
              </w:rPr>
            </w:pPr>
            <w:r w:rsidRPr="0016245C">
              <w:rPr>
                <w:rFonts w:cstheme="minorHAnsi"/>
                <w:b/>
                <w:sz w:val="18"/>
                <w:szCs w:val="18"/>
              </w:rPr>
              <w:t>Galima teigti, kad išorinė politinė situacija vertinama kaip nepalanki alternatyvos (LEZ steigimo įgyvendinimui).</w:t>
            </w:r>
          </w:p>
        </w:tc>
        <w:tc>
          <w:tcPr>
            <w:tcW w:w="710" w:type="pct"/>
          </w:tcPr>
          <w:p w14:paraId="6A5751AA"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Pagal VšĮ „Investuok Lietuvoje“ parengtą „Pramoninių teritorijų vystymo plano iki 2030 metų“ projektą, Telšių rajono savivaldybėje siūloma plėtoti ne didesnę nei 15 ha pramoninę teritoriją, nenurodant jos statuso. </w:t>
            </w:r>
          </w:p>
          <w:p w14:paraId="32E4CE16"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Vertinant 2.2.2 lentelėje pateiktą informaciją, matome, kad šiandien Lietuvos PP teritorijose tik apie 36 proc. sklypų yra laisvų, o 3 PP iš 5-ių Lietuvoje – beveik visiškai užpildyti. </w:t>
            </w:r>
          </w:p>
          <w:p w14:paraId="0EC2E7FB"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Atsižvelgiant į Audito ataskaitos išvadas, naujam PP steigimui šalyje būtų pritarta tik tuo atveju, jei didesnė dalis jau išvystytų teritorijų būtų išnuomota investuotojams (Telšių rajone susiduriame su situacija, kai laisvų </w:t>
            </w:r>
            <w:r w:rsidRPr="0016245C">
              <w:rPr>
                <w:rFonts w:cstheme="minorHAnsi"/>
                <w:sz w:val="18"/>
                <w:szCs w:val="18"/>
              </w:rPr>
              <w:lastRenderedPageBreak/>
              <w:t xml:space="preserve">Savivaldybei ar valstybei priklausančių žemės sklypų yra  nedaug, o ir tie patys greitai suranda investuotojus), arba kai infrastruktūrą vystytų privataus parko valdytojas, tikintis projekto ekonominiu gyvybingumu (to siektų Savivaldybė). </w:t>
            </w:r>
          </w:p>
          <w:p w14:paraId="664A2E52" w14:textId="77777777" w:rsidR="002E48AC" w:rsidRPr="0016245C" w:rsidRDefault="002E48AC" w:rsidP="008D4E81">
            <w:pPr>
              <w:autoSpaceDE w:val="0"/>
              <w:jc w:val="both"/>
              <w:rPr>
                <w:rFonts w:cstheme="minorHAnsi"/>
                <w:sz w:val="18"/>
                <w:szCs w:val="18"/>
              </w:rPr>
            </w:pPr>
            <w:r w:rsidRPr="0016245C">
              <w:rPr>
                <w:rFonts w:cstheme="minorHAnsi"/>
                <w:sz w:val="18"/>
                <w:szCs w:val="18"/>
              </w:rPr>
              <w:t>Kita problema – Rusijos karas su Ukraina, kuris „įšaldė“ užsienio investuotojų norus investuoti Baltijos šalyje (tam tarpe ir Lietuvoje). Todėl PP steigimas tampa patrauklesnė investicija trumpuoju laikotarpiu, palyginti su LEZ steigimu (PP mažiau orientuotas tik į užsienio investuotojus).</w:t>
            </w:r>
          </w:p>
          <w:p w14:paraId="46DFEB16" w14:textId="77777777" w:rsidR="002E48AC" w:rsidRPr="0016245C" w:rsidRDefault="002E48AC" w:rsidP="008D4E81">
            <w:pPr>
              <w:autoSpaceDE w:val="0"/>
              <w:jc w:val="both"/>
              <w:rPr>
                <w:rFonts w:cstheme="minorHAnsi"/>
                <w:b/>
                <w:sz w:val="18"/>
                <w:szCs w:val="18"/>
              </w:rPr>
            </w:pPr>
            <w:r w:rsidRPr="0016245C">
              <w:rPr>
                <w:rFonts w:cstheme="minorHAnsi"/>
                <w:b/>
                <w:sz w:val="18"/>
                <w:szCs w:val="18"/>
              </w:rPr>
              <w:t xml:space="preserve">Galima teigti, kad išorinė politinė situacija vertinama kaip pakankamai palanki. </w:t>
            </w:r>
          </w:p>
          <w:p w14:paraId="174A8908" w14:textId="77777777" w:rsidR="002E48AC" w:rsidRPr="0016245C" w:rsidRDefault="002E48AC" w:rsidP="008D4E81">
            <w:pPr>
              <w:autoSpaceDE w:val="0"/>
              <w:jc w:val="both"/>
              <w:rPr>
                <w:rFonts w:cstheme="minorHAnsi"/>
                <w:sz w:val="18"/>
                <w:szCs w:val="18"/>
              </w:rPr>
            </w:pPr>
          </w:p>
        </w:tc>
        <w:tc>
          <w:tcPr>
            <w:tcW w:w="679" w:type="pct"/>
          </w:tcPr>
          <w:p w14:paraId="2177A9D0"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Pagal VšĮ „Investuok Lietuvoje“ parengtą „Pramoninių teritorijų vystymo plano iki 2030 metų“ projektą, Telšių rajono savivaldybėje siūloma plėtoti ne didesnę nei 15 ha pramoninę teritoriją, nenurodant jos statuso. </w:t>
            </w:r>
          </w:p>
          <w:p w14:paraId="06BA42FE"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Vertinant 2.2.1 lentelėje pateiktą informaciją, šiandien Lietuvos LEZ teritorijose apie 57 proc. sklypų yra laisvų arba dar neišvystytų (neparuoštų, tačiau priklausančių LEZ teritorijai), todėl poreikis steigti naują LEZ nėra didelis. </w:t>
            </w:r>
            <w:r w:rsidRPr="0016245C">
              <w:rPr>
                <w:rFonts w:cstheme="minorHAnsi"/>
                <w:sz w:val="18"/>
                <w:szCs w:val="18"/>
                <w:lang w:eastAsia="lt-LT"/>
              </w:rPr>
              <w:t>Remiantis VšĮ „Investuok Lietuvoje“ atlikta analize, Lietuvoje siūloma toliau plėtoti esamų LEZ infrastruktūrą.</w:t>
            </w:r>
          </w:p>
          <w:p w14:paraId="32A8C71E"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Pažymėtina, kad LEZ reikalauja didesnių valstybės investicijų į viešąją infrastruktūrą. </w:t>
            </w:r>
          </w:p>
          <w:p w14:paraId="0FEB9042" w14:textId="77777777" w:rsidR="002E48AC" w:rsidRPr="0016245C" w:rsidRDefault="002E48AC" w:rsidP="008D4E81">
            <w:pPr>
              <w:autoSpaceDE w:val="0"/>
              <w:jc w:val="both"/>
              <w:rPr>
                <w:rFonts w:cstheme="minorHAnsi"/>
                <w:sz w:val="18"/>
                <w:szCs w:val="18"/>
              </w:rPr>
            </w:pPr>
            <w:r w:rsidRPr="0016245C">
              <w:rPr>
                <w:rFonts w:cstheme="minorHAnsi"/>
                <w:sz w:val="18"/>
                <w:szCs w:val="18"/>
              </w:rPr>
              <w:t>LEZ vystymas yra viena iš priemonių kurti darbo vietas, generuoti eksportą, pritraukti užsienio investicijas (susieta su TUI) suteikiant investuotojams supaprastintas procedūras ir pritaikytą infrastruktūrą, tačiau tokių teritorijų sėkmė priklauso nuo to, kiek jos integruotos į vietos ekonomiką, taigi, į LEZ vystymą mažesnėms savivaldybėms šalyje investuoti nerekomenduojama, o PP pertvarkymas į LEZ nedavė efektyvaus rezultato.</w:t>
            </w:r>
          </w:p>
          <w:p w14:paraId="5B09FCF5"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Juolab, kad dėl perėjimo prie klimatui neutralios ekonomikos, iš Teisingos pertvarkos fondo 2021-2027 metų laikotarpiu planuojama steigti (plėsti) dvi LEZ teritorijas šalyje – plėsti Akmenės LEZ  ir įkurti </w:t>
            </w:r>
            <w:r w:rsidRPr="0016245C">
              <w:rPr>
                <w:rFonts w:cstheme="minorHAnsi"/>
                <w:sz w:val="18"/>
                <w:szCs w:val="18"/>
              </w:rPr>
              <w:lastRenderedPageBreak/>
              <w:t>Kauno LEZ padalinį Jonavos r. sav.</w:t>
            </w:r>
          </w:p>
          <w:p w14:paraId="293A19B3"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Kita problema – Rusijos karas su Ukraina, kuris „įšaldė“ užsienio investuotojų norus investuoti Baltijos šalyje (tam tarpe ir Lietuvoje). </w:t>
            </w:r>
          </w:p>
          <w:p w14:paraId="34F8A193" w14:textId="77777777" w:rsidR="002E48AC" w:rsidRPr="0016245C" w:rsidRDefault="002E48AC" w:rsidP="008D4E81">
            <w:pPr>
              <w:autoSpaceDE w:val="0"/>
              <w:jc w:val="both"/>
              <w:rPr>
                <w:rFonts w:cstheme="minorHAnsi"/>
                <w:b/>
                <w:sz w:val="18"/>
                <w:szCs w:val="18"/>
              </w:rPr>
            </w:pPr>
            <w:r w:rsidRPr="0016245C">
              <w:rPr>
                <w:rFonts w:cstheme="minorHAnsi"/>
                <w:b/>
                <w:sz w:val="18"/>
                <w:szCs w:val="18"/>
              </w:rPr>
              <w:t xml:space="preserve">Galima teigti, kad išorinė politinė situacija vertinama kaip nepalanki alternatyvos (LEZ steigimo įgyvendinimui). </w:t>
            </w:r>
          </w:p>
        </w:tc>
        <w:tc>
          <w:tcPr>
            <w:tcW w:w="803" w:type="pct"/>
            <w:vMerge w:val="restart"/>
          </w:tcPr>
          <w:p w14:paraId="415B4B0F" w14:textId="77777777" w:rsidR="002E48AC" w:rsidRPr="0016245C" w:rsidRDefault="002E48AC" w:rsidP="008D4E81">
            <w:pPr>
              <w:autoSpaceDE w:val="0"/>
              <w:jc w:val="both"/>
              <w:rPr>
                <w:rFonts w:cstheme="minorHAnsi"/>
                <w:b/>
                <w:sz w:val="18"/>
                <w:szCs w:val="18"/>
                <w:lang w:eastAsia="ar-SA"/>
              </w:rPr>
            </w:pPr>
            <w:r w:rsidRPr="0016245C">
              <w:rPr>
                <w:rFonts w:cstheme="minorHAnsi"/>
                <w:sz w:val="18"/>
                <w:szCs w:val="18"/>
              </w:rPr>
              <w:lastRenderedPageBreak/>
              <w:t>Kadangi galimybių studijos rengimo metu, atsižvelgus į VšĮ „Investuok Lietuvoje“ ir LR EIM rekomendacijas, Telšių rajono savivaldybė jau yra pradėjusi rengti investicinius žemės sklypų paketus (sudarytas vienas investicinis paketas žemės sklypui, adresu Žemaitės g. 67, Telšiai), tačiau Savivaldybėje sudėtinga rasti informaciją apie laisvus, investicijoms tinkamus žemės sklypus (trūksta susistemintos, vienoje vietoje pateikiamos informacijos),</w:t>
            </w:r>
            <w:r w:rsidRPr="0016245C">
              <w:rPr>
                <w:rFonts w:cstheme="minorHAnsi"/>
                <w:sz w:val="18"/>
                <w:szCs w:val="18"/>
                <w:lang w:eastAsia="ar-SA"/>
              </w:rPr>
              <w:t xml:space="preserve"> tai </w:t>
            </w:r>
            <w:r w:rsidRPr="0016245C">
              <w:rPr>
                <w:rFonts w:cstheme="minorHAnsi"/>
                <w:b/>
                <w:sz w:val="18"/>
                <w:szCs w:val="18"/>
                <w:lang w:eastAsia="ar-SA"/>
              </w:rPr>
              <w:t>vidinė politinė situacija yra vidutiniškai palanki alternatyvos įgyvendinimui.</w:t>
            </w:r>
          </w:p>
          <w:p w14:paraId="665B634D" w14:textId="77777777" w:rsidR="002E48AC" w:rsidRPr="0016245C" w:rsidRDefault="002E48AC" w:rsidP="008D4E81">
            <w:pPr>
              <w:autoSpaceDE w:val="0"/>
              <w:jc w:val="both"/>
              <w:rPr>
                <w:rFonts w:cstheme="minorHAnsi"/>
                <w:sz w:val="18"/>
                <w:szCs w:val="18"/>
                <w:highlight w:val="red"/>
              </w:rPr>
            </w:pPr>
            <w:r w:rsidRPr="0016245C">
              <w:rPr>
                <w:rFonts w:cstheme="minorHAnsi"/>
                <w:sz w:val="18"/>
                <w:szCs w:val="18"/>
              </w:rPr>
              <w:t xml:space="preserve">Kadangi turimi žemės sklypai bus vystomi nesuteikiant jiems jokio statuso, tai </w:t>
            </w:r>
            <w:r w:rsidRPr="0016245C">
              <w:rPr>
                <w:rFonts w:cstheme="minorHAnsi"/>
                <w:b/>
                <w:sz w:val="18"/>
                <w:szCs w:val="18"/>
              </w:rPr>
              <w:t>išorinė politinė situacija nėra aktuali alternatyvos atveju.</w:t>
            </w:r>
            <w:r w:rsidRPr="0016245C">
              <w:rPr>
                <w:rFonts w:cstheme="minorHAnsi"/>
                <w:sz w:val="18"/>
                <w:szCs w:val="18"/>
              </w:rPr>
              <w:t xml:space="preserve"> </w:t>
            </w:r>
          </w:p>
        </w:tc>
      </w:tr>
      <w:tr w:rsidR="002E48AC" w:rsidRPr="0016245C" w14:paraId="13C774C3" w14:textId="77777777" w:rsidTr="00260EB3">
        <w:trPr>
          <w:trHeight w:val="550"/>
        </w:trPr>
        <w:tc>
          <w:tcPr>
            <w:tcW w:w="523" w:type="pct"/>
            <w:vMerge/>
          </w:tcPr>
          <w:p w14:paraId="47604EE7" w14:textId="77777777" w:rsidR="002E48AC" w:rsidRPr="0016245C" w:rsidRDefault="002E48AC" w:rsidP="008C7289">
            <w:pPr>
              <w:autoSpaceDE w:val="0"/>
              <w:rPr>
                <w:rFonts w:cstheme="minorHAnsi"/>
                <w:sz w:val="18"/>
                <w:szCs w:val="18"/>
              </w:rPr>
            </w:pPr>
          </w:p>
        </w:tc>
        <w:tc>
          <w:tcPr>
            <w:tcW w:w="3674" w:type="pct"/>
            <w:gridSpan w:val="4"/>
          </w:tcPr>
          <w:p w14:paraId="54BFD2DA" w14:textId="77777777" w:rsidR="002E48AC" w:rsidRPr="0016245C" w:rsidRDefault="002E48AC" w:rsidP="008D4E81">
            <w:pPr>
              <w:autoSpaceDE w:val="0"/>
              <w:jc w:val="both"/>
              <w:rPr>
                <w:rFonts w:cstheme="minorHAnsi"/>
                <w:b/>
                <w:sz w:val="18"/>
                <w:szCs w:val="18"/>
                <w:lang w:eastAsia="ar-SA"/>
              </w:rPr>
            </w:pPr>
            <w:r w:rsidRPr="0016245C">
              <w:rPr>
                <w:rFonts w:cstheme="minorHAnsi"/>
                <w:sz w:val="18"/>
                <w:szCs w:val="18"/>
              </w:rPr>
              <w:t>Vertinant tai, kad Telšių regione bei šiaurės-vakarų Lietuvos dalyje, išskyrus Klaipėdą, iki šiol nėra išvystyta nei viena verslui svarbi teritorija, suteikiant jai statusą (LEZ, PP), ir Telšių mieste veikia daugiau nei šalyje statybos sektoriaus įmonių, daugiau nei apskrityje – pramonės sektoriaus įmonių, tačiau Savivaldybėje sudėtinga rasti informaciją apie laisvus, investicijoms tinkamus žemės sklypus (trūksta susistemintos, vienoje vietoje pateikiamos informacijos),</w:t>
            </w:r>
            <w:r w:rsidRPr="0016245C">
              <w:rPr>
                <w:rFonts w:cstheme="minorHAnsi"/>
                <w:sz w:val="18"/>
                <w:szCs w:val="18"/>
                <w:lang w:eastAsia="ar-SA"/>
              </w:rPr>
              <w:t xml:space="preserve"> tai </w:t>
            </w:r>
            <w:r w:rsidRPr="0016245C">
              <w:rPr>
                <w:rFonts w:cstheme="minorHAnsi"/>
                <w:b/>
                <w:sz w:val="18"/>
                <w:szCs w:val="18"/>
                <w:lang w:eastAsia="ar-SA"/>
              </w:rPr>
              <w:t>vidinė politinė situacija yra vidutiniškai palanki alternatyvos įgyvendinimui.</w:t>
            </w:r>
          </w:p>
        </w:tc>
        <w:tc>
          <w:tcPr>
            <w:tcW w:w="803" w:type="pct"/>
            <w:vMerge/>
          </w:tcPr>
          <w:p w14:paraId="5E08D45A" w14:textId="77777777" w:rsidR="002E48AC" w:rsidRPr="0016245C" w:rsidRDefault="002E48AC" w:rsidP="008C7289">
            <w:pPr>
              <w:autoSpaceDE w:val="0"/>
              <w:rPr>
                <w:rFonts w:cstheme="minorHAnsi"/>
                <w:sz w:val="18"/>
                <w:szCs w:val="18"/>
              </w:rPr>
            </w:pPr>
          </w:p>
        </w:tc>
      </w:tr>
      <w:tr w:rsidR="00260EB3" w:rsidRPr="0016245C" w14:paraId="53294CBB" w14:textId="77777777" w:rsidTr="00260EB3">
        <w:trPr>
          <w:trHeight w:val="190"/>
        </w:trPr>
        <w:tc>
          <w:tcPr>
            <w:tcW w:w="523" w:type="pct"/>
            <w:vMerge/>
          </w:tcPr>
          <w:p w14:paraId="65D71E2D" w14:textId="77777777" w:rsidR="002E48AC" w:rsidRPr="0016245C" w:rsidRDefault="002E48AC" w:rsidP="008C7289">
            <w:pPr>
              <w:autoSpaceDE w:val="0"/>
              <w:rPr>
                <w:rFonts w:cstheme="minorHAnsi"/>
                <w:sz w:val="18"/>
                <w:szCs w:val="18"/>
              </w:rPr>
            </w:pPr>
          </w:p>
        </w:tc>
        <w:tc>
          <w:tcPr>
            <w:tcW w:w="1111" w:type="pct"/>
          </w:tcPr>
          <w:p w14:paraId="08AD8D2D"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4</w:t>
            </w:r>
          </w:p>
        </w:tc>
        <w:tc>
          <w:tcPr>
            <w:tcW w:w="1174" w:type="pct"/>
          </w:tcPr>
          <w:p w14:paraId="050DAF40"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c>
          <w:tcPr>
            <w:tcW w:w="710" w:type="pct"/>
          </w:tcPr>
          <w:p w14:paraId="7908CAB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679" w:type="pct"/>
          </w:tcPr>
          <w:p w14:paraId="6154DB17"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2</w:t>
            </w:r>
          </w:p>
        </w:tc>
        <w:tc>
          <w:tcPr>
            <w:tcW w:w="803" w:type="pct"/>
          </w:tcPr>
          <w:p w14:paraId="0F65E5B0" w14:textId="77777777" w:rsidR="002E48AC" w:rsidRPr="0016245C" w:rsidRDefault="002E48AC" w:rsidP="008C7289">
            <w:pPr>
              <w:autoSpaceDE w:val="0"/>
              <w:jc w:val="center"/>
              <w:rPr>
                <w:rFonts w:cstheme="minorHAnsi"/>
                <w:sz w:val="20"/>
                <w:szCs w:val="20"/>
              </w:rPr>
            </w:pPr>
            <w:r w:rsidRPr="0016245C">
              <w:rPr>
                <w:rFonts w:cstheme="minorHAnsi"/>
                <w:b/>
                <w:i/>
                <w:sz w:val="20"/>
                <w:szCs w:val="20"/>
              </w:rPr>
              <w:t>2</w:t>
            </w:r>
          </w:p>
        </w:tc>
      </w:tr>
      <w:tr w:rsidR="00260EB3" w:rsidRPr="0016245C" w14:paraId="7FC84E7E" w14:textId="77777777" w:rsidTr="00260EB3">
        <w:tc>
          <w:tcPr>
            <w:tcW w:w="523" w:type="pct"/>
          </w:tcPr>
          <w:p w14:paraId="727179D2" w14:textId="77777777" w:rsidR="002E48AC" w:rsidRPr="0016245C" w:rsidRDefault="002E48AC" w:rsidP="008C7289">
            <w:pPr>
              <w:autoSpaceDE w:val="0"/>
              <w:jc w:val="center"/>
              <w:rPr>
                <w:rFonts w:cstheme="minorHAnsi"/>
                <w:b/>
                <w:sz w:val="18"/>
                <w:szCs w:val="18"/>
              </w:rPr>
            </w:pPr>
            <w:r w:rsidRPr="0016245C">
              <w:rPr>
                <w:rFonts w:cstheme="minorHAnsi"/>
                <w:b/>
                <w:i/>
                <w:sz w:val="18"/>
                <w:szCs w:val="18"/>
              </w:rPr>
              <w:t>Bendras balas – teisinis aspektas (max = 40)</w:t>
            </w:r>
          </w:p>
        </w:tc>
        <w:tc>
          <w:tcPr>
            <w:tcW w:w="1111" w:type="pct"/>
            <w:vAlign w:val="center"/>
          </w:tcPr>
          <w:p w14:paraId="065B6FF8" w14:textId="77777777" w:rsidR="002E48AC" w:rsidRPr="0016245C" w:rsidRDefault="002E48AC" w:rsidP="008C7289">
            <w:pPr>
              <w:autoSpaceDE w:val="0"/>
              <w:jc w:val="center"/>
              <w:rPr>
                <w:rFonts w:cstheme="minorHAnsi"/>
                <w:b/>
                <w:i/>
                <w:iCs/>
                <w:sz w:val="24"/>
                <w:szCs w:val="24"/>
              </w:rPr>
            </w:pPr>
            <w:r w:rsidRPr="0016245C">
              <w:rPr>
                <w:rFonts w:cstheme="minorHAnsi"/>
                <w:b/>
                <w:i/>
                <w:iCs/>
                <w:sz w:val="24"/>
                <w:szCs w:val="24"/>
              </w:rPr>
              <w:t>29</w:t>
            </w:r>
          </w:p>
        </w:tc>
        <w:tc>
          <w:tcPr>
            <w:tcW w:w="1174" w:type="pct"/>
            <w:vAlign w:val="center"/>
          </w:tcPr>
          <w:p w14:paraId="7CE3282D" w14:textId="5D789B97" w:rsidR="002E48AC" w:rsidRPr="0016245C" w:rsidRDefault="00CB674F" w:rsidP="008C7289">
            <w:pPr>
              <w:autoSpaceDE w:val="0"/>
              <w:jc w:val="center"/>
              <w:rPr>
                <w:rFonts w:cstheme="minorHAnsi"/>
                <w:b/>
                <w:i/>
                <w:iCs/>
                <w:sz w:val="24"/>
                <w:szCs w:val="24"/>
              </w:rPr>
            </w:pPr>
            <w:r>
              <w:rPr>
                <w:rFonts w:cstheme="minorHAnsi"/>
                <w:b/>
                <w:i/>
                <w:iCs/>
                <w:sz w:val="24"/>
                <w:szCs w:val="24"/>
              </w:rPr>
              <w:t>26</w:t>
            </w:r>
          </w:p>
        </w:tc>
        <w:tc>
          <w:tcPr>
            <w:tcW w:w="710" w:type="pct"/>
            <w:vAlign w:val="center"/>
          </w:tcPr>
          <w:p w14:paraId="31893132" w14:textId="77777777" w:rsidR="002E48AC" w:rsidRPr="0016245C" w:rsidRDefault="002E48AC" w:rsidP="008C7289">
            <w:pPr>
              <w:autoSpaceDE w:val="0"/>
              <w:jc w:val="center"/>
              <w:rPr>
                <w:rFonts w:cstheme="minorHAnsi"/>
                <w:b/>
                <w:i/>
                <w:iCs/>
                <w:sz w:val="24"/>
                <w:szCs w:val="24"/>
              </w:rPr>
            </w:pPr>
            <w:r w:rsidRPr="0016245C">
              <w:rPr>
                <w:rFonts w:cstheme="minorHAnsi"/>
                <w:b/>
                <w:i/>
                <w:iCs/>
                <w:sz w:val="24"/>
                <w:szCs w:val="24"/>
              </w:rPr>
              <w:t>28</w:t>
            </w:r>
          </w:p>
        </w:tc>
        <w:tc>
          <w:tcPr>
            <w:tcW w:w="679" w:type="pct"/>
            <w:vAlign w:val="center"/>
          </w:tcPr>
          <w:p w14:paraId="773125E6" w14:textId="5629F3DE" w:rsidR="002E48AC" w:rsidRPr="0016245C" w:rsidRDefault="00412A0A" w:rsidP="008C7289">
            <w:pPr>
              <w:autoSpaceDE w:val="0"/>
              <w:jc w:val="center"/>
              <w:rPr>
                <w:rFonts w:cstheme="minorHAnsi"/>
                <w:b/>
                <w:i/>
                <w:iCs/>
                <w:sz w:val="24"/>
                <w:szCs w:val="24"/>
              </w:rPr>
            </w:pPr>
            <w:r>
              <w:rPr>
                <w:rFonts w:cstheme="minorHAnsi"/>
                <w:b/>
                <w:i/>
                <w:iCs/>
                <w:sz w:val="24"/>
                <w:szCs w:val="24"/>
              </w:rPr>
              <w:t>24</w:t>
            </w:r>
          </w:p>
        </w:tc>
        <w:tc>
          <w:tcPr>
            <w:tcW w:w="803" w:type="pct"/>
            <w:vAlign w:val="center"/>
          </w:tcPr>
          <w:p w14:paraId="3387E77C" w14:textId="77777777" w:rsidR="002E48AC" w:rsidRPr="0016245C" w:rsidRDefault="002E48AC" w:rsidP="008C7289">
            <w:pPr>
              <w:autoSpaceDE w:val="0"/>
              <w:jc w:val="center"/>
              <w:rPr>
                <w:rFonts w:cstheme="minorHAnsi"/>
                <w:b/>
                <w:i/>
                <w:iCs/>
                <w:sz w:val="24"/>
                <w:szCs w:val="24"/>
              </w:rPr>
            </w:pPr>
            <w:r w:rsidRPr="0016245C">
              <w:rPr>
                <w:rFonts w:cstheme="minorHAnsi"/>
                <w:b/>
                <w:i/>
                <w:iCs/>
                <w:sz w:val="24"/>
                <w:szCs w:val="24"/>
              </w:rPr>
              <w:t>23</w:t>
            </w:r>
          </w:p>
        </w:tc>
      </w:tr>
    </w:tbl>
    <w:p w14:paraId="42783ECB"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1A0DD7E0" w14:textId="58262F2C" w:rsidR="002E48AC" w:rsidRDefault="002E48AC" w:rsidP="002E48AC">
      <w:pPr>
        <w:autoSpaceDE w:val="0"/>
        <w:spacing w:before="160"/>
        <w:ind w:firstLine="851"/>
        <w:jc w:val="both"/>
      </w:pPr>
      <w:r w:rsidRPr="0016245C">
        <w:t xml:space="preserve">Kaip matome iš pateiktos lentelės, teisiniu aspektu daugiausiai balų surinko 1 alternatyva „Pramonės parko (PP) steigimas Kariniame miestelyje + 6 sklypuose iš 2-osios grupės“. </w:t>
      </w:r>
    </w:p>
    <w:p w14:paraId="4BEC911C" w14:textId="777A4809" w:rsidR="00260EB3" w:rsidRDefault="00260EB3" w:rsidP="002E48AC">
      <w:pPr>
        <w:autoSpaceDE w:val="0"/>
        <w:spacing w:before="160"/>
        <w:ind w:firstLine="851"/>
        <w:jc w:val="both"/>
      </w:pPr>
    </w:p>
    <w:p w14:paraId="292A6D78" w14:textId="77777777" w:rsidR="00EC1B72" w:rsidRPr="0016245C" w:rsidRDefault="00EC1B72" w:rsidP="002E48AC">
      <w:pPr>
        <w:autoSpaceDE w:val="0"/>
        <w:spacing w:before="160"/>
        <w:ind w:firstLine="851"/>
        <w:jc w:val="both"/>
      </w:pPr>
    </w:p>
    <w:p w14:paraId="201F75F5" w14:textId="77777777" w:rsidR="002E48AC" w:rsidRPr="0016245C" w:rsidRDefault="002E48AC" w:rsidP="002E48AC">
      <w:pPr>
        <w:pStyle w:val="Antrat3"/>
        <w:ind w:firstLine="709"/>
        <w:rPr>
          <w:i/>
          <w:color w:val="8EAADB" w:themeColor="accent1" w:themeTint="99"/>
          <w:sz w:val="28"/>
          <w:szCs w:val="28"/>
        </w:rPr>
      </w:pPr>
      <w:bookmarkStart w:id="61" w:name="_Toc117759076"/>
      <w:r w:rsidRPr="0016245C">
        <w:rPr>
          <w:i/>
          <w:color w:val="8EAADB" w:themeColor="accent1" w:themeTint="99"/>
          <w:sz w:val="28"/>
          <w:szCs w:val="28"/>
        </w:rPr>
        <w:lastRenderedPageBreak/>
        <w:t>2.3.3. Finansinis aspektas</w:t>
      </w:r>
      <w:bookmarkEnd w:id="61"/>
    </w:p>
    <w:p w14:paraId="71FCF9B7" w14:textId="77777777" w:rsidR="002E48AC" w:rsidRPr="0016245C" w:rsidRDefault="002E48AC" w:rsidP="002E48AC">
      <w:pPr>
        <w:autoSpaceDE w:val="0"/>
        <w:spacing w:before="160"/>
        <w:ind w:firstLine="851"/>
        <w:jc w:val="both"/>
      </w:pPr>
      <w:r w:rsidRPr="0016245C">
        <w:t xml:space="preserve">Alternatyvos bus vertinamos pagal 2.3.1 lentelėje išsikeltus vertinimo kriterijus. </w:t>
      </w:r>
    </w:p>
    <w:p w14:paraId="1104C6C9"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2.3.3.1. lentelė. </w:t>
      </w:r>
      <w:r w:rsidRPr="0016245C">
        <w:rPr>
          <w:b/>
          <w:i/>
          <w:sz w:val="18"/>
          <w:szCs w:val="18"/>
          <w:lang w:eastAsia="ar-SA"/>
        </w:rPr>
        <w:t xml:space="preserve"> Alternatyvų vertinimo daugiakriterinė analizė finansiniu aspektu</w:t>
      </w:r>
    </w:p>
    <w:tbl>
      <w:tblPr>
        <w:tblStyle w:val="Lentelstinklelis"/>
        <w:tblW w:w="4911" w:type="pct"/>
        <w:tblLook w:val="04A0" w:firstRow="1" w:lastRow="0" w:firstColumn="1" w:lastColumn="0" w:noHBand="0" w:noVBand="1"/>
      </w:tblPr>
      <w:tblGrid>
        <w:gridCol w:w="1371"/>
        <w:gridCol w:w="3306"/>
        <w:gridCol w:w="2471"/>
        <w:gridCol w:w="2471"/>
        <w:gridCol w:w="2385"/>
        <w:gridCol w:w="2297"/>
      </w:tblGrid>
      <w:tr w:rsidR="002E48AC" w:rsidRPr="0016245C" w14:paraId="6D0E314E" w14:textId="77777777" w:rsidTr="00260EB3">
        <w:trPr>
          <w:tblHeader/>
        </w:trPr>
        <w:tc>
          <w:tcPr>
            <w:tcW w:w="479" w:type="pct"/>
            <w:shd w:val="clear" w:color="auto" w:fill="2F5496"/>
          </w:tcPr>
          <w:p w14:paraId="7F4AD6AC"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Kriterijai</w:t>
            </w:r>
          </w:p>
        </w:tc>
        <w:tc>
          <w:tcPr>
            <w:tcW w:w="1156" w:type="pct"/>
            <w:shd w:val="clear" w:color="auto" w:fill="2F5496"/>
          </w:tcPr>
          <w:p w14:paraId="751A7386"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1 alternatyva (PP Kariniame miestelyje + 6 sklypuose iš 2-osios grupės)</w:t>
            </w:r>
          </w:p>
        </w:tc>
        <w:tc>
          <w:tcPr>
            <w:tcW w:w="864" w:type="pct"/>
            <w:shd w:val="clear" w:color="auto" w:fill="2F5496"/>
          </w:tcPr>
          <w:p w14:paraId="12CEE361"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2 alternatyva (LEZ Kariniame miestelyje + 6 sklypuose iš 2-osios grupės)</w:t>
            </w:r>
          </w:p>
        </w:tc>
        <w:tc>
          <w:tcPr>
            <w:tcW w:w="864" w:type="pct"/>
            <w:shd w:val="clear" w:color="auto" w:fill="2F5496"/>
          </w:tcPr>
          <w:p w14:paraId="25F5B1EB" w14:textId="2D558969"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3 alternatyva (PP 3-ioje grupėje – šiaurinėje Telšių m. dalyje tarp magistralinio kelio A11, kelio Nr. 160 ir </w:t>
            </w:r>
            <w:r w:rsidR="00363420">
              <w:rPr>
                <w:rFonts w:cstheme="minorHAnsi"/>
                <w:b/>
                <w:color w:val="FFFFFF" w:themeColor="background1"/>
                <w:sz w:val="18"/>
                <w:szCs w:val="18"/>
              </w:rPr>
              <w:t>Geležinkelio g</w:t>
            </w:r>
            <w:r w:rsidRPr="0016245C">
              <w:rPr>
                <w:rFonts w:cstheme="minorHAnsi"/>
                <w:b/>
                <w:color w:val="FFFFFF" w:themeColor="background1"/>
                <w:sz w:val="18"/>
                <w:szCs w:val="18"/>
              </w:rPr>
              <w:t>.)</w:t>
            </w:r>
          </w:p>
        </w:tc>
        <w:tc>
          <w:tcPr>
            <w:tcW w:w="834" w:type="pct"/>
            <w:shd w:val="clear" w:color="auto" w:fill="2F5496"/>
          </w:tcPr>
          <w:p w14:paraId="5DB74841" w14:textId="24A1EE05"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4 alternatyva (LEZ 3-ioje grupėje – šiaurinėje Telšių m. dalyje tarp magistralinio kelio A11, kelio Nr. 160 ir </w:t>
            </w:r>
            <w:r w:rsidR="00363420">
              <w:rPr>
                <w:rFonts w:cstheme="minorHAnsi"/>
                <w:b/>
                <w:color w:val="FFFFFF" w:themeColor="background1"/>
                <w:sz w:val="18"/>
                <w:szCs w:val="18"/>
              </w:rPr>
              <w:t>Geležinkelio g</w:t>
            </w:r>
            <w:r w:rsidRPr="0016245C">
              <w:rPr>
                <w:rFonts w:cstheme="minorHAnsi"/>
                <w:b/>
                <w:color w:val="FFFFFF" w:themeColor="background1"/>
                <w:sz w:val="18"/>
                <w:szCs w:val="18"/>
              </w:rPr>
              <w:t>.)</w:t>
            </w:r>
          </w:p>
        </w:tc>
        <w:tc>
          <w:tcPr>
            <w:tcW w:w="803" w:type="pct"/>
            <w:shd w:val="clear" w:color="auto" w:fill="2F5496"/>
          </w:tcPr>
          <w:p w14:paraId="5B5BD52E"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5 alternatyva (sklypų valdymas TRS, nesuteikiant PP ir LEZ statuso)</w:t>
            </w:r>
          </w:p>
        </w:tc>
      </w:tr>
      <w:tr w:rsidR="002E48AC" w:rsidRPr="0016245C" w14:paraId="3E2E218E" w14:textId="77777777" w:rsidTr="00260EB3">
        <w:trPr>
          <w:trHeight w:val="526"/>
        </w:trPr>
        <w:tc>
          <w:tcPr>
            <w:tcW w:w="479" w:type="pct"/>
            <w:vMerge w:val="restart"/>
          </w:tcPr>
          <w:p w14:paraId="5486773E" w14:textId="77777777" w:rsidR="002E48AC" w:rsidRPr="0016245C" w:rsidRDefault="002E48AC" w:rsidP="008C7289">
            <w:pPr>
              <w:autoSpaceDE w:val="0"/>
              <w:rPr>
                <w:rFonts w:cstheme="minorHAnsi"/>
                <w:sz w:val="18"/>
                <w:szCs w:val="18"/>
              </w:rPr>
            </w:pPr>
            <w:r w:rsidRPr="0016245C">
              <w:rPr>
                <w:rFonts w:cstheme="minorHAnsi"/>
                <w:sz w:val="18"/>
                <w:szCs w:val="18"/>
              </w:rPr>
              <w:t>Galimi finansavimo šaltiniai</w:t>
            </w:r>
          </w:p>
        </w:tc>
        <w:tc>
          <w:tcPr>
            <w:tcW w:w="3718" w:type="pct"/>
            <w:gridSpan w:val="4"/>
          </w:tcPr>
          <w:p w14:paraId="459973BE" w14:textId="77777777" w:rsidR="002E48AC" w:rsidRPr="0016245C" w:rsidRDefault="002E48AC" w:rsidP="008D4E81">
            <w:pPr>
              <w:autoSpaceDE w:val="0"/>
              <w:jc w:val="both"/>
              <w:rPr>
                <w:rFonts w:cstheme="minorHAnsi"/>
                <w:sz w:val="18"/>
                <w:szCs w:val="18"/>
              </w:rPr>
            </w:pPr>
            <w:r w:rsidRPr="0016245C">
              <w:rPr>
                <w:rFonts w:cstheme="minorHAnsi"/>
                <w:sz w:val="18"/>
                <w:szCs w:val="18"/>
              </w:rPr>
              <w:t>PP/ LEZ steigimu rūpinasi Savivaldybės taryba (LEZ/ PP atvejais) arba LRV kartu su Savivaldybės taryba (PP atveju) arba LR ūkio ministerija (LEZ atveju). Tai suponuoja, kad pagrindiniai finansavimo šaltiniai gali būti šioms institucijoms prieinamos lėšos:</w:t>
            </w:r>
          </w:p>
          <w:p w14:paraId="2AFA2148" w14:textId="77777777" w:rsidR="002E48AC" w:rsidRPr="0016245C" w:rsidRDefault="002E48AC" w:rsidP="008D4E81">
            <w:pPr>
              <w:autoSpaceDE w:val="0"/>
              <w:jc w:val="both"/>
              <w:rPr>
                <w:rFonts w:cstheme="minorHAnsi"/>
                <w:sz w:val="18"/>
                <w:szCs w:val="18"/>
              </w:rPr>
            </w:pPr>
            <w:r w:rsidRPr="0016245C">
              <w:rPr>
                <w:rFonts w:cstheme="minorHAnsi"/>
                <w:sz w:val="18"/>
                <w:szCs w:val="18"/>
              </w:rPr>
              <w:t>1) valstybės ir (arba) Savivaldybės biudžetas;</w:t>
            </w:r>
          </w:p>
          <w:p w14:paraId="58DB9827" w14:textId="77777777" w:rsidR="002E48AC" w:rsidRPr="0016245C" w:rsidRDefault="002E48AC" w:rsidP="008D4E81">
            <w:pPr>
              <w:autoSpaceDE w:val="0"/>
              <w:jc w:val="both"/>
              <w:rPr>
                <w:rFonts w:cstheme="minorHAnsi"/>
                <w:sz w:val="18"/>
                <w:szCs w:val="18"/>
              </w:rPr>
            </w:pPr>
            <w:r w:rsidRPr="0016245C">
              <w:rPr>
                <w:rFonts w:cstheme="minorHAnsi"/>
                <w:sz w:val="18"/>
                <w:szCs w:val="18"/>
              </w:rPr>
              <w:t>2) išoriniai finansavimo mechanizmai (ES investicijų/ paramos bei kiti fondai);</w:t>
            </w:r>
          </w:p>
          <w:p w14:paraId="7B68F791" w14:textId="77777777" w:rsidR="002E48AC" w:rsidRPr="0016245C" w:rsidRDefault="002E48AC" w:rsidP="008D4E81">
            <w:pPr>
              <w:autoSpaceDE w:val="0"/>
              <w:jc w:val="both"/>
              <w:rPr>
                <w:rFonts w:cstheme="minorHAnsi"/>
                <w:sz w:val="18"/>
                <w:szCs w:val="18"/>
              </w:rPr>
            </w:pPr>
            <w:r w:rsidRPr="0016245C">
              <w:rPr>
                <w:rFonts w:cstheme="minorHAnsi"/>
                <w:sz w:val="18"/>
                <w:szCs w:val="18"/>
              </w:rPr>
              <w:t>3) skolintos lėšos;</w:t>
            </w:r>
          </w:p>
          <w:p w14:paraId="04EE68FF" w14:textId="77777777" w:rsidR="002E48AC" w:rsidRPr="0016245C" w:rsidRDefault="002E48AC" w:rsidP="008D4E81">
            <w:pPr>
              <w:autoSpaceDE w:val="0"/>
              <w:jc w:val="both"/>
              <w:rPr>
                <w:rFonts w:cstheme="minorHAnsi"/>
                <w:sz w:val="18"/>
                <w:szCs w:val="18"/>
              </w:rPr>
            </w:pPr>
            <w:r w:rsidRPr="0016245C">
              <w:rPr>
                <w:rFonts w:cstheme="minorHAnsi"/>
                <w:sz w:val="18"/>
                <w:szCs w:val="18"/>
              </w:rPr>
              <w:t>4) privačios lėšos.</w:t>
            </w:r>
          </w:p>
          <w:p w14:paraId="493EA0BB" w14:textId="07EF8DA1" w:rsidR="002E48AC" w:rsidRPr="0016245C" w:rsidRDefault="002E48AC" w:rsidP="008D4E81">
            <w:pPr>
              <w:jc w:val="both"/>
              <w:rPr>
                <w:rFonts w:cstheme="minorHAnsi"/>
                <w:sz w:val="18"/>
                <w:szCs w:val="18"/>
              </w:rPr>
            </w:pPr>
            <w:r w:rsidRPr="0016245C">
              <w:rPr>
                <w:rFonts w:cstheme="minorHAnsi"/>
                <w:sz w:val="18"/>
                <w:szCs w:val="18"/>
              </w:rPr>
              <w:t xml:space="preserve">Remiantis bendrąja savivaldybių investicijų finansavimo šaltinių praktika, galima teigti, kad vien savivaldybės biudžeto lėšų tokio masto projekto įgyvendinimui nepakaktų arba projekto finansavimo terminas labai išsitęstų. Atsižvelgiant į tai, galima būtų naudoti valstybės biudžeto lėšas. Šios lėšos gali būti tikslingai panaudotos </w:t>
            </w:r>
            <w:r w:rsidR="004005A9" w:rsidRPr="0016245C">
              <w:rPr>
                <w:rFonts w:cstheme="minorHAnsi"/>
                <w:sz w:val="18"/>
                <w:szCs w:val="18"/>
              </w:rPr>
              <w:t xml:space="preserve">pagal </w:t>
            </w:r>
            <w:r w:rsidRPr="0016245C">
              <w:rPr>
                <w:rFonts w:cstheme="minorHAnsi"/>
                <w:sz w:val="18"/>
                <w:szCs w:val="18"/>
              </w:rPr>
              <w:t xml:space="preserve">LR Ekonomikos ir inovacijų ministro valdymo srities investavimo prioritetus. Šios lėšos, tikėtina, artimiausiu laiku atsiras, nes Telšių r. sav. priskirta prie 22 urbanistinių teritorijų Lietuvoje, kurioje turėtų būti vystoma pramoninė teritorija. </w:t>
            </w:r>
          </w:p>
          <w:p w14:paraId="02A8F237" w14:textId="77777777" w:rsidR="002E48AC" w:rsidRPr="0016245C" w:rsidRDefault="002E48AC" w:rsidP="008D4E81">
            <w:pPr>
              <w:jc w:val="both"/>
              <w:rPr>
                <w:rFonts w:cstheme="minorHAnsi"/>
                <w:sz w:val="18"/>
                <w:szCs w:val="18"/>
              </w:rPr>
            </w:pPr>
            <w:r w:rsidRPr="0016245C">
              <w:rPr>
                <w:rFonts w:cstheme="minorHAnsi"/>
                <w:sz w:val="18"/>
                <w:szCs w:val="18"/>
              </w:rPr>
              <w:t xml:space="preserve">Išoriniai finansavimo mechanizmai yra tinkami tokio tipo projekto vystymui. Pagal planuojamas 2021-2027 ES fondų investicijų veiksmų programos (toliau – Veiksmų programos) finansuojamas sritis šiuo metu regionams lėšos galėtų būti skirtos pagal Tvarios miesto plėtros strategiją (Veiksmų programos 5 prioriteto „Piliečiams artimesnė Lietuva“ 5.1 uždavinį „Skatinti integruotą ir įtraukią socialinę, ekonominę ir aplinkosaugos plėtrą, puoselėti kultūrą, gamtos paveldą, darnų turizmą ir saugumą miestuose). Pagal šią kryptį įmanoma  užtikrinti tvarų judumą, didinti investicinį patrauklumą miestuose, gerinti verslo aplinką. Telšių miestui, atsižvelgiant į patvirtintą Regionų plėtros programą, yra skirti 9,79 mln. EUR ES paramos. </w:t>
            </w:r>
          </w:p>
          <w:p w14:paraId="2660D803" w14:textId="78193604" w:rsidR="002E48AC" w:rsidRPr="0016245C" w:rsidRDefault="002E48AC" w:rsidP="008D4E81">
            <w:pPr>
              <w:jc w:val="both"/>
              <w:rPr>
                <w:rFonts w:cstheme="minorHAnsi"/>
                <w:sz w:val="18"/>
                <w:szCs w:val="18"/>
              </w:rPr>
            </w:pPr>
            <w:r w:rsidRPr="0016245C">
              <w:rPr>
                <w:rFonts w:cstheme="minorHAnsi"/>
                <w:sz w:val="18"/>
                <w:szCs w:val="18"/>
              </w:rPr>
              <w:t xml:space="preserve">Projekto įgyvendinimui galėtų būti panaudotos ir skolintos lėšos (komercinių bankų, Europos investicijų banko ar kt.). Pažymėtina, kad nors energetikos sektoriuje vyksta chaosas dėl karo Ukrainoje, tačiau infliacijos metu skolintis yra palanku (pinigai nuvertėja daugiau ir sparčiau nei jie kainuoja einamuoju momentu, o esant tokioms sąlygoms visada palankiau skolintis nei kaupti pinigus). </w:t>
            </w:r>
            <w:r w:rsidR="00F05CF6" w:rsidRPr="0016245C">
              <w:rPr>
                <w:rFonts w:cstheme="minorHAnsi"/>
                <w:sz w:val="18"/>
                <w:szCs w:val="18"/>
              </w:rPr>
              <w:t>Taipogi p</w:t>
            </w:r>
            <w:r w:rsidRPr="0016245C">
              <w:rPr>
                <w:rFonts w:cstheme="minorHAnsi"/>
                <w:sz w:val="18"/>
                <w:szCs w:val="18"/>
              </w:rPr>
              <w:t xml:space="preserve">ati PP ar LEZ steigėja taip pat galėtų naudoti skolintas lėšas. </w:t>
            </w:r>
          </w:p>
          <w:p w14:paraId="6C4BAF20" w14:textId="77777777" w:rsidR="002E48AC" w:rsidRPr="0016245C" w:rsidRDefault="002E48AC" w:rsidP="008D4E81">
            <w:pPr>
              <w:jc w:val="both"/>
              <w:rPr>
                <w:rFonts w:cstheme="minorHAnsi"/>
                <w:sz w:val="18"/>
                <w:szCs w:val="18"/>
              </w:rPr>
            </w:pPr>
            <w:r w:rsidRPr="0016245C">
              <w:rPr>
                <w:rFonts w:cstheme="minorHAnsi"/>
                <w:sz w:val="18"/>
                <w:szCs w:val="18"/>
              </w:rPr>
              <w:t xml:space="preserve">PP/ LEZ inžinerinės infrastruktūros vystymo investiciniai kaštai gali būti perkelti ir privačiam subjektui, konkurso tvarka atrinktam PP operatoriui arba LEZ valdymo bendrovei. Tokiu būdu būtų sudarytos prielaidos pritraukti ne tik privačias investicijas į verslo infrastruktūros plėtrą, tačiau padidintas PP operatoriaus/ LEZ valdymo bendrovės įsitraukimas į projekto finansavimą. </w:t>
            </w:r>
          </w:p>
        </w:tc>
        <w:tc>
          <w:tcPr>
            <w:tcW w:w="803" w:type="pct"/>
            <w:vMerge w:val="restart"/>
          </w:tcPr>
          <w:p w14:paraId="2E8A4CC5" w14:textId="77777777" w:rsidR="002E48AC" w:rsidRPr="0016245C" w:rsidRDefault="002E48AC" w:rsidP="008D4E81">
            <w:pPr>
              <w:autoSpaceDE w:val="0"/>
              <w:jc w:val="both"/>
              <w:rPr>
                <w:rFonts w:cstheme="minorHAnsi"/>
                <w:sz w:val="18"/>
                <w:szCs w:val="18"/>
              </w:rPr>
            </w:pPr>
            <w:r w:rsidRPr="0016245C">
              <w:rPr>
                <w:rFonts w:cstheme="minorHAnsi"/>
                <w:sz w:val="18"/>
                <w:szCs w:val="18"/>
              </w:rPr>
              <w:t>Kadangi turimi žemės sklypai bus vystomi nesuteikiant jiems jokio statuso, tai tokių investicinių projektų iniciatoriumi galės būti tik Savivaldybių tarybos, todėl susiaurėja ir galimų finansinių šaltinių lėšų pasirinkimai:</w:t>
            </w:r>
          </w:p>
          <w:p w14:paraId="0AAFFC02" w14:textId="77777777" w:rsidR="002E48AC" w:rsidRPr="0016245C" w:rsidRDefault="002E48AC" w:rsidP="008D4E81">
            <w:pPr>
              <w:autoSpaceDE w:val="0"/>
              <w:jc w:val="both"/>
              <w:rPr>
                <w:rFonts w:cstheme="minorHAnsi"/>
                <w:sz w:val="18"/>
                <w:szCs w:val="18"/>
              </w:rPr>
            </w:pPr>
            <w:r w:rsidRPr="0016245C">
              <w:rPr>
                <w:rFonts w:cstheme="minorHAnsi"/>
                <w:sz w:val="18"/>
                <w:szCs w:val="18"/>
              </w:rPr>
              <w:t>1) Savivaldybės biudžeto lėšos (jos yra labai ribotos);</w:t>
            </w:r>
          </w:p>
          <w:p w14:paraId="1C63956C" w14:textId="77777777" w:rsidR="002E48AC" w:rsidRPr="0016245C" w:rsidRDefault="002E48AC" w:rsidP="008D4E81">
            <w:pPr>
              <w:autoSpaceDE w:val="0"/>
              <w:jc w:val="both"/>
              <w:rPr>
                <w:rFonts w:cstheme="minorHAnsi"/>
                <w:sz w:val="18"/>
                <w:szCs w:val="18"/>
              </w:rPr>
            </w:pPr>
            <w:r w:rsidRPr="0016245C">
              <w:rPr>
                <w:rFonts w:cstheme="minorHAnsi"/>
                <w:sz w:val="18"/>
                <w:szCs w:val="18"/>
              </w:rPr>
              <w:t>2) skolintos lėšos (jos yra labai ribotos);</w:t>
            </w:r>
          </w:p>
          <w:p w14:paraId="336808A8" w14:textId="77777777" w:rsidR="002E48AC" w:rsidRPr="0016245C" w:rsidRDefault="002E48AC" w:rsidP="008D4E81">
            <w:pPr>
              <w:autoSpaceDE w:val="0"/>
              <w:jc w:val="both"/>
              <w:rPr>
                <w:rFonts w:cstheme="minorHAnsi"/>
                <w:sz w:val="18"/>
                <w:szCs w:val="18"/>
              </w:rPr>
            </w:pPr>
            <w:r w:rsidRPr="0016245C">
              <w:rPr>
                <w:rFonts w:cstheme="minorHAnsi"/>
                <w:sz w:val="18"/>
                <w:szCs w:val="18"/>
              </w:rPr>
              <w:t>3) privačių investuotojų, investuojančių į konkrečius investavimui paruoštus žemės sklypus, lėšos.</w:t>
            </w:r>
          </w:p>
          <w:p w14:paraId="3920E641" w14:textId="2F6668CA" w:rsidR="002E48AC" w:rsidRPr="0016245C" w:rsidRDefault="002E48AC" w:rsidP="008D4E81">
            <w:pPr>
              <w:autoSpaceDE w:val="0"/>
              <w:jc w:val="both"/>
              <w:rPr>
                <w:rFonts w:cstheme="minorHAnsi"/>
                <w:sz w:val="18"/>
                <w:szCs w:val="18"/>
              </w:rPr>
            </w:pPr>
            <w:r w:rsidRPr="0016245C">
              <w:rPr>
                <w:rFonts w:cstheme="minorHAnsi"/>
                <w:b/>
                <w:sz w:val="18"/>
                <w:szCs w:val="18"/>
              </w:rPr>
              <w:t xml:space="preserve">Kriterijus alternatyvos įgyvendinimui yra mažai patrauklus ir sunkiai pasiekiamas (valstybės biudžeto lėšos, ES lėšos yra neaktualios, Savivaldybės biudžeto lėšos yra ribotos, skolintis Telšių rajono savivaldybei </w:t>
            </w:r>
            <w:r w:rsidR="00807E4E" w:rsidRPr="0016245C">
              <w:rPr>
                <w:rFonts w:cstheme="minorHAnsi"/>
                <w:b/>
                <w:sz w:val="18"/>
                <w:szCs w:val="18"/>
              </w:rPr>
              <w:t>didelės sumos negalėtų (per metus apie 2-3 mln. EUR</w:t>
            </w:r>
            <w:r w:rsidRPr="0016245C">
              <w:rPr>
                <w:rFonts w:cstheme="minorHAnsi"/>
                <w:b/>
                <w:sz w:val="18"/>
                <w:szCs w:val="18"/>
              </w:rPr>
              <w:t>).</w:t>
            </w:r>
          </w:p>
        </w:tc>
      </w:tr>
      <w:tr w:rsidR="002E48AC" w:rsidRPr="0016245C" w14:paraId="6C3D149E" w14:textId="77777777" w:rsidTr="00260EB3">
        <w:trPr>
          <w:trHeight w:val="1172"/>
        </w:trPr>
        <w:tc>
          <w:tcPr>
            <w:tcW w:w="479" w:type="pct"/>
            <w:vMerge/>
          </w:tcPr>
          <w:p w14:paraId="0ACA2B8A" w14:textId="77777777" w:rsidR="002E48AC" w:rsidRPr="0016245C" w:rsidRDefault="002E48AC" w:rsidP="008C7289">
            <w:pPr>
              <w:autoSpaceDE w:val="0"/>
              <w:rPr>
                <w:rFonts w:cstheme="minorHAnsi"/>
                <w:sz w:val="18"/>
                <w:szCs w:val="18"/>
              </w:rPr>
            </w:pPr>
          </w:p>
        </w:tc>
        <w:tc>
          <w:tcPr>
            <w:tcW w:w="2020" w:type="pct"/>
            <w:gridSpan w:val="2"/>
          </w:tcPr>
          <w:p w14:paraId="08F516A4" w14:textId="77777777" w:rsidR="002E48AC" w:rsidRPr="0016245C" w:rsidRDefault="002E48AC" w:rsidP="008D4E81">
            <w:pPr>
              <w:jc w:val="both"/>
              <w:rPr>
                <w:rFonts w:cstheme="minorHAnsi"/>
                <w:sz w:val="18"/>
                <w:szCs w:val="18"/>
              </w:rPr>
            </w:pPr>
            <w:r w:rsidRPr="0016245C">
              <w:rPr>
                <w:rFonts w:cstheme="minorHAnsi"/>
                <w:sz w:val="18"/>
                <w:szCs w:val="18"/>
              </w:rPr>
              <w:t>Apibendrintai galima daryti išvadą, PP/ LEZ steigimo atveju, vystant Karinio miestelio ir sklypų Pramonės g. , Kalnėnų g. teritoriją, projekto finansavimo šaltiniai galėtų pasiskirstyti taip:</w:t>
            </w:r>
          </w:p>
          <w:p w14:paraId="3D724C53" w14:textId="77777777" w:rsidR="002E48AC" w:rsidRPr="0016245C" w:rsidRDefault="002E48AC" w:rsidP="008D4E81">
            <w:pPr>
              <w:pStyle w:val="Sraopastraipa"/>
              <w:numPr>
                <w:ilvl w:val="0"/>
                <w:numId w:val="61"/>
              </w:numPr>
              <w:ind w:left="369" w:hanging="357"/>
              <w:jc w:val="both"/>
              <w:rPr>
                <w:rFonts w:cstheme="minorHAnsi"/>
                <w:sz w:val="18"/>
                <w:szCs w:val="18"/>
              </w:rPr>
            </w:pPr>
            <w:r w:rsidRPr="0016245C">
              <w:rPr>
                <w:rFonts w:cstheme="minorHAnsi"/>
                <w:sz w:val="18"/>
                <w:szCs w:val="18"/>
              </w:rPr>
              <w:t xml:space="preserve">inžinerinės infrastruktūros privedimas iki teritorijos ribos ir išvystymas teritorijoje – ES investicijų fondų lėšos (labai ribotai, nes lėšos būtų mažinamos pro rata principų, kadangi teritorijoje yra sklypų, kuriose jau veikia pramonės/ gamybos ir kitos įmonės, o konkretiems verslo subjektams ES paramos naudoti negalima), savivaldybės biudžeto lėšos (ribotai), valstybės biudžeto lėšos (dar nėra numatytos, tačiau vystytina </w:t>
            </w:r>
            <w:r w:rsidRPr="0016245C">
              <w:rPr>
                <w:rFonts w:cstheme="minorHAnsi"/>
                <w:sz w:val="18"/>
                <w:szCs w:val="18"/>
              </w:rPr>
              <w:lastRenderedPageBreak/>
              <w:t>laisva teritorija nesiekia nustatyto 15 ha dydžio, todėl parama vėl gali būti mažinama), skolintos lėšos (ribotai), privačios lėšos;</w:t>
            </w:r>
          </w:p>
          <w:p w14:paraId="64E6CF36" w14:textId="77777777" w:rsidR="002E48AC" w:rsidRPr="0016245C" w:rsidRDefault="002E48AC" w:rsidP="008D4E81">
            <w:pPr>
              <w:pStyle w:val="Sraopastraipa"/>
              <w:numPr>
                <w:ilvl w:val="0"/>
                <w:numId w:val="61"/>
              </w:numPr>
              <w:ind w:left="369" w:hanging="357"/>
              <w:jc w:val="both"/>
              <w:rPr>
                <w:rFonts w:cstheme="minorHAnsi"/>
                <w:sz w:val="18"/>
                <w:szCs w:val="18"/>
              </w:rPr>
            </w:pPr>
            <w:r w:rsidRPr="0016245C">
              <w:rPr>
                <w:rFonts w:cstheme="minorHAnsi"/>
                <w:sz w:val="18"/>
                <w:szCs w:val="18"/>
              </w:rPr>
              <w:t>žemės išpirkimas visuomenės poreikiams - savivaldybės biudžeto lėšos (ribotai), skolintos lėšos (ribotai); šios lėšos nesudarys didelės sumos, nes tokių laisvų sklypų yra tik 1, siekiant 0,17 ha.</w:t>
            </w:r>
          </w:p>
          <w:p w14:paraId="05A83A44" w14:textId="77777777" w:rsidR="002E48AC" w:rsidRPr="0016245C" w:rsidRDefault="002E48AC" w:rsidP="008D4E81">
            <w:pPr>
              <w:autoSpaceDE w:val="0"/>
              <w:jc w:val="both"/>
              <w:rPr>
                <w:rFonts w:cstheme="minorHAnsi"/>
                <w:sz w:val="18"/>
                <w:szCs w:val="18"/>
              </w:rPr>
            </w:pPr>
            <w:r w:rsidRPr="0016245C">
              <w:rPr>
                <w:rFonts w:cstheme="minorHAnsi"/>
                <w:b/>
                <w:sz w:val="18"/>
                <w:szCs w:val="18"/>
              </w:rPr>
              <w:t>Kriterijus alternatyvos įgyvendinimui yra patrauklus, tačiau pasiekiamas su tam tikrais apribojimais ir finansavimo sumos iš išorinių šaltinių būtų mažinamos dėl minėtų apribojimų.</w:t>
            </w:r>
          </w:p>
        </w:tc>
        <w:tc>
          <w:tcPr>
            <w:tcW w:w="1698" w:type="pct"/>
            <w:gridSpan w:val="2"/>
          </w:tcPr>
          <w:p w14:paraId="21CFE88B" w14:textId="5122E5B1" w:rsidR="002E48AC" w:rsidRPr="0016245C" w:rsidRDefault="002E48AC" w:rsidP="008D4E81">
            <w:pPr>
              <w:jc w:val="both"/>
              <w:rPr>
                <w:rFonts w:cstheme="minorHAnsi"/>
                <w:sz w:val="18"/>
                <w:szCs w:val="18"/>
              </w:rPr>
            </w:pPr>
            <w:r w:rsidRPr="0016245C">
              <w:rPr>
                <w:rFonts w:cstheme="minorHAnsi"/>
                <w:sz w:val="18"/>
                <w:szCs w:val="18"/>
              </w:rPr>
              <w:lastRenderedPageBreak/>
              <w:t xml:space="preserve">Apibendrintai galima daryti išvadą, PP/ LEZ steigimo atveju, vystant teritoriją tarp magistralinio kelio A11, krašto kelio Nr. 160 ir </w:t>
            </w:r>
            <w:r w:rsidR="00363420">
              <w:rPr>
                <w:rFonts w:cstheme="minorHAnsi"/>
                <w:sz w:val="18"/>
                <w:szCs w:val="18"/>
              </w:rPr>
              <w:t>Geležinkelio g</w:t>
            </w:r>
            <w:r w:rsidRPr="0016245C">
              <w:rPr>
                <w:rFonts w:cstheme="minorHAnsi"/>
                <w:sz w:val="18"/>
                <w:szCs w:val="18"/>
              </w:rPr>
              <w:t>., projekto finansavimo šaltiniai galėtų pasiskirstyti taip:</w:t>
            </w:r>
          </w:p>
          <w:p w14:paraId="4018EBEC" w14:textId="77777777" w:rsidR="002E48AC" w:rsidRPr="0016245C" w:rsidRDefault="002E48AC" w:rsidP="008D4E81">
            <w:pPr>
              <w:pStyle w:val="Sraopastraipa"/>
              <w:numPr>
                <w:ilvl w:val="0"/>
                <w:numId w:val="61"/>
              </w:numPr>
              <w:ind w:left="369" w:hanging="357"/>
              <w:jc w:val="both"/>
              <w:rPr>
                <w:rFonts w:cstheme="minorHAnsi"/>
                <w:sz w:val="18"/>
                <w:szCs w:val="18"/>
              </w:rPr>
            </w:pPr>
            <w:r w:rsidRPr="0016245C">
              <w:rPr>
                <w:rFonts w:cstheme="minorHAnsi"/>
                <w:sz w:val="18"/>
                <w:szCs w:val="18"/>
              </w:rPr>
              <w:t xml:space="preserve">inžinerinės infrastruktūros privedimas iki teritorijos ribos ir išvystymas teritorijoje (tame tarpe ir Mažeikių gatvės tęsinio išvystymas) – ES investicijų fondų lėšos (maksimaliai – 9,79 mln. EUR, jei Telšių r. sav. nevystys kitų projektų), valstybės biudžeto lėšos (dar nėra numatytos, tačiau vystytina laisva teritorija viršija nustatytą 15 ha dydį, todėl </w:t>
            </w:r>
            <w:r w:rsidRPr="0016245C">
              <w:rPr>
                <w:rFonts w:cstheme="minorHAnsi"/>
                <w:sz w:val="18"/>
                <w:szCs w:val="18"/>
              </w:rPr>
              <w:lastRenderedPageBreak/>
              <w:t>teritorijos vystymas galimas tik etapais), skolintos lėšos (ribotai), privačios lėšos;</w:t>
            </w:r>
          </w:p>
          <w:p w14:paraId="171F84E5" w14:textId="77777777" w:rsidR="002E48AC" w:rsidRPr="0016245C" w:rsidRDefault="002E48AC" w:rsidP="008D4E81">
            <w:pPr>
              <w:pStyle w:val="Sraopastraipa"/>
              <w:numPr>
                <w:ilvl w:val="0"/>
                <w:numId w:val="61"/>
              </w:numPr>
              <w:ind w:left="369" w:hanging="357"/>
              <w:jc w:val="both"/>
              <w:rPr>
                <w:rFonts w:cstheme="minorHAnsi"/>
                <w:sz w:val="18"/>
                <w:szCs w:val="18"/>
              </w:rPr>
            </w:pPr>
            <w:r w:rsidRPr="0016245C">
              <w:rPr>
                <w:rFonts w:cstheme="minorHAnsi"/>
                <w:sz w:val="18"/>
                <w:szCs w:val="18"/>
              </w:rPr>
              <w:t>žemės išpirkimas visuomenės poreikiams - savivaldybės biudžeto lėšos (ribotai), skolintos lėšos (ribotai); šios lėšos bus ženkliai didesnės nei 1 ir 2 alternatyvų atvejais.</w:t>
            </w:r>
          </w:p>
          <w:p w14:paraId="2F39F599" w14:textId="52C490C5" w:rsidR="002E48AC" w:rsidRPr="0016245C" w:rsidRDefault="00D643C1" w:rsidP="008D4E81">
            <w:pPr>
              <w:jc w:val="both"/>
              <w:rPr>
                <w:rFonts w:cstheme="minorHAnsi"/>
                <w:sz w:val="18"/>
                <w:szCs w:val="18"/>
              </w:rPr>
            </w:pPr>
            <w:r w:rsidRPr="0016245C">
              <w:rPr>
                <w:rFonts w:cstheme="minorHAnsi"/>
                <w:b/>
                <w:sz w:val="18"/>
                <w:szCs w:val="18"/>
              </w:rPr>
              <w:t>Kriterijus alternatyvos įgyvendinimui yra patrauklus, tačiau pasiekiamas su tam tikrais apribojimais (didelės išlaidos sklypų išpirkimui), tačiau tų apribojimų yra mažiau, nei 1 ir 2 alternatyvos atvejais ir tų apribojimų įtakoje ES parama mažinama nebūtų.</w:t>
            </w:r>
          </w:p>
        </w:tc>
        <w:tc>
          <w:tcPr>
            <w:tcW w:w="803" w:type="pct"/>
            <w:vMerge/>
          </w:tcPr>
          <w:p w14:paraId="5D8FAF18" w14:textId="77777777" w:rsidR="002E48AC" w:rsidRPr="0016245C" w:rsidRDefault="002E48AC" w:rsidP="008C7289">
            <w:pPr>
              <w:autoSpaceDE w:val="0"/>
              <w:rPr>
                <w:rFonts w:cstheme="minorHAnsi"/>
                <w:sz w:val="18"/>
                <w:szCs w:val="18"/>
              </w:rPr>
            </w:pPr>
          </w:p>
        </w:tc>
      </w:tr>
      <w:tr w:rsidR="002E48AC" w:rsidRPr="0016245C" w14:paraId="590B76BC" w14:textId="77777777" w:rsidTr="00260EB3">
        <w:tc>
          <w:tcPr>
            <w:tcW w:w="479" w:type="pct"/>
            <w:vMerge/>
          </w:tcPr>
          <w:p w14:paraId="7E4CD6A0" w14:textId="77777777" w:rsidR="002E48AC" w:rsidRPr="0016245C" w:rsidRDefault="002E48AC" w:rsidP="008C7289">
            <w:pPr>
              <w:autoSpaceDE w:val="0"/>
              <w:rPr>
                <w:rFonts w:cstheme="minorHAnsi"/>
                <w:sz w:val="18"/>
                <w:szCs w:val="18"/>
              </w:rPr>
            </w:pPr>
          </w:p>
        </w:tc>
        <w:tc>
          <w:tcPr>
            <w:tcW w:w="1156" w:type="pct"/>
          </w:tcPr>
          <w:p w14:paraId="64D2A13F"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3</w:t>
            </w:r>
          </w:p>
        </w:tc>
        <w:tc>
          <w:tcPr>
            <w:tcW w:w="864" w:type="pct"/>
          </w:tcPr>
          <w:p w14:paraId="7F80E817"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3</w:t>
            </w:r>
          </w:p>
        </w:tc>
        <w:tc>
          <w:tcPr>
            <w:tcW w:w="864" w:type="pct"/>
          </w:tcPr>
          <w:p w14:paraId="0F54C460" w14:textId="77777777" w:rsidR="002E48AC" w:rsidRPr="0016245C" w:rsidRDefault="002E48AC" w:rsidP="008C7289">
            <w:pPr>
              <w:autoSpaceDE w:val="0"/>
              <w:jc w:val="center"/>
              <w:rPr>
                <w:rFonts w:cstheme="minorHAnsi"/>
                <w:b/>
                <w:bCs/>
                <w:i/>
                <w:sz w:val="20"/>
                <w:szCs w:val="20"/>
              </w:rPr>
            </w:pPr>
            <w:r w:rsidRPr="0016245C">
              <w:rPr>
                <w:rFonts w:cstheme="minorHAnsi"/>
                <w:b/>
                <w:bCs/>
                <w:i/>
                <w:sz w:val="20"/>
                <w:szCs w:val="20"/>
              </w:rPr>
              <w:t>4</w:t>
            </w:r>
          </w:p>
        </w:tc>
        <w:tc>
          <w:tcPr>
            <w:tcW w:w="834" w:type="pct"/>
          </w:tcPr>
          <w:p w14:paraId="41FE60D4" w14:textId="77777777" w:rsidR="002E48AC" w:rsidRPr="0016245C" w:rsidRDefault="002E48AC" w:rsidP="008C7289">
            <w:pPr>
              <w:autoSpaceDE w:val="0"/>
              <w:jc w:val="center"/>
              <w:rPr>
                <w:rFonts w:cstheme="minorHAnsi"/>
                <w:b/>
                <w:bCs/>
                <w:i/>
                <w:sz w:val="20"/>
                <w:szCs w:val="20"/>
              </w:rPr>
            </w:pPr>
            <w:r w:rsidRPr="0016245C">
              <w:rPr>
                <w:rFonts w:cstheme="minorHAnsi"/>
                <w:b/>
                <w:bCs/>
                <w:i/>
                <w:sz w:val="20"/>
                <w:szCs w:val="20"/>
              </w:rPr>
              <w:t>4</w:t>
            </w:r>
          </w:p>
        </w:tc>
        <w:tc>
          <w:tcPr>
            <w:tcW w:w="803" w:type="pct"/>
          </w:tcPr>
          <w:p w14:paraId="56D5899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r>
      <w:tr w:rsidR="002E48AC" w:rsidRPr="0016245C" w14:paraId="28D671CE" w14:textId="77777777" w:rsidTr="00E02310">
        <w:trPr>
          <w:trHeight w:val="794"/>
        </w:trPr>
        <w:tc>
          <w:tcPr>
            <w:tcW w:w="479" w:type="pct"/>
            <w:vMerge w:val="restart"/>
          </w:tcPr>
          <w:p w14:paraId="27D6FC31" w14:textId="77777777" w:rsidR="002E48AC" w:rsidRPr="0016245C" w:rsidRDefault="002E48AC" w:rsidP="008C7289">
            <w:pPr>
              <w:autoSpaceDE w:val="0"/>
              <w:rPr>
                <w:rFonts w:cstheme="minorHAnsi"/>
                <w:sz w:val="18"/>
                <w:szCs w:val="18"/>
              </w:rPr>
            </w:pPr>
            <w:r w:rsidRPr="0016245C">
              <w:rPr>
                <w:rFonts w:cstheme="minorHAnsi"/>
                <w:sz w:val="18"/>
                <w:szCs w:val="18"/>
              </w:rPr>
              <w:t>Preliminari investicijų suma</w:t>
            </w:r>
          </w:p>
        </w:tc>
        <w:tc>
          <w:tcPr>
            <w:tcW w:w="4521" w:type="pct"/>
            <w:gridSpan w:val="5"/>
          </w:tcPr>
          <w:p w14:paraId="7D959ADF" w14:textId="77777777" w:rsidR="002E48AC" w:rsidRPr="0016245C" w:rsidRDefault="002E48AC" w:rsidP="008D4E81">
            <w:pPr>
              <w:autoSpaceDE w:val="0"/>
              <w:jc w:val="both"/>
              <w:rPr>
                <w:rFonts w:cstheme="minorHAnsi"/>
                <w:sz w:val="18"/>
                <w:szCs w:val="18"/>
              </w:rPr>
            </w:pPr>
            <w:r w:rsidRPr="0016245C">
              <w:rPr>
                <w:rFonts w:cstheme="minorHAnsi"/>
                <w:sz w:val="18"/>
                <w:szCs w:val="18"/>
              </w:rPr>
              <w:t>Vertinant Kauno LEZ ir Klaipėdos LEZ 2016 m. duomenis, matome, kad steigiant LEZ abiem kartu buvo panaudota 48 mln. EUR be žemės išpirkimo (bendros investicijos infrastruktūrai). Šios lėšos panaudotos steigiant beveik 250 ha LEZ bendrovių valdomą žemės plotą, kuris gali būti išnuomotas. Galima teigti, kad 1 ha išvystymo lėšos siekia apie 0,19 mln. EUR. Įvertinus infliaciją (2022 m. 07 mėn. palyginus su 2016 m. 12 mėn., statybos sąnaudų elementų kainų indeksas išaugo 44 proc.),1 ha išvystymo lėšos siektų apie 0,2736 mln. EUR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1773"/>
              <w:gridCol w:w="3880"/>
              <w:gridCol w:w="2152"/>
              <w:gridCol w:w="3125"/>
            </w:tblGrid>
            <w:tr w:rsidR="002E48AC" w:rsidRPr="0016245C" w14:paraId="4AAD8489" w14:textId="77777777" w:rsidTr="008C7289">
              <w:trPr>
                <w:trHeight w:val="417"/>
              </w:trPr>
              <w:tc>
                <w:tcPr>
                  <w:tcW w:w="698" w:type="pct"/>
                  <w:shd w:val="clear" w:color="auto" w:fill="auto"/>
                  <w:vAlign w:val="bottom"/>
                  <w:hideMark/>
                </w:tcPr>
                <w:p w14:paraId="6F634A41" w14:textId="77777777" w:rsidR="002E48AC" w:rsidRPr="0016245C" w:rsidRDefault="002E48AC" w:rsidP="008C7289">
                  <w:pPr>
                    <w:spacing w:after="0" w:line="240" w:lineRule="auto"/>
                    <w:jc w:val="center"/>
                    <w:rPr>
                      <w:rFonts w:eastAsia="Times New Roman" w:cstheme="minorHAnsi"/>
                      <w:color w:val="000000"/>
                      <w:sz w:val="18"/>
                      <w:szCs w:val="18"/>
                      <w:lang w:eastAsia="lt-LT"/>
                    </w:rPr>
                  </w:pPr>
                  <w:r w:rsidRPr="0016245C">
                    <w:rPr>
                      <w:rFonts w:eastAsia="Times New Roman" w:cstheme="minorHAnsi"/>
                      <w:color w:val="000000"/>
                      <w:sz w:val="18"/>
                      <w:szCs w:val="18"/>
                      <w:lang w:eastAsia="lt-LT"/>
                    </w:rPr>
                    <w:t>Teritorija</w:t>
                  </w:r>
                </w:p>
              </w:tc>
              <w:tc>
                <w:tcPr>
                  <w:tcW w:w="698" w:type="pct"/>
                  <w:shd w:val="clear" w:color="auto" w:fill="auto"/>
                  <w:vAlign w:val="bottom"/>
                  <w:hideMark/>
                </w:tcPr>
                <w:p w14:paraId="4F249985" w14:textId="77777777" w:rsidR="002E48AC" w:rsidRPr="0016245C" w:rsidRDefault="002E48AC" w:rsidP="008C7289">
                  <w:pPr>
                    <w:spacing w:after="0" w:line="240" w:lineRule="auto"/>
                    <w:jc w:val="center"/>
                    <w:rPr>
                      <w:rFonts w:eastAsia="Times New Roman" w:cstheme="minorHAnsi"/>
                      <w:color w:val="000000"/>
                      <w:sz w:val="18"/>
                      <w:szCs w:val="18"/>
                      <w:lang w:eastAsia="lt-LT"/>
                    </w:rPr>
                  </w:pPr>
                  <w:r w:rsidRPr="0016245C">
                    <w:rPr>
                      <w:rFonts w:eastAsia="Times New Roman" w:cstheme="minorHAnsi"/>
                      <w:color w:val="000000"/>
                      <w:sz w:val="18"/>
                      <w:szCs w:val="18"/>
                      <w:lang w:eastAsia="lt-LT"/>
                    </w:rPr>
                    <w:t>Plotas, ha</w:t>
                  </w:r>
                </w:p>
              </w:tc>
              <w:tc>
                <w:tcPr>
                  <w:tcW w:w="1527" w:type="pct"/>
                  <w:vAlign w:val="center"/>
                </w:tcPr>
                <w:p w14:paraId="4A227189" w14:textId="77777777" w:rsidR="002E48AC" w:rsidRPr="0016245C" w:rsidRDefault="002E48AC" w:rsidP="008C7289">
                  <w:pPr>
                    <w:spacing w:after="0" w:line="240" w:lineRule="auto"/>
                    <w:jc w:val="center"/>
                    <w:rPr>
                      <w:rFonts w:eastAsia="Times New Roman" w:cstheme="minorHAnsi"/>
                      <w:color w:val="000000"/>
                      <w:sz w:val="18"/>
                      <w:szCs w:val="18"/>
                      <w:lang w:eastAsia="lt-LT"/>
                    </w:rPr>
                  </w:pPr>
                  <w:r w:rsidRPr="0016245C">
                    <w:rPr>
                      <w:rFonts w:eastAsia="Times New Roman" w:cstheme="minorHAnsi"/>
                      <w:color w:val="000000"/>
                      <w:sz w:val="18"/>
                      <w:szCs w:val="18"/>
                      <w:lang w:eastAsia="lt-LT"/>
                    </w:rPr>
                    <w:t>Faktiškai panaudojamas LEZ plotas (valdomas LEZ bendrovių ir gali būti išnuomotas), ha</w:t>
                  </w:r>
                </w:p>
              </w:tc>
              <w:tc>
                <w:tcPr>
                  <w:tcW w:w="847" w:type="pct"/>
                  <w:vAlign w:val="center"/>
                </w:tcPr>
                <w:p w14:paraId="266A7607" w14:textId="77777777" w:rsidR="002E48AC" w:rsidRPr="0016245C" w:rsidRDefault="002E48AC" w:rsidP="008C7289">
                  <w:pPr>
                    <w:spacing w:after="0" w:line="240" w:lineRule="auto"/>
                    <w:jc w:val="center"/>
                    <w:rPr>
                      <w:rFonts w:eastAsia="Times New Roman" w:cstheme="minorHAnsi"/>
                      <w:color w:val="000000"/>
                      <w:sz w:val="18"/>
                      <w:szCs w:val="18"/>
                      <w:lang w:eastAsia="lt-LT"/>
                    </w:rPr>
                  </w:pPr>
                  <w:r w:rsidRPr="0016245C">
                    <w:rPr>
                      <w:rFonts w:eastAsia="Times New Roman" w:cstheme="minorHAnsi"/>
                      <w:color w:val="000000"/>
                      <w:sz w:val="18"/>
                      <w:szCs w:val="18"/>
                      <w:lang w:eastAsia="lt-LT"/>
                    </w:rPr>
                    <w:t>Išnuomotas plotas, ha</w:t>
                  </w:r>
                </w:p>
              </w:tc>
              <w:tc>
                <w:tcPr>
                  <w:tcW w:w="1230" w:type="pct"/>
                  <w:shd w:val="clear" w:color="auto" w:fill="auto"/>
                  <w:vAlign w:val="center"/>
                  <w:hideMark/>
                </w:tcPr>
                <w:p w14:paraId="5D3EBB8A" w14:textId="77777777" w:rsidR="002E48AC" w:rsidRPr="0016245C" w:rsidRDefault="002E48AC" w:rsidP="008C7289">
                  <w:pPr>
                    <w:spacing w:after="0" w:line="240" w:lineRule="auto"/>
                    <w:jc w:val="center"/>
                    <w:rPr>
                      <w:rFonts w:eastAsia="Times New Roman" w:cstheme="minorHAnsi"/>
                      <w:color w:val="000000"/>
                      <w:sz w:val="18"/>
                      <w:szCs w:val="18"/>
                      <w:lang w:eastAsia="lt-LT"/>
                    </w:rPr>
                  </w:pPr>
                  <w:r w:rsidRPr="0016245C">
                    <w:rPr>
                      <w:rFonts w:eastAsia="Times New Roman" w:cstheme="minorHAnsi"/>
                      <w:color w:val="000000"/>
                      <w:sz w:val="18"/>
                      <w:szCs w:val="18"/>
                      <w:lang w:eastAsia="lt-LT"/>
                    </w:rPr>
                    <w:t>Bendros investicijos infrastruktūrai, rinkodarai ir pan. be žemės išpirkimo, mln. Eur</w:t>
                  </w:r>
                </w:p>
              </w:tc>
            </w:tr>
            <w:tr w:rsidR="002E48AC" w:rsidRPr="0016245C" w14:paraId="2F0F72ED" w14:textId="77777777" w:rsidTr="008C7289">
              <w:trPr>
                <w:trHeight w:val="157"/>
              </w:trPr>
              <w:tc>
                <w:tcPr>
                  <w:tcW w:w="698" w:type="pct"/>
                  <w:shd w:val="clear" w:color="auto" w:fill="auto"/>
                  <w:vAlign w:val="bottom"/>
                  <w:hideMark/>
                </w:tcPr>
                <w:p w14:paraId="7DC248B8" w14:textId="77777777" w:rsidR="002E48AC" w:rsidRPr="0016245C" w:rsidRDefault="002E48AC" w:rsidP="008C7289">
                  <w:pPr>
                    <w:spacing w:after="0" w:line="240" w:lineRule="auto"/>
                    <w:rPr>
                      <w:rFonts w:eastAsia="Times New Roman" w:cstheme="minorHAnsi"/>
                      <w:color w:val="000000"/>
                      <w:sz w:val="18"/>
                      <w:szCs w:val="18"/>
                      <w:lang w:eastAsia="lt-LT"/>
                    </w:rPr>
                  </w:pPr>
                  <w:r w:rsidRPr="0016245C">
                    <w:rPr>
                      <w:rFonts w:eastAsia="Times New Roman" w:cstheme="minorHAnsi"/>
                      <w:color w:val="000000"/>
                      <w:sz w:val="18"/>
                      <w:szCs w:val="18"/>
                      <w:lang w:eastAsia="lt-LT"/>
                    </w:rPr>
                    <w:t>Kauno LEZ</w:t>
                  </w:r>
                </w:p>
              </w:tc>
              <w:tc>
                <w:tcPr>
                  <w:tcW w:w="698" w:type="pct"/>
                  <w:shd w:val="clear" w:color="auto" w:fill="auto"/>
                  <w:vAlign w:val="bottom"/>
                  <w:hideMark/>
                </w:tcPr>
                <w:p w14:paraId="216CA997" w14:textId="77777777" w:rsidR="002E48AC" w:rsidRPr="0016245C" w:rsidRDefault="002E48AC" w:rsidP="008C7289">
                  <w:pPr>
                    <w:spacing w:after="0" w:line="240" w:lineRule="auto"/>
                    <w:jc w:val="right"/>
                    <w:rPr>
                      <w:rFonts w:eastAsia="Times New Roman" w:cstheme="minorHAnsi"/>
                      <w:color w:val="000000"/>
                      <w:sz w:val="18"/>
                      <w:szCs w:val="18"/>
                      <w:lang w:eastAsia="lt-LT"/>
                    </w:rPr>
                  </w:pPr>
                  <w:r w:rsidRPr="0016245C">
                    <w:rPr>
                      <w:rFonts w:eastAsia="Times New Roman" w:cstheme="minorHAnsi"/>
                      <w:color w:val="000000"/>
                      <w:sz w:val="18"/>
                      <w:szCs w:val="18"/>
                      <w:lang w:eastAsia="lt-LT"/>
                    </w:rPr>
                    <w:t>534</w:t>
                  </w:r>
                </w:p>
              </w:tc>
              <w:tc>
                <w:tcPr>
                  <w:tcW w:w="1527" w:type="pct"/>
                  <w:vAlign w:val="center"/>
                </w:tcPr>
                <w:p w14:paraId="60B2CB50" w14:textId="77777777" w:rsidR="002E48AC" w:rsidRPr="0016245C" w:rsidRDefault="002E48AC" w:rsidP="008C7289">
                  <w:pPr>
                    <w:spacing w:after="0" w:line="240" w:lineRule="auto"/>
                    <w:jc w:val="right"/>
                    <w:rPr>
                      <w:rFonts w:eastAsia="Times New Roman" w:cstheme="minorHAnsi"/>
                      <w:b/>
                      <w:color w:val="000000"/>
                      <w:sz w:val="18"/>
                      <w:szCs w:val="18"/>
                      <w:lang w:eastAsia="lt-LT"/>
                    </w:rPr>
                  </w:pPr>
                  <w:r w:rsidRPr="0016245C">
                    <w:rPr>
                      <w:rFonts w:eastAsia="Times New Roman" w:cstheme="minorHAnsi"/>
                      <w:b/>
                      <w:color w:val="000000"/>
                      <w:sz w:val="18"/>
                      <w:szCs w:val="18"/>
                      <w:lang w:eastAsia="lt-LT"/>
                    </w:rPr>
                    <w:t>105,7</w:t>
                  </w:r>
                </w:p>
              </w:tc>
              <w:tc>
                <w:tcPr>
                  <w:tcW w:w="847" w:type="pct"/>
                  <w:vAlign w:val="center"/>
                </w:tcPr>
                <w:p w14:paraId="462EA483" w14:textId="77777777" w:rsidR="002E48AC" w:rsidRPr="0016245C" w:rsidRDefault="002E48AC" w:rsidP="008C7289">
                  <w:pPr>
                    <w:spacing w:after="0" w:line="240" w:lineRule="auto"/>
                    <w:jc w:val="right"/>
                    <w:rPr>
                      <w:rFonts w:eastAsia="Times New Roman" w:cstheme="minorHAnsi"/>
                      <w:color w:val="000000"/>
                      <w:sz w:val="18"/>
                      <w:szCs w:val="18"/>
                      <w:lang w:eastAsia="lt-LT"/>
                    </w:rPr>
                  </w:pPr>
                  <w:r w:rsidRPr="0016245C">
                    <w:rPr>
                      <w:rFonts w:eastAsia="Times New Roman" w:cstheme="minorHAnsi"/>
                      <w:bCs/>
                      <w:color w:val="000000"/>
                      <w:sz w:val="18"/>
                      <w:szCs w:val="18"/>
                      <w:lang w:eastAsia="lt-LT"/>
                    </w:rPr>
                    <w:t>51</w:t>
                  </w:r>
                </w:p>
              </w:tc>
              <w:tc>
                <w:tcPr>
                  <w:tcW w:w="1230" w:type="pct"/>
                  <w:vMerge w:val="restart"/>
                  <w:shd w:val="clear" w:color="auto" w:fill="auto"/>
                  <w:vAlign w:val="center"/>
                  <w:hideMark/>
                </w:tcPr>
                <w:p w14:paraId="066A1760" w14:textId="77777777" w:rsidR="002E48AC" w:rsidRPr="0016245C" w:rsidRDefault="002E48AC" w:rsidP="008C7289">
                  <w:pPr>
                    <w:spacing w:after="0" w:line="240" w:lineRule="auto"/>
                    <w:jc w:val="center"/>
                    <w:rPr>
                      <w:rFonts w:eastAsia="Times New Roman" w:cstheme="minorHAnsi"/>
                      <w:b/>
                      <w:bCs/>
                      <w:color w:val="000000"/>
                      <w:sz w:val="18"/>
                      <w:szCs w:val="18"/>
                      <w:lang w:eastAsia="lt-LT"/>
                    </w:rPr>
                  </w:pPr>
                  <w:r w:rsidRPr="0016245C">
                    <w:rPr>
                      <w:rFonts w:eastAsia="Times New Roman" w:cstheme="minorHAnsi"/>
                      <w:b/>
                      <w:bCs/>
                      <w:color w:val="000000"/>
                      <w:sz w:val="18"/>
                      <w:szCs w:val="18"/>
                      <w:lang w:eastAsia="lt-LT"/>
                    </w:rPr>
                    <w:t>48</w:t>
                  </w:r>
                </w:p>
              </w:tc>
            </w:tr>
            <w:tr w:rsidR="002E48AC" w:rsidRPr="0016245C" w14:paraId="0B7C9DB0" w14:textId="77777777" w:rsidTr="008C7289">
              <w:trPr>
                <w:trHeight w:val="134"/>
              </w:trPr>
              <w:tc>
                <w:tcPr>
                  <w:tcW w:w="698" w:type="pct"/>
                  <w:shd w:val="clear" w:color="auto" w:fill="auto"/>
                  <w:vAlign w:val="bottom"/>
                  <w:hideMark/>
                </w:tcPr>
                <w:p w14:paraId="7EB8B8A6" w14:textId="77777777" w:rsidR="002E48AC" w:rsidRPr="0016245C" w:rsidRDefault="002E48AC" w:rsidP="008C7289">
                  <w:pPr>
                    <w:spacing w:after="0" w:line="240" w:lineRule="auto"/>
                    <w:rPr>
                      <w:rFonts w:eastAsia="Times New Roman" w:cstheme="minorHAnsi"/>
                      <w:color w:val="000000"/>
                      <w:sz w:val="18"/>
                      <w:szCs w:val="18"/>
                      <w:lang w:eastAsia="lt-LT"/>
                    </w:rPr>
                  </w:pPr>
                  <w:r w:rsidRPr="0016245C">
                    <w:rPr>
                      <w:rFonts w:eastAsia="Times New Roman" w:cstheme="minorHAnsi"/>
                      <w:color w:val="000000"/>
                      <w:sz w:val="18"/>
                      <w:szCs w:val="18"/>
                      <w:lang w:eastAsia="lt-LT"/>
                    </w:rPr>
                    <w:t>Klaipėdos LEZ</w:t>
                  </w:r>
                </w:p>
              </w:tc>
              <w:tc>
                <w:tcPr>
                  <w:tcW w:w="698" w:type="pct"/>
                  <w:shd w:val="clear" w:color="auto" w:fill="auto"/>
                  <w:vAlign w:val="bottom"/>
                  <w:hideMark/>
                </w:tcPr>
                <w:p w14:paraId="0F90AE3F" w14:textId="77777777" w:rsidR="002E48AC" w:rsidRPr="0016245C" w:rsidRDefault="002E48AC" w:rsidP="008C7289">
                  <w:pPr>
                    <w:spacing w:after="0" w:line="240" w:lineRule="auto"/>
                    <w:jc w:val="right"/>
                    <w:rPr>
                      <w:rFonts w:eastAsia="Times New Roman" w:cstheme="minorHAnsi"/>
                      <w:color w:val="000000"/>
                      <w:sz w:val="18"/>
                      <w:szCs w:val="18"/>
                      <w:lang w:eastAsia="lt-LT"/>
                    </w:rPr>
                  </w:pPr>
                  <w:r w:rsidRPr="0016245C">
                    <w:rPr>
                      <w:rFonts w:eastAsia="Times New Roman" w:cstheme="minorHAnsi"/>
                      <w:color w:val="000000"/>
                      <w:sz w:val="18"/>
                      <w:szCs w:val="18"/>
                      <w:lang w:eastAsia="lt-LT"/>
                    </w:rPr>
                    <w:t>412</w:t>
                  </w:r>
                </w:p>
              </w:tc>
              <w:tc>
                <w:tcPr>
                  <w:tcW w:w="1527" w:type="pct"/>
                  <w:vAlign w:val="center"/>
                </w:tcPr>
                <w:p w14:paraId="3C7956C4" w14:textId="77777777" w:rsidR="002E48AC" w:rsidRPr="0016245C" w:rsidRDefault="002E48AC" w:rsidP="008C7289">
                  <w:pPr>
                    <w:spacing w:after="0" w:line="240" w:lineRule="auto"/>
                    <w:jc w:val="right"/>
                    <w:rPr>
                      <w:rFonts w:eastAsia="Times New Roman" w:cstheme="minorHAnsi"/>
                      <w:b/>
                      <w:color w:val="000000"/>
                      <w:sz w:val="18"/>
                      <w:szCs w:val="18"/>
                      <w:lang w:eastAsia="lt-LT"/>
                    </w:rPr>
                  </w:pPr>
                  <w:r w:rsidRPr="0016245C">
                    <w:rPr>
                      <w:rFonts w:eastAsia="Times New Roman" w:cstheme="minorHAnsi"/>
                      <w:b/>
                      <w:color w:val="000000"/>
                      <w:sz w:val="18"/>
                      <w:szCs w:val="18"/>
                      <w:lang w:eastAsia="lt-LT"/>
                    </w:rPr>
                    <w:t>143,9</w:t>
                  </w:r>
                </w:p>
              </w:tc>
              <w:tc>
                <w:tcPr>
                  <w:tcW w:w="847" w:type="pct"/>
                  <w:vAlign w:val="center"/>
                </w:tcPr>
                <w:p w14:paraId="160279AB" w14:textId="77777777" w:rsidR="002E48AC" w:rsidRPr="0016245C" w:rsidRDefault="002E48AC" w:rsidP="008C7289">
                  <w:pPr>
                    <w:spacing w:after="0" w:line="240" w:lineRule="auto"/>
                    <w:jc w:val="right"/>
                    <w:rPr>
                      <w:rFonts w:eastAsia="Times New Roman" w:cstheme="minorHAnsi"/>
                      <w:color w:val="000000"/>
                      <w:sz w:val="18"/>
                      <w:szCs w:val="18"/>
                      <w:lang w:eastAsia="lt-LT"/>
                    </w:rPr>
                  </w:pPr>
                  <w:r w:rsidRPr="0016245C">
                    <w:rPr>
                      <w:rFonts w:eastAsia="Times New Roman" w:cstheme="minorHAnsi"/>
                      <w:bCs/>
                      <w:color w:val="000000"/>
                      <w:sz w:val="18"/>
                      <w:szCs w:val="18"/>
                      <w:lang w:eastAsia="lt-LT"/>
                    </w:rPr>
                    <w:t>56</w:t>
                  </w:r>
                </w:p>
              </w:tc>
              <w:tc>
                <w:tcPr>
                  <w:tcW w:w="1230" w:type="pct"/>
                  <w:vMerge/>
                  <w:vAlign w:val="center"/>
                  <w:hideMark/>
                </w:tcPr>
                <w:p w14:paraId="78024E23" w14:textId="77777777" w:rsidR="002E48AC" w:rsidRPr="0016245C" w:rsidRDefault="002E48AC" w:rsidP="008C7289">
                  <w:pPr>
                    <w:spacing w:after="0" w:line="240" w:lineRule="auto"/>
                    <w:rPr>
                      <w:rFonts w:eastAsia="Times New Roman" w:cstheme="minorHAnsi"/>
                      <w:b/>
                      <w:bCs/>
                      <w:color w:val="000000"/>
                      <w:sz w:val="18"/>
                      <w:szCs w:val="18"/>
                      <w:lang w:eastAsia="lt-LT"/>
                    </w:rPr>
                  </w:pPr>
                </w:p>
              </w:tc>
            </w:tr>
            <w:tr w:rsidR="002E48AC" w:rsidRPr="0016245C" w14:paraId="54D5BF28" w14:textId="77777777" w:rsidTr="008C7289">
              <w:trPr>
                <w:trHeight w:val="124"/>
              </w:trPr>
              <w:tc>
                <w:tcPr>
                  <w:tcW w:w="698" w:type="pct"/>
                  <w:shd w:val="clear" w:color="auto" w:fill="auto"/>
                  <w:vAlign w:val="bottom"/>
                  <w:hideMark/>
                </w:tcPr>
                <w:p w14:paraId="46BA1DE9" w14:textId="77777777" w:rsidR="002E48AC" w:rsidRPr="0016245C" w:rsidRDefault="002E48AC" w:rsidP="008C7289">
                  <w:pPr>
                    <w:spacing w:after="0" w:line="240" w:lineRule="auto"/>
                    <w:jc w:val="center"/>
                    <w:rPr>
                      <w:rFonts w:eastAsia="Times New Roman" w:cstheme="minorHAnsi"/>
                      <w:b/>
                      <w:bCs/>
                      <w:color w:val="000000"/>
                      <w:sz w:val="18"/>
                      <w:szCs w:val="18"/>
                      <w:lang w:eastAsia="lt-LT"/>
                    </w:rPr>
                  </w:pPr>
                  <w:r w:rsidRPr="0016245C">
                    <w:rPr>
                      <w:rFonts w:eastAsia="Times New Roman" w:cstheme="minorHAnsi"/>
                      <w:b/>
                      <w:bCs/>
                      <w:color w:val="000000"/>
                      <w:sz w:val="18"/>
                      <w:szCs w:val="18"/>
                      <w:lang w:eastAsia="lt-LT"/>
                    </w:rPr>
                    <w:t>Viso</w:t>
                  </w:r>
                </w:p>
              </w:tc>
              <w:tc>
                <w:tcPr>
                  <w:tcW w:w="698" w:type="pct"/>
                  <w:shd w:val="clear" w:color="auto" w:fill="auto"/>
                  <w:vAlign w:val="bottom"/>
                  <w:hideMark/>
                </w:tcPr>
                <w:p w14:paraId="6D1A5D97" w14:textId="77777777" w:rsidR="002E48AC" w:rsidRPr="0016245C" w:rsidRDefault="002E48AC" w:rsidP="008C7289">
                  <w:pPr>
                    <w:spacing w:after="0" w:line="240" w:lineRule="auto"/>
                    <w:jc w:val="center"/>
                    <w:rPr>
                      <w:rFonts w:eastAsia="Times New Roman" w:cstheme="minorHAnsi"/>
                      <w:b/>
                      <w:bCs/>
                      <w:color w:val="000000"/>
                      <w:sz w:val="18"/>
                      <w:szCs w:val="18"/>
                      <w:lang w:eastAsia="lt-LT"/>
                    </w:rPr>
                  </w:pPr>
                  <w:r w:rsidRPr="0016245C">
                    <w:rPr>
                      <w:rFonts w:eastAsia="Times New Roman" w:cstheme="minorHAnsi"/>
                      <w:b/>
                      <w:bCs/>
                      <w:color w:val="000000"/>
                      <w:sz w:val="18"/>
                      <w:szCs w:val="18"/>
                      <w:lang w:eastAsia="lt-LT"/>
                    </w:rPr>
                    <w:t>946</w:t>
                  </w:r>
                </w:p>
              </w:tc>
              <w:tc>
                <w:tcPr>
                  <w:tcW w:w="1527" w:type="pct"/>
                  <w:vAlign w:val="center"/>
                </w:tcPr>
                <w:p w14:paraId="278563EA" w14:textId="77777777" w:rsidR="002E48AC" w:rsidRPr="0016245C" w:rsidRDefault="002E48AC" w:rsidP="008C7289">
                  <w:pPr>
                    <w:spacing w:after="0" w:line="240" w:lineRule="auto"/>
                    <w:jc w:val="center"/>
                    <w:rPr>
                      <w:rFonts w:eastAsia="Times New Roman" w:cstheme="minorHAnsi"/>
                      <w:b/>
                      <w:bCs/>
                      <w:color w:val="000000"/>
                      <w:sz w:val="18"/>
                      <w:szCs w:val="18"/>
                      <w:lang w:eastAsia="lt-LT"/>
                    </w:rPr>
                  </w:pPr>
                  <w:r w:rsidRPr="0016245C">
                    <w:rPr>
                      <w:rFonts w:eastAsia="Times New Roman" w:cstheme="minorHAnsi"/>
                      <w:b/>
                      <w:bCs/>
                      <w:color w:val="000000"/>
                      <w:sz w:val="18"/>
                      <w:szCs w:val="18"/>
                      <w:lang w:eastAsia="lt-LT"/>
                    </w:rPr>
                    <w:t>249,6</w:t>
                  </w:r>
                </w:p>
              </w:tc>
              <w:tc>
                <w:tcPr>
                  <w:tcW w:w="847" w:type="pct"/>
                  <w:vAlign w:val="center"/>
                </w:tcPr>
                <w:p w14:paraId="4356DDCD" w14:textId="77777777" w:rsidR="002E48AC" w:rsidRPr="0016245C" w:rsidRDefault="002E48AC" w:rsidP="008C7289">
                  <w:pPr>
                    <w:spacing w:after="0" w:line="240" w:lineRule="auto"/>
                    <w:jc w:val="center"/>
                    <w:rPr>
                      <w:rFonts w:eastAsia="Times New Roman" w:cstheme="minorHAnsi"/>
                      <w:b/>
                      <w:bCs/>
                      <w:color w:val="000000"/>
                      <w:sz w:val="18"/>
                      <w:szCs w:val="18"/>
                      <w:lang w:eastAsia="lt-LT"/>
                    </w:rPr>
                  </w:pPr>
                  <w:r w:rsidRPr="0016245C">
                    <w:rPr>
                      <w:rFonts w:eastAsia="Times New Roman" w:cstheme="minorHAnsi"/>
                      <w:b/>
                      <w:bCs/>
                      <w:color w:val="000000"/>
                      <w:sz w:val="18"/>
                      <w:szCs w:val="18"/>
                      <w:lang w:eastAsia="lt-LT"/>
                    </w:rPr>
                    <w:t>107</w:t>
                  </w:r>
                </w:p>
              </w:tc>
              <w:tc>
                <w:tcPr>
                  <w:tcW w:w="1230" w:type="pct"/>
                  <w:vMerge/>
                  <w:vAlign w:val="center"/>
                  <w:hideMark/>
                </w:tcPr>
                <w:p w14:paraId="7687DA7C" w14:textId="77777777" w:rsidR="002E48AC" w:rsidRPr="0016245C" w:rsidRDefault="002E48AC" w:rsidP="008C7289">
                  <w:pPr>
                    <w:spacing w:after="0" w:line="240" w:lineRule="auto"/>
                    <w:rPr>
                      <w:rFonts w:eastAsia="Times New Roman" w:cstheme="minorHAnsi"/>
                      <w:b/>
                      <w:bCs/>
                      <w:color w:val="000000"/>
                      <w:sz w:val="18"/>
                      <w:szCs w:val="18"/>
                      <w:lang w:eastAsia="lt-LT"/>
                    </w:rPr>
                  </w:pPr>
                </w:p>
              </w:tc>
            </w:tr>
          </w:tbl>
          <w:p w14:paraId="271341F7" w14:textId="77777777" w:rsidR="002E48AC" w:rsidRPr="0016245C" w:rsidRDefault="002E48AC" w:rsidP="008C7289">
            <w:pPr>
              <w:autoSpaceDE w:val="0"/>
              <w:rPr>
                <w:rFonts w:cstheme="minorHAnsi"/>
                <w:sz w:val="18"/>
                <w:szCs w:val="18"/>
              </w:rPr>
            </w:pPr>
          </w:p>
        </w:tc>
      </w:tr>
      <w:tr w:rsidR="002E48AC" w:rsidRPr="0016245C" w14:paraId="2C6D52EC" w14:textId="77777777" w:rsidTr="00260EB3">
        <w:trPr>
          <w:trHeight w:val="186"/>
        </w:trPr>
        <w:tc>
          <w:tcPr>
            <w:tcW w:w="479" w:type="pct"/>
            <w:vMerge/>
          </w:tcPr>
          <w:p w14:paraId="45D8B3D8" w14:textId="77777777" w:rsidR="002E48AC" w:rsidRPr="0016245C" w:rsidRDefault="002E48AC" w:rsidP="008C7289">
            <w:pPr>
              <w:autoSpaceDE w:val="0"/>
              <w:rPr>
                <w:rFonts w:cstheme="minorHAnsi"/>
                <w:sz w:val="18"/>
                <w:szCs w:val="18"/>
              </w:rPr>
            </w:pPr>
          </w:p>
        </w:tc>
        <w:tc>
          <w:tcPr>
            <w:tcW w:w="2020" w:type="pct"/>
            <w:gridSpan w:val="2"/>
          </w:tcPr>
          <w:p w14:paraId="25782E4D"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Vadovaujantis analogijos principu, tikėtina, kad Telšių rajono teritorijoje, kuriai bus suteiktas specialus statusas (LEZ/ PP), 1 ha žemės bendrosios infrastruktūros išvystymo lėšos sieks 0,2736 mln. EUR (lėšos bendrosios infrastruktūros įrengimui nesikeis, nepriklausomai nuo to PP ar LEZ bus vystoma). </w:t>
            </w:r>
          </w:p>
          <w:p w14:paraId="0E9508BB"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Bendras teritorijos plotas alternatyvos atveju siekia 24,4 ha, tačiau laisvas plotas – 5,7 ha. Vadovaujantis analogijos principu, 5,7 ha ploto preliminarios investicijos teritorijos išvystymui siektų 1,6 mln. EUR trumpuoju laikotarpiu ir 5,1 mln. EUR ilguoju laikotarpiu (kai būtų sutarta dėl išnuomotų/ parduotų žemės sklypų panaudojimo). </w:t>
            </w:r>
          </w:p>
          <w:p w14:paraId="067CAFB9" w14:textId="77777777" w:rsidR="002E48AC" w:rsidRPr="0016245C" w:rsidRDefault="002E48AC" w:rsidP="008D4E81">
            <w:pPr>
              <w:autoSpaceDE w:val="0"/>
              <w:jc w:val="both"/>
              <w:rPr>
                <w:rFonts w:cstheme="minorHAnsi"/>
                <w:sz w:val="18"/>
                <w:szCs w:val="18"/>
              </w:rPr>
            </w:pPr>
            <w:r w:rsidRPr="0016245C">
              <w:rPr>
                <w:rFonts w:cstheme="minorHAnsi"/>
                <w:sz w:val="18"/>
                <w:szCs w:val="18"/>
              </w:rPr>
              <w:t>2 privačių sklypų paėmimui bus reikalinga apie 0,149 mln. EUR (masinio vertinimo kainomis), iš kurių 0,009 mln. EUR – trumpuoju laikotarpiu, nes 1 sklypas yra laisvas ir 0,140 mln. EUR – ilguoju laikotarpiu (kai būtų sutarta dėl išnuomotų/ parduotų žemės sklypų panaudojimo). Iš viso planuojamas investicijų dydis – 1,609 mln. EUR trumpuoju laikotarpiu bei 5,24 mln. EUR ilguoju laikotarpiu (kai būtų sutarta dėl išnuomotų/ parduotų žemės sklypų panaudojimo).</w:t>
            </w:r>
          </w:p>
          <w:p w14:paraId="786E121D"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lastRenderedPageBreak/>
              <w:t>Lyginant su kitomis alternatyvomis, šių alternatyvų investicijų dydis yra vidutinis, todėl alternatyvos pasiekimo galimybės vertinamos  pakankamai palankiai, bet privačių žemės sklypų išpirkimui reikalingos nedidelės papildomos lėšos, nes tokių sklypų yra nedaug.</w:t>
            </w:r>
          </w:p>
        </w:tc>
        <w:tc>
          <w:tcPr>
            <w:tcW w:w="1698" w:type="pct"/>
            <w:gridSpan w:val="2"/>
          </w:tcPr>
          <w:p w14:paraId="31B9CE6F"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Vadovaujantis analogijos principu, tikėtina, kad Telšių rajono teritorijoje, kuriai bus suteiktas specialus statusas (LEZ/ PP), 1 ha žemės bendrosios infrastruktūros išvystymo lėšos sieks 0,2736 mln. EUR (lėšos bendrosios infrastruktūros įrengimui nesikeis, nepriklausomai nuo to PP ar LEZ bus vystoma). </w:t>
            </w:r>
          </w:p>
          <w:p w14:paraId="40314161" w14:textId="7C6C54C3" w:rsidR="002E48AC" w:rsidRPr="0016245C" w:rsidRDefault="002E48AC" w:rsidP="008D4E81">
            <w:pPr>
              <w:autoSpaceDE w:val="0"/>
              <w:jc w:val="both"/>
              <w:rPr>
                <w:rFonts w:cstheme="minorHAnsi"/>
                <w:sz w:val="18"/>
                <w:szCs w:val="18"/>
              </w:rPr>
            </w:pPr>
            <w:r w:rsidRPr="0016245C">
              <w:rPr>
                <w:rFonts w:cstheme="minorHAnsi"/>
                <w:sz w:val="18"/>
                <w:szCs w:val="18"/>
              </w:rPr>
              <w:t>Bendras teritorijos plotas alternatyvos atveju siekia 39,6 ha, tačiau laisvas plotas – 31,0 ha. Nuo kitų alternatyvų skiriasi tuo, kad išnuomotų žemės sklypų nuomos terminai siekia 2023-2026 metus, todėl etapuojant išvystyti visą teritoriją galima iki 2027 metų. Vadovaujantis analogijos principu, 39,6 ha ploto preliminarios investicijos teritorijos išvystymui siektų 10,8 mln. EUR. Be to, reikėtų išpirkti visus žemės sklypus</w:t>
            </w:r>
            <w:r w:rsidR="000C02B1">
              <w:rPr>
                <w:rFonts w:cstheme="minorHAnsi"/>
                <w:sz w:val="18"/>
                <w:szCs w:val="18"/>
              </w:rPr>
              <w:t>.</w:t>
            </w:r>
            <w:r w:rsidRPr="0016245C">
              <w:rPr>
                <w:rFonts w:cstheme="minorHAnsi"/>
                <w:sz w:val="18"/>
                <w:szCs w:val="18"/>
              </w:rPr>
              <w:t xml:space="preserve"> </w:t>
            </w:r>
          </w:p>
          <w:p w14:paraId="3CA603E6"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t>Lyginant su kitomis alternatyvomis, šių alternatyvų investicijų dydis yra didžiausias, todėl alternatyvos pasiekimo galimybės vertinamos  vidutiniškai, be to, čia reikalingos papildomos lėšos privačių žemės sklypų išpirkimui, kurių dydį iš anksto prognozuoti yra labai sudėtinga.</w:t>
            </w:r>
          </w:p>
        </w:tc>
        <w:tc>
          <w:tcPr>
            <w:tcW w:w="803" w:type="pct"/>
          </w:tcPr>
          <w:p w14:paraId="47F06A57"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Turimų žemės sklypų skirtų investavimui, plotas siekia 16,3 ha (iš viso yra 13 sklypų), tačiau laisvas plotas (neišnuomotas, neparduotas) – 12,4 ha. </w:t>
            </w:r>
          </w:p>
          <w:p w14:paraId="6D2C7900" w14:textId="77777777" w:rsidR="002E48AC" w:rsidRPr="0016245C" w:rsidRDefault="002E48AC" w:rsidP="008D4E81">
            <w:pPr>
              <w:autoSpaceDE w:val="0"/>
              <w:jc w:val="both"/>
              <w:rPr>
                <w:rFonts w:cstheme="minorHAnsi"/>
                <w:sz w:val="18"/>
                <w:szCs w:val="18"/>
              </w:rPr>
            </w:pPr>
            <w:r w:rsidRPr="0016245C">
              <w:rPr>
                <w:rFonts w:cstheme="minorHAnsi"/>
                <w:sz w:val="18"/>
                <w:szCs w:val="18"/>
              </w:rPr>
              <w:t>Vadovaujantis analogijos principu, 12,4 ha ploto preliminarios investicijos teritorijos išvystymui siektų 3,4 mln. EUR trumpuoju laikotarpiu ir 1,1 mln. EUR ilguoju laikotarpiu (kai būtų sutarta dėl išnuomotų žemės sklypų panaudojimo).</w:t>
            </w:r>
          </w:p>
          <w:p w14:paraId="5E2AD655"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t xml:space="preserve">Lyginant su pirma ir antra alternatyvomis, jos </w:t>
            </w:r>
            <w:r w:rsidRPr="0016245C">
              <w:rPr>
                <w:rFonts w:cstheme="minorHAnsi"/>
                <w:b/>
                <w:sz w:val="18"/>
                <w:szCs w:val="18"/>
              </w:rPr>
              <w:lastRenderedPageBreak/>
              <w:t>investicijų dydis yra mažiausias, be to, čia nereikės papildomų lėšų privačių žemės sklypų išpirkimui, todėl alternatyvos pasiekimo galimybės yra didelės.</w:t>
            </w:r>
          </w:p>
        </w:tc>
      </w:tr>
      <w:tr w:rsidR="002E48AC" w:rsidRPr="0016245C" w14:paraId="0D386997" w14:textId="77777777" w:rsidTr="00260EB3">
        <w:trPr>
          <w:trHeight w:val="186"/>
        </w:trPr>
        <w:tc>
          <w:tcPr>
            <w:tcW w:w="479" w:type="pct"/>
          </w:tcPr>
          <w:p w14:paraId="7912EB9E" w14:textId="77777777" w:rsidR="002E48AC" w:rsidRPr="0016245C" w:rsidRDefault="002E48AC" w:rsidP="008C7289">
            <w:pPr>
              <w:autoSpaceDE w:val="0"/>
              <w:rPr>
                <w:rFonts w:cstheme="minorHAnsi"/>
                <w:sz w:val="18"/>
                <w:szCs w:val="18"/>
              </w:rPr>
            </w:pPr>
          </w:p>
        </w:tc>
        <w:tc>
          <w:tcPr>
            <w:tcW w:w="1156" w:type="pct"/>
          </w:tcPr>
          <w:p w14:paraId="65E5FBF7"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864" w:type="pct"/>
          </w:tcPr>
          <w:p w14:paraId="43001E67"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c>
          <w:tcPr>
            <w:tcW w:w="864" w:type="pct"/>
          </w:tcPr>
          <w:p w14:paraId="769B2FEE"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c>
          <w:tcPr>
            <w:tcW w:w="834" w:type="pct"/>
          </w:tcPr>
          <w:p w14:paraId="3A8AA77C"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c>
          <w:tcPr>
            <w:tcW w:w="803" w:type="pct"/>
          </w:tcPr>
          <w:p w14:paraId="74481AC8"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r>
      <w:tr w:rsidR="002E48AC" w:rsidRPr="0016245C" w14:paraId="7CA9DA11" w14:textId="77777777" w:rsidTr="00260EB3">
        <w:tc>
          <w:tcPr>
            <w:tcW w:w="479" w:type="pct"/>
          </w:tcPr>
          <w:p w14:paraId="48376DF1" w14:textId="77777777" w:rsidR="002E48AC" w:rsidRPr="0016245C" w:rsidRDefault="002E48AC" w:rsidP="008C7289">
            <w:pPr>
              <w:autoSpaceDE w:val="0"/>
              <w:jc w:val="center"/>
              <w:rPr>
                <w:rFonts w:cstheme="minorHAnsi"/>
                <w:b/>
                <w:sz w:val="18"/>
                <w:szCs w:val="18"/>
              </w:rPr>
            </w:pPr>
            <w:r w:rsidRPr="0016245C">
              <w:rPr>
                <w:rFonts w:cstheme="minorHAnsi"/>
                <w:b/>
                <w:sz w:val="18"/>
                <w:szCs w:val="18"/>
              </w:rPr>
              <w:t>Bendras balas – finansinis aspektas (max = 10)</w:t>
            </w:r>
          </w:p>
        </w:tc>
        <w:tc>
          <w:tcPr>
            <w:tcW w:w="1156" w:type="pct"/>
          </w:tcPr>
          <w:p w14:paraId="11819736"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7</w:t>
            </w:r>
          </w:p>
        </w:tc>
        <w:tc>
          <w:tcPr>
            <w:tcW w:w="864" w:type="pct"/>
          </w:tcPr>
          <w:p w14:paraId="3392B23B"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7</w:t>
            </w:r>
          </w:p>
        </w:tc>
        <w:tc>
          <w:tcPr>
            <w:tcW w:w="864" w:type="pct"/>
          </w:tcPr>
          <w:p w14:paraId="1DCC6371"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6</w:t>
            </w:r>
          </w:p>
        </w:tc>
        <w:tc>
          <w:tcPr>
            <w:tcW w:w="834" w:type="pct"/>
          </w:tcPr>
          <w:p w14:paraId="450FB001"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6</w:t>
            </w:r>
          </w:p>
        </w:tc>
        <w:tc>
          <w:tcPr>
            <w:tcW w:w="803" w:type="pct"/>
          </w:tcPr>
          <w:p w14:paraId="05DFFAEC" w14:textId="77777777" w:rsidR="002E48AC" w:rsidRPr="0016245C" w:rsidRDefault="002E48AC" w:rsidP="008C7289">
            <w:pPr>
              <w:autoSpaceDE w:val="0"/>
              <w:jc w:val="center"/>
              <w:rPr>
                <w:rFonts w:cstheme="minorHAnsi"/>
                <w:b/>
                <w:i/>
                <w:sz w:val="28"/>
                <w:szCs w:val="28"/>
              </w:rPr>
            </w:pPr>
            <w:r w:rsidRPr="0016245C">
              <w:rPr>
                <w:rFonts w:cstheme="minorHAnsi"/>
                <w:b/>
                <w:i/>
                <w:sz w:val="28"/>
                <w:szCs w:val="28"/>
              </w:rPr>
              <w:t>7</w:t>
            </w:r>
          </w:p>
        </w:tc>
      </w:tr>
    </w:tbl>
    <w:p w14:paraId="1B1FB012" w14:textId="77777777" w:rsidR="002E48AC" w:rsidRPr="0016245C" w:rsidRDefault="002E48AC" w:rsidP="002E48AC">
      <w:pPr>
        <w:suppressAutoHyphens/>
        <w:jc w:val="center"/>
        <w:rPr>
          <w:i/>
          <w:sz w:val="16"/>
          <w:szCs w:val="16"/>
          <w:lang w:eastAsia="ar-SA"/>
        </w:rPr>
      </w:pPr>
      <w:r w:rsidRPr="0016245C">
        <w:rPr>
          <w:i/>
          <w:sz w:val="16"/>
          <w:szCs w:val="16"/>
          <w:lang w:eastAsia="ar-SA"/>
        </w:rPr>
        <w:t>Šaltinis: sudaryta autorių</w:t>
      </w:r>
    </w:p>
    <w:p w14:paraId="2E2DC737" w14:textId="73E10040" w:rsidR="00E02310" w:rsidRDefault="002E48AC" w:rsidP="0027088B">
      <w:pPr>
        <w:autoSpaceDE w:val="0"/>
        <w:spacing w:before="160"/>
        <w:ind w:firstLine="851"/>
        <w:jc w:val="both"/>
      </w:pPr>
      <w:r w:rsidRPr="0016245C">
        <w:t xml:space="preserve">Kaip matome iš pateiktos lentelės, finansiniu aspektu po vienodai balų surinko 1, 2 ir 5 alternatyvos. </w:t>
      </w:r>
    </w:p>
    <w:p w14:paraId="3A24A2EB" w14:textId="77777777" w:rsidR="002E48AC" w:rsidRPr="0016245C" w:rsidRDefault="002E48AC" w:rsidP="002E48AC">
      <w:pPr>
        <w:pStyle w:val="Antrat3"/>
        <w:ind w:firstLine="709"/>
        <w:rPr>
          <w:i/>
          <w:color w:val="8EAADB" w:themeColor="accent1" w:themeTint="99"/>
          <w:sz w:val="28"/>
          <w:szCs w:val="28"/>
        </w:rPr>
      </w:pPr>
      <w:bookmarkStart w:id="62" w:name="_Toc117759077"/>
      <w:r w:rsidRPr="0016245C">
        <w:rPr>
          <w:i/>
          <w:color w:val="8EAADB" w:themeColor="accent1" w:themeTint="99"/>
          <w:sz w:val="28"/>
          <w:szCs w:val="28"/>
        </w:rPr>
        <w:t>2.3.4. Ekonominis aspektas</w:t>
      </w:r>
      <w:bookmarkEnd w:id="62"/>
    </w:p>
    <w:p w14:paraId="2A8AE4C5" w14:textId="77777777" w:rsidR="002E48AC" w:rsidRPr="0016245C" w:rsidRDefault="002E48AC" w:rsidP="002E48AC">
      <w:pPr>
        <w:autoSpaceDE w:val="0"/>
        <w:spacing w:before="160"/>
        <w:ind w:firstLine="851"/>
        <w:jc w:val="both"/>
      </w:pPr>
      <w:r w:rsidRPr="0016245C">
        <w:t xml:space="preserve">Alternatyvos bus vertinamos pagal 2.3.1 lentelėje išsikeltus vertinimo kriterijus. </w:t>
      </w:r>
    </w:p>
    <w:p w14:paraId="2D77136A" w14:textId="77777777" w:rsidR="002E48AC" w:rsidRPr="0016245C" w:rsidRDefault="002E48AC" w:rsidP="002E48AC">
      <w:pPr>
        <w:jc w:val="center"/>
        <w:rPr>
          <w:b/>
          <w:i/>
          <w:sz w:val="18"/>
          <w:szCs w:val="18"/>
          <w:lang w:eastAsia="ar-SA"/>
        </w:rPr>
      </w:pPr>
      <w:r w:rsidRPr="0016245C">
        <w:rPr>
          <w:b/>
          <w:sz w:val="18"/>
          <w:szCs w:val="18"/>
          <w:lang w:eastAsia="ar-SA"/>
        </w:rPr>
        <w:t xml:space="preserve">2.3.4.1. lentelė. </w:t>
      </w:r>
      <w:r w:rsidRPr="0016245C">
        <w:rPr>
          <w:b/>
          <w:i/>
          <w:sz w:val="18"/>
          <w:szCs w:val="18"/>
          <w:lang w:eastAsia="ar-SA"/>
        </w:rPr>
        <w:t xml:space="preserve"> Alternatyvų vertinimo daugiakriterinė analizė ekonominiu aspektu</w:t>
      </w:r>
    </w:p>
    <w:tbl>
      <w:tblPr>
        <w:tblStyle w:val="Lentelstinklelis"/>
        <w:tblW w:w="4941" w:type="pct"/>
        <w:tblLook w:val="04A0" w:firstRow="1" w:lastRow="0" w:firstColumn="1" w:lastColumn="0" w:noHBand="0" w:noVBand="1"/>
      </w:tblPr>
      <w:tblGrid>
        <w:gridCol w:w="1398"/>
        <w:gridCol w:w="3387"/>
        <w:gridCol w:w="3439"/>
        <w:gridCol w:w="1750"/>
        <w:gridCol w:w="1942"/>
        <w:gridCol w:w="2472"/>
      </w:tblGrid>
      <w:tr w:rsidR="002E48AC" w:rsidRPr="0016245C" w14:paraId="09BB5EFA" w14:textId="77777777" w:rsidTr="00260EB3">
        <w:trPr>
          <w:tblHeader/>
        </w:trPr>
        <w:tc>
          <w:tcPr>
            <w:tcW w:w="486" w:type="pct"/>
            <w:shd w:val="clear" w:color="auto" w:fill="2F5496"/>
          </w:tcPr>
          <w:p w14:paraId="4C3085AD"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Kriterijai</w:t>
            </w:r>
          </w:p>
        </w:tc>
        <w:tc>
          <w:tcPr>
            <w:tcW w:w="1177" w:type="pct"/>
            <w:shd w:val="clear" w:color="auto" w:fill="2F5496"/>
          </w:tcPr>
          <w:p w14:paraId="7C851237"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1 alternatyva (PP Kariniame miestelyje + 6 sklypuose iš 2-osios grupės)</w:t>
            </w:r>
          </w:p>
        </w:tc>
        <w:tc>
          <w:tcPr>
            <w:tcW w:w="1195" w:type="pct"/>
            <w:shd w:val="clear" w:color="auto" w:fill="2F5496"/>
          </w:tcPr>
          <w:p w14:paraId="1818B60E"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2 alternatyva (LEZ Kariniame miestelyje + 6 sklypuose iš 2-osios grupės)</w:t>
            </w:r>
          </w:p>
        </w:tc>
        <w:tc>
          <w:tcPr>
            <w:tcW w:w="608" w:type="pct"/>
            <w:shd w:val="clear" w:color="auto" w:fill="2F5496"/>
          </w:tcPr>
          <w:p w14:paraId="070CE41F" w14:textId="2413D85F"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3 alternatyva (PP 3-ioje grupėje – šiaurinėje Telšių m. dalyje tarp magistralinio kelio A11, kelio Nr. 160 ir </w:t>
            </w:r>
            <w:r w:rsidR="00363420">
              <w:rPr>
                <w:rFonts w:cstheme="minorHAnsi"/>
                <w:b/>
                <w:color w:val="FFFFFF" w:themeColor="background1"/>
                <w:sz w:val="18"/>
                <w:szCs w:val="18"/>
              </w:rPr>
              <w:t>Geležinkelio g</w:t>
            </w:r>
            <w:r w:rsidRPr="0016245C">
              <w:rPr>
                <w:rFonts w:cstheme="minorHAnsi"/>
                <w:b/>
                <w:color w:val="FFFFFF" w:themeColor="background1"/>
                <w:sz w:val="18"/>
                <w:szCs w:val="18"/>
              </w:rPr>
              <w:t>.)</w:t>
            </w:r>
          </w:p>
        </w:tc>
        <w:tc>
          <w:tcPr>
            <w:tcW w:w="675" w:type="pct"/>
            <w:shd w:val="clear" w:color="auto" w:fill="2F5496"/>
          </w:tcPr>
          <w:p w14:paraId="1498331C" w14:textId="1895C326"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 xml:space="preserve">4 alternatyva (LEZ 3-ioje grupėje – šiaurinėje Telšių m. dalyje tarp magistralinio kelio A11, kelio Nr. 160 ir </w:t>
            </w:r>
            <w:r w:rsidR="00363420">
              <w:rPr>
                <w:rFonts w:cstheme="minorHAnsi"/>
                <w:b/>
                <w:color w:val="FFFFFF" w:themeColor="background1"/>
                <w:sz w:val="18"/>
                <w:szCs w:val="18"/>
              </w:rPr>
              <w:t>Geležinkelio g</w:t>
            </w:r>
            <w:r w:rsidRPr="0016245C">
              <w:rPr>
                <w:rFonts w:cstheme="minorHAnsi"/>
                <w:b/>
                <w:color w:val="FFFFFF" w:themeColor="background1"/>
                <w:sz w:val="18"/>
                <w:szCs w:val="18"/>
              </w:rPr>
              <w:t>.)</w:t>
            </w:r>
          </w:p>
        </w:tc>
        <w:tc>
          <w:tcPr>
            <w:tcW w:w="859" w:type="pct"/>
            <w:shd w:val="clear" w:color="auto" w:fill="2F5496"/>
          </w:tcPr>
          <w:p w14:paraId="2DED7557" w14:textId="77777777" w:rsidR="002E48AC" w:rsidRPr="0016245C" w:rsidRDefault="002E48AC" w:rsidP="008C7289">
            <w:pPr>
              <w:autoSpaceDE w:val="0"/>
              <w:jc w:val="center"/>
              <w:rPr>
                <w:rFonts w:cstheme="minorHAnsi"/>
                <w:b/>
                <w:color w:val="FFFFFF" w:themeColor="background1"/>
                <w:sz w:val="18"/>
                <w:szCs w:val="18"/>
              </w:rPr>
            </w:pPr>
            <w:r w:rsidRPr="0016245C">
              <w:rPr>
                <w:rFonts w:cstheme="minorHAnsi"/>
                <w:b/>
                <w:color w:val="FFFFFF" w:themeColor="background1"/>
                <w:sz w:val="18"/>
                <w:szCs w:val="18"/>
              </w:rPr>
              <w:t>5 alternatyva (sklypų valdymas TRS, nesuteikiant PP ir LEZ statuso)</w:t>
            </w:r>
          </w:p>
        </w:tc>
      </w:tr>
      <w:tr w:rsidR="002E48AC" w:rsidRPr="0016245C" w14:paraId="4EF587BF" w14:textId="77777777" w:rsidTr="00260EB3">
        <w:trPr>
          <w:trHeight w:val="935"/>
        </w:trPr>
        <w:tc>
          <w:tcPr>
            <w:tcW w:w="486" w:type="pct"/>
            <w:vMerge w:val="restart"/>
          </w:tcPr>
          <w:p w14:paraId="74376486" w14:textId="77777777" w:rsidR="002E48AC" w:rsidRPr="0016245C" w:rsidRDefault="002E48AC" w:rsidP="008C7289">
            <w:pPr>
              <w:autoSpaceDE w:val="0"/>
              <w:rPr>
                <w:rFonts w:cstheme="minorHAnsi"/>
                <w:sz w:val="18"/>
                <w:szCs w:val="18"/>
              </w:rPr>
            </w:pPr>
            <w:r w:rsidRPr="0016245C">
              <w:rPr>
                <w:sz w:val="18"/>
                <w:szCs w:val="18"/>
              </w:rPr>
              <w:t>Mokesčių lengvatos</w:t>
            </w:r>
          </w:p>
        </w:tc>
        <w:tc>
          <w:tcPr>
            <w:tcW w:w="1177" w:type="pct"/>
          </w:tcPr>
          <w:p w14:paraId="0C18625E" w14:textId="77777777" w:rsidR="002E48AC" w:rsidRPr="0016245C" w:rsidRDefault="002E48AC" w:rsidP="008D4E81">
            <w:pPr>
              <w:jc w:val="both"/>
              <w:rPr>
                <w:rFonts w:cstheme="minorHAnsi"/>
                <w:sz w:val="18"/>
                <w:szCs w:val="18"/>
              </w:rPr>
            </w:pPr>
            <w:r w:rsidRPr="0016245C">
              <w:rPr>
                <w:rFonts w:cstheme="minorHAnsi"/>
                <w:sz w:val="18"/>
                <w:szCs w:val="18"/>
                <w:u w:val="single"/>
              </w:rPr>
              <w:t>Pelno mokestis</w:t>
            </w:r>
            <w:r w:rsidRPr="0016245C">
              <w:rPr>
                <w:rFonts w:cstheme="minorHAnsi"/>
                <w:sz w:val="18"/>
                <w:szCs w:val="18"/>
              </w:rPr>
              <w:t xml:space="preserve"> – 15 proc.</w:t>
            </w:r>
          </w:p>
          <w:p w14:paraId="1E826307" w14:textId="77777777" w:rsidR="002E48AC" w:rsidRPr="0016245C" w:rsidRDefault="002E48AC" w:rsidP="008D4E81">
            <w:pPr>
              <w:jc w:val="both"/>
              <w:rPr>
                <w:rFonts w:cstheme="minorHAnsi"/>
                <w:sz w:val="18"/>
                <w:szCs w:val="18"/>
              </w:rPr>
            </w:pPr>
            <w:r w:rsidRPr="0016245C">
              <w:rPr>
                <w:rFonts w:cstheme="minorHAnsi"/>
                <w:sz w:val="18"/>
                <w:szCs w:val="18"/>
                <w:u w:val="single"/>
              </w:rPr>
              <w:t>NT mokestis</w:t>
            </w:r>
            <w:r w:rsidRPr="0016245C">
              <w:rPr>
                <w:rFonts w:cstheme="minorHAnsi"/>
                <w:sz w:val="18"/>
                <w:szCs w:val="18"/>
              </w:rPr>
              <w:t xml:space="preserve"> – 0,5-3,0 proc.</w:t>
            </w:r>
          </w:p>
          <w:p w14:paraId="0B1DC3D6" w14:textId="77777777" w:rsidR="002E48AC" w:rsidRPr="0016245C" w:rsidRDefault="002E48AC" w:rsidP="008D4E81">
            <w:pPr>
              <w:autoSpaceDE w:val="0"/>
              <w:jc w:val="both"/>
              <w:rPr>
                <w:rFonts w:cstheme="minorHAnsi"/>
                <w:sz w:val="18"/>
                <w:szCs w:val="18"/>
              </w:rPr>
            </w:pPr>
            <w:r w:rsidRPr="0016245C">
              <w:rPr>
                <w:rFonts w:cstheme="minorHAnsi"/>
                <w:sz w:val="18"/>
                <w:szCs w:val="18"/>
                <w:u w:val="single"/>
              </w:rPr>
              <w:t>Žemės mokestis</w:t>
            </w:r>
            <w:r w:rsidRPr="0016245C">
              <w:rPr>
                <w:rFonts w:cstheme="minorHAnsi"/>
                <w:sz w:val="18"/>
                <w:szCs w:val="18"/>
              </w:rPr>
              <w:t xml:space="preserve"> – 0,3-4,0 proc.</w:t>
            </w:r>
          </w:p>
          <w:p w14:paraId="0FEE9660" w14:textId="77777777" w:rsidR="002E48AC" w:rsidRPr="0016245C" w:rsidRDefault="002E48AC" w:rsidP="008D4E81">
            <w:pPr>
              <w:jc w:val="both"/>
              <w:rPr>
                <w:rFonts w:cstheme="minorHAnsi"/>
                <w:sz w:val="18"/>
                <w:szCs w:val="18"/>
              </w:rPr>
            </w:pPr>
            <w:r w:rsidRPr="0016245C">
              <w:rPr>
                <w:rFonts w:cstheme="minorHAnsi"/>
                <w:sz w:val="18"/>
                <w:szCs w:val="18"/>
              </w:rPr>
              <w:t xml:space="preserve">Pagal Telšių rajono savivaldybėje taikomas Mokesčių lengvatų taisykles, nuo 100 proc. mokesčių lengvata gali būti taikoma 1 arba 5 metus; 50 proc. lengvata – atitinkamai įsteigtas darbo vietas bei kitais atvejais. </w:t>
            </w:r>
          </w:p>
          <w:p w14:paraId="4F0BAC1A" w14:textId="77777777" w:rsidR="002E48AC" w:rsidRPr="0016245C" w:rsidRDefault="002E48AC" w:rsidP="008D4E81">
            <w:pPr>
              <w:jc w:val="both"/>
              <w:rPr>
                <w:rFonts w:cstheme="minorHAnsi"/>
                <w:sz w:val="18"/>
                <w:szCs w:val="18"/>
              </w:rPr>
            </w:pPr>
            <w:r w:rsidRPr="0016245C">
              <w:rPr>
                <w:rFonts w:cstheme="minorHAnsi"/>
                <w:b/>
                <w:sz w:val="18"/>
                <w:szCs w:val="18"/>
              </w:rPr>
              <w:lastRenderedPageBreak/>
              <w:t>Alternatyva turi mažiau patrauklų įgyvendinimo lygį, lyginant su 2 alternatyva.</w:t>
            </w:r>
          </w:p>
        </w:tc>
        <w:tc>
          <w:tcPr>
            <w:tcW w:w="1195" w:type="pct"/>
          </w:tcPr>
          <w:p w14:paraId="0DD64960" w14:textId="77777777" w:rsidR="002E48AC" w:rsidRPr="0016245C" w:rsidRDefault="002E48AC" w:rsidP="008D4E81">
            <w:pPr>
              <w:jc w:val="both"/>
              <w:rPr>
                <w:rFonts w:cstheme="minorHAnsi"/>
                <w:sz w:val="18"/>
                <w:szCs w:val="18"/>
                <w:u w:val="single"/>
              </w:rPr>
            </w:pPr>
            <w:r w:rsidRPr="0016245C">
              <w:rPr>
                <w:rFonts w:cstheme="minorHAnsi"/>
                <w:sz w:val="18"/>
                <w:szCs w:val="18"/>
                <w:u w:val="single"/>
              </w:rPr>
              <w:lastRenderedPageBreak/>
              <w:t>Pelno mokestis:</w:t>
            </w:r>
          </w:p>
          <w:p w14:paraId="70C998E0" w14:textId="77777777" w:rsidR="002E48AC" w:rsidRPr="0016245C" w:rsidRDefault="002E48AC" w:rsidP="008D4E81">
            <w:pPr>
              <w:jc w:val="both"/>
              <w:rPr>
                <w:rFonts w:cstheme="minorHAnsi"/>
                <w:sz w:val="18"/>
                <w:szCs w:val="18"/>
              </w:rPr>
            </w:pPr>
            <w:r w:rsidRPr="0016245C">
              <w:rPr>
                <w:rFonts w:cstheme="minorHAnsi"/>
                <w:sz w:val="18"/>
                <w:szCs w:val="18"/>
              </w:rPr>
              <w:t>Jei investicijos &gt; 1 mln. EUR arba vid. darbuotojų sk. &gt;20, tai pirmus 10 metų taikomas 0 proc., kitus 6 metus – 50 proc. nustatyto šalyje</w:t>
            </w:r>
          </w:p>
          <w:p w14:paraId="00FAC1A4" w14:textId="77777777" w:rsidR="002E48AC" w:rsidRPr="0016245C" w:rsidRDefault="002E48AC" w:rsidP="008D4E81">
            <w:pPr>
              <w:jc w:val="both"/>
              <w:rPr>
                <w:rFonts w:cstheme="minorHAnsi"/>
                <w:sz w:val="18"/>
                <w:szCs w:val="18"/>
              </w:rPr>
            </w:pPr>
            <w:r w:rsidRPr="0016245C">
              <w:rPr>
                <w:rFonts w:cstheme="minorHAnsi"/>
                <w:sz w:val="18"/>
                <w:szCs w:val="18"/>
                <w:u w:val="single"/>
              </w:rPr>
              <w:t>NT mokestis</w:t>
            </w:r>
            <w:r w:rsidRPr="0016245C">
              <w:rPr>
                <w:rFonts w:cstheme="minorHAnsi"/>
                <w:sz w:val="18"/>
                <w:szCs w:val="18"/>
              </w:rPr>
              <w:t xml:space="preserve"> – nėra</w:t>
            </w:r>
          </w:p>
          <w:p w14:paraId="2EE35239" w14:textId="77777777" w:rsidR="002E48AC" w:rsidRPr="0016245C" w:rsidRDefault="002E48AC" w:rsidP="008D4E81">
            <w:pPr>
              <w:jc w:val="both"/>
              <w:rPr>
                <w:rFonts w:cstheme="minorHAnsi"/>
                <w:sz w:val="18"/>
                <w:szCs w:val="18"/>
              </w:rPr>
            </w:pPr>
            <w:r w:rsidRPr="0016245C">
              <w:rPr>
                <w:rFonts w:cstheme="minorHAnsi"/>
                <w:sz w:val="18"/>
                <w:szCs w:val="18"/>
                <w:u w:val="single"/>
              </w:rPr>
              <w:t>Žemės mokestis</w:t>
            </w:r>
            <w:r w:rsidRPr="0016245C">
              <w:rPr>
                <w:rFonts w:cstheme="minorHAnsi"/>
                <w:sz w:val="18"/>
                <w:szCs w:val="18"/>
              </w:rPr>
              <w:t xml:space="preserve"> – 0,15-2,0 proc.</w:t>
            </w:r>
          </w:p>
          <w:p w14:paraId="61D61D89" w14:textId="77777777" w:rsidR="002E48AC" w:rsidRPr="0016245C" w:rsidRDefault="002E48AC" w:rsidP="008D4E81">
            <w:pPr>
              <w:jc w:val="both"/>
              <w:rPr>
                <w:rFonts w:cstheme="minorHAnsi"/>
                <w:sz w:val="18"/>
                <w:szCs w:val="18"/>
              </w:rPr>
            </w:pPr>
            <w:r w:rsidRPr="0016245C">
              <w:rPr>
                <w:rFonts w:cstheme="minorHAnsi"/>
                <w:sz w:val="18"/>
                <w:szCs w:val="18"/>
              </w:rPr>
              <w:lastRenderedPageBreak/>
              <w:t xml:space="preserve">Pagal Telšių rajono savivaldybėje taikomas Mokesčių lengvatų taisykles, nuo 100 proc. mokesčių lengvata gali būti taikoma 1 arba 5 metus; 50 proc. lengvata – atitinkamai įsteigtas darbo vietas bei kitais atvejais. </w:t>
            </w:r>
          </w:p>
          <w:p w14:paraId="6E380B63" w14:textId="77777777" w:rsidR="002E48AC" w:rsidRPr="0016245C" w:rsidRDefault="002E48AC" w:rsidP="008D4E81">
            <w:pPr>
              <w:jc w:val="both"/>
              <w:rPr>
                <w:rFonts w:cstheme="minorHAnsi"/>
                <w:b/>
                <w:sz w:val="18"/>
                <w:szCs w:val="18"/>
              </w:rPr>
            </w:pPr>
            <w:r w:rsidRPr="0016245C">
              <w:rPr>
                <w:rFonts w:cstheme="minorHAnsi"/>
                <w:b/>
                <w:sz w:val="18"/>
                <w:szCs w:val="18"/>
              </w:rPr>
              <w:t xml:space="preserve">Alternatyva yra patraukli įgyvendinimui, nes mokesčių lengvatos yra didžiausios iš visų nagrinėtų alternatyvų.  </w:t>
            </w:r>
          </w:p>
        </w:tc>
        <w:tc>
          <w:tcPr>
            <w:tcW w:w="608" w:type="pct"/>
          </w:tcPr>
          <w:p w14:paraId="7719CBCC"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Analogiškai 1-ai alternatyvai</w:t>
            </w:r>
          </w:p>
        </w:tc>
        <w:tc>
          <w:tcPr>
            <w:tcW w:w="675" w:type="pct"/>
          </w:tcPr>
          <w:p w14:paraId="33AC549C" w14:textId="77777777" w:rsidR="002E48AC" w:rsidRPr="0016245C" w:rsidRDefault="002E48AC" w:rsidP="008D4E81">
            <w:pPr>
              <w:autoSpaceDE w:val="0"/>
              <w:jc w:val="both"/>
              <w:rPr>
                <w:rFonts w:cstheme="minorHAnsi"/>
                <w:sz w:val="18"/>
                <w:szCs w:val="18"/>
              </w:rPr>
            </w:pPr>
            <w:r w:rsidRPr="0016245C">
              <w:rPr>
                <w:rFonts w:cstheme="minorHAnsi"/>
                <w:sz w:val="18"/>
                <w:szCs w:val="18"/>
              </w:rPr>
              <w:t>Analogiškai 2-ai alternatyvai</w:t>
            </w:r>
          </w:p>
        </w:tc>
        <w:tc>
          <w:tcPr>
            <w:tcW w:w="859" w:type="pct"/>
          </w:tcPr>
          <w:p w14:paraId="7536B61E" w14:textId="77777777" w:rsidR="002E48AC" w:rsidRPr="0016245C" w:rsidRDefault="002E48AC" w:rsidP="008D4E81">
            <w:pPr>
              <w:jc w:val="both"/>
              <w:rPr>
                <w:rFonts w:cstheme="minorHAnsi"/>
                <w:sz w:val="18"/>
                <w:szCs w:val="18"/>
                <w:u w:val="single"/>
              </w:rPr>
            </w:pPr>
            <w:r w:rsidRPr="0016245C">
              <w:rPr>
                <w:rFonts w:cstheme="minorHAnsi"/>
                <w:sz w:val="18"/>
                <w:szCs w:val="18"/>
              </w:rPr>
              <w:t>Analogiškai 1-ai alternatyvai</w:t>
            </w:r>
          </w:p>
        </w:tc>
      </w:tr>
      <w:tr w:rsidR="002E48AC" w:rsidRPr="0016245C" w14:paraId="3C4713C3" w14:textId="77777777" w:rsidTr="00260EB3">
        <w:tc>
          <w:tcPr>
            <w:tcW w:w="486" w:type="pct"/>
            <w:vMerge/>
          </w:tcPr>
          <w:p w14:paraId="3C658520" w14:textId="77777777" w:rsidR="002E48AC" w:rsidRPr="0016245C" w:rsidRDefault="002E48AC" w:rsidP="008C7289">
            <w:pPr>
              <w:autoSpaceDE w:val="0"/>
              <w:rPr>
                <w:rFonts w:cstheme="minorHAnsi"/>
                <w:sz w:val="18"/>
                <w:szCs w:val="18"/>
              </w:rPr>
            </w:pPr>
          </w:p>
        </w:tc>
        <w:tc>
          <w:tcPr>
            <w:tcW w:w="1177" w:type="pct"/>
          </w:tcPr>
          <w:p w14:paraId="1DB0F531"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1195" w:type="pct"/>
          </w:tcPr>
          <w:p w14:paraId="28BB271A"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5</w:t>
            </w:r>
          </w:p>
        </w:tc>
        <w:tc>
          <w:tcPr>
            <w:tcW w:w="608" w:type="pct"/>
          </w:tcPr>
          <w:p w14:paraId="2ED7E32B"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4</w:t>
            </w:r>
          </w:p>
        </w:tc>
        <w:tc>
          <w:tcPr>
            <w:tcW w:w="675" w:type="pct"/>
          </w:tcPr>
          <w:p w14:paraId="2B32B07B" w14:textId="77777777" w:rsidR="002E48AC" w:rsidRPr="0016245C" w:rsidRDefault="002E48AC" w:rsidP="008C7289">
            <w:pPr>
              <w:autoSpaceDE w:val="0"/>
              <w:jc w:val="center"/>
              <w:rPr>
                <w:rFonts w:cstheme="minorHAnsi"/>
                <w:i/>
                <w:sz w:val="20"/>
                <w:szCs w:val="20"/>
              </w:rPr>
            </w:pPr>
            <w:r w:rsidRPr="0016245C">
              <w:rPr>
                <w:rFonts w:cstheme="minorHAnsi"/>
                <w:b/>
                <w:i/>
                <w:sz w:val="20"/>
                <w:szCs w:val="20"/>
              </w:rPr>
              <w:t>5</w:t>
            </w:r>
          </w:p>
        </w:tc>
        <w:tc>
          <w:tcPr>
            <w:tcW w:w="859" w:type="pct"/>
          </w:tcPr>
          <w:p w14:paraId="52A91994"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4</w:t>
            </w:r>
          </w:p>
        </w:tc>
      </w:tr>
      <w:tr w:rsidR="002E48AC" w:rsidRPr="0016245C" w14:paraId="69556BB8" w14:textId="77777777" w:rsidTr="00260EB3">
        <w:trPr>
          <w:trHeight w:val="481"/>
        </w:trPr>
        <w:tc>
          <w:tcPr>
            <w:tcW w:w="486" w:type="pct"/>
            <w:vMerge w:val="restart"/>
          </w:tcPr>
          <w:p w14:paraId="0DCE073F" w14:textId="77777777" w:rsidR="002E48AC" w:rsidRPr="0016245C" w:rsidRDefault="002E48AC" w:rsidP="008C7289">
            <w:pPr>
              <w:autoSpaceDE w:val="0"/>
              <w:rPr>
                <w:rFonts w:cstheme="minorHAnsi"/>
                <w:sz w:val="18"/>
                <w:szCs w:val="18"/>
              </w:rPr>
            </w:pPr>
            <w:r w:rsidRPr="0016245C">
              <w:rPr>
                <w:sz w:val="18"/>
                <w:szCs w:val="18"/>
              </w:rPr>
              <w:t>Administravimo mokestis</w:t>
            </w:r>
          </w:p>
        </w:tc>
        <w:tc>
          <w:tcPr>
            <w:tcW w:w="1177" w:type="pct"/>
          </w:tcPr>
          <w:p w14:paraId="33F8A27A"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Nėra reglamentuota įstatyminės bazės, tačiau jei bus parinktas PP operatorius iš privataus sektoriaus, tikėtina, kad išaugs kaštai infrastruktūros priežiūrai, eksploatacijai. </w:t>
            </w:r>
          </w:p>
          <w:p w14:paraId="647DEAB3" w14:textId="77777777" w:rsidR="002E48AC" w:rsidRPr="0016245C" w:rsidRDefault="002E48AC" w:rsidP="008D4E81">
            <w:pPr>
              <w:autoSpaceDE w:val="0"/>
              <w:jc w:val="both"/>
              <w:rPr>
                <w:rFonts w:cstheme="minorHAnsi"/>
                <w:sz w:val="18"/>
                <w:szCs w:val="18"/>
              </w:rPr>
            </w:pPr>
            <w:r w:rsidRPr="0016245C">
              <w:rPr>
                <w:rFonts w:cstheme="minorHAnsi"/>
                <w:b/>
                <w:sz w:val="18"/>
                <w:szCs w:val="18"/>
              </w:rPr>
              <w:t>Alternatyva yra vidutiniškai patraukli įgyvendinimui, nes, tikėtina, gali atsirasti papildomi kaštai investuotojui.</w:t>
            </w:r>
          </w:p>
        </w:tc>
        <w:tc>
          <w:tcPr>
            <w:tcW w:w="1195" w:type="pct"/>
          </w:tcPr>
          <w:p w14:paraId="4DA1C0B3" w14:textId="77777777" w:rsidR="002E48AC" w:rsidRPr="0016245C" w:rsidRDefault="002E48AC" w:rsidP="008D4E81">
            <w:pPr>
              <w:autoSpaceDE w:val="0"/>
              <w:jc w:val="both"/>
              <w:rPr>
                <w:rFonts w:cstheme="minorHAnsi"/>
                <w:sz w:val="18"/>
                <w:szCs w:val="18"/>
              </w:rPr>
            </w:pPr>
            <w:r w:rsidRPr="0016245C">
              <w:rPr>
                <w:rFonts w:cstheme="minorHAnsi"/>
                <w:sz w:val="18"/>
                <w:szCs w:val="18"/>
              </w:rPr>
              <w:t>Nustato LEZ administratorius.</w:t>
            </w:r>
          </w:p>
          <w:p w14:paraId="516A6D8A" w14:textId="26A55619" w:rsidR="002E48AC" w:rsidRPr="0016245C" w:rsidRDefault="002E48AC" w:rsidP="008D4E81">
            <w:pPr>
              <w:autoSpaceDE w:val="0"/>
              <w:jc w:val="both"/>
              <w:rPr>
                <w:rFonts w:cstheme="minorHAnsi"/>
                <w:b/>
                <w:sz w:val="18"/>
                <w:szCs w:val="18"/>
              </w:rPr>
            </w:pPr>
            <w:r w:rsidRPr="0016245C">
              <w:rPr>
                <w:rFonts w:cstheme="minorHAnsi"/>
                <w:b/>
                <w:sz w:val="18"/>
                <w:szCs w:val="18"/>
              </w:rPr>
              <w:t xml:space="preserve">Alternatyva nėra patraukli įgyvendinimui, nes atsiranda papildomi kaštai investuotojui, kurie, kaip rodo patirtis, dažnu atveju didesni nei esamos mokesčių lengvatos. </w:t>
            </w:r>
          </w:p>
          <w:p w14:paraId="7AF93127" w14:textId="77777777" w:rsidR="002E48AC" w:rsidRPr="0016245C" w:rsidRDefault="002E48AC" w:rsidP="008D4E81">
            <w:pPr>
              <w:autoSpaceDE w:val="0"/>
              <w:jc w:val="both"/>
              <w:rPr>
                <w:rFonts w:cstheme="minorHAnsi"/>
                <w:b/>
                <w:sz w:val="18"/>
                <w:szCs w:val="18"/>
              </w:rPr>
            </w:pPr>
          </w:p>
        </w:tc>
        <w:tc>
          <w:tcPr>
            <w:tcW w:w="608" w:type="pct"/>
          </w:tcPr>
          <w:p w14:paraId="44DFA632" w14:textId="77777777" w:rsidR="002E48AC" w:rsidRPr="0016245C" w:rsidRDefault="002E48AC" w:rsidP="008D4E81">
            <w:pPr>
              <w:autoSpaceDE w:val="0"/>
              <w:jc w:val="both"/>
              <w:rPr>
                <w:rFonts w:cstheme="minorHAnsi"/>
                <w:sz w:val="18"/>
                <w:szCs w:val="18"/>
              </w:rPr>
            </w:pPr>
            <w:r w:rsidRPr="0016245C">
              <w:rPr>
                <w:rFonts w:cstheme="minorHAnsi"/>
                <w:sz w:val="18"/>
                <w:szCs w:val="18"/>
              </w:rPr>
              <w:t>Analogiškai 1-ai alternatyvai</w:t>
            </w:r>
          </w:p>
        </w:tc>
        <w:tc>
          <w:tcPr>
            <w:tcW w:w="675" w:type="pct"/>
          </w:tcPr>
          <w:p w14:paraId="52F79DE9" w14:textId="77777777" w:rsidR="002E48AC" w:rsidRPr="0016245C" w:rsidRDefault="002E48AC" w:rsidP="008D4E81">
            <w:pPr>
              <w:autoSpaceDE w:val="0"/>
              <w:jc w:val="both"/>
              <w:rPr>
                <w:rFonts w:cstheme="minorHAnsi"/>
                <w:sz w:val="18"/>
                <w:szCs w:val="18"/>
              </w:rPr>
            </w:pPr>
            <w:r w:rsidRPr="0016245C">
              <w:rPr>
                <w:rFonts w:cstheme="minorHAnsi"/>
                <w:sz w:val="18"/>
                <w:szCs w:val="18"/>
              </w:rPr>
              <w:t>Analogiškai 2-ai alternatyvai</w:t>
            </w:r>
          </w:p>
        </w:tc>
        <w:tc>
          <w:tcPr>
            <w:tcW w:w="859" w:type="pct"/>
          </w:tcPr>
          <w:p w14:paraId="0071D402" w14:textId="77777777" w:rsidR="002E48AC" w:rsidRPr="0016245C" w:rsidRDefault="002E48AC" w:rsidP="008D4E81">
            <w:pPr>
              <w:autoSpaceDE w:val="0"/>
              <w:jc w:val="both"/>
              <w:rPr>
                <w:rFonts w:cstheme="minorHAnsi"/>
                <w:sz w:val="18"/>
                <w:szCs w:val="18"/>
              </w:rPr>
            </w:pPr>
            <w:r w:rsidRPr="0016245C">
              <w:rPr>
                <w:rFonts w:cstheme="minorHAnsi"/>
                <w:sz w:val="18"/>
                <w:szCs w:val="18"/>
              </w:rPr>
              <w:t>Kadangi turimi žemės sklypai bus vystomi nesuteikiant jiems jokio statuso, tai teritorijų valdytojas (vystytojas) bus tik Savivaldybė arba Savivaldybės įstaiga ir nebus reikalingas joks teritorijos administratorius, taigi, nebus mokamas ir administravimo mokestis.</w:t>
            </w:r>
          </w:p>
          <w:p w14:paraId="29DEF478" w14:textId="77777777" w:rsidR="002E48AC" w:rsidRPr="0016245C" w:rsidRDefault="002E48AC" w:rsidP="008D4E81">
            <w:pPr>
              <w:autoSpaceDE w:val="0"/>
              <w:jc w:val="both"/>
              <w:rPr>
                <w:rFonts w:cstheme="minorHAnsi"/>
                <w:sz w:val="18"/>
                <w:szCs w:val="18"/>
              </w:rPr>
            </w:pPr>
            <w:r w:rsidRPr="0016245C">
              <w:rPr>
                <w:rFonts w:cstheme="minorHAnsi"/>
                <w:b/>
                <w:sz w:val="18"/>
                <w:szCs w:val="18"/>
              </w:rPr>
              <w:t>Alternatyva yra patraukli įgyvendinimui, nes nėra papildomų kaštų investuotojui.</w:t>
            </w:r>
          </w:p>
        </w:tc>
      </w:tr>
      <w:tr w:rsidR="002E48AC" w:rsidRPr="0016245C" w14:paraId="25DC20BF" w14:textId="77777777" w:rsidTr="00260EB3">
        <w:trPr>
          <w:trHeight w:val="186"/>
        </w:trPr>
        <w:tc>
          <w:tcPr>
            <w:tcW w:w="486" w:type="pct"/>
            <w:vMerge/>
          </w:tcPr>
          <w:p w14:paraId="0D126C2B" w14:textId="77777777" w:rsidR="002E48AC" w:rsidRPr="0016245C" w:rsidRDefault="002E48AC" w:rsidP="008C7289">
            <w:pPr>
              <w:autoSpaceDE w:val="0"/>
              <w:rPr>
                <w:rFonts w:cstheme="minorHAnsi"/>
                <w:sz w:val="18"/>
                <w:szCs w:val="18"/>
              </w:rPr>
            </w:pPr>
          </w:p>
        </w:tc>
        <w:tc>
          <w:tcPr>
            <w:tcW w:w="1177" w:type="pct"/>
          </w:tcPr>
          <w:p w14:paraId="16CC6239" w14:textId="77777777" w:rsidR="002E48AC" w:rsidRPr="0016245C" w:rsidRDefault="002E48AC" w:rsidP="008C7289">
            <w:pPr>
              <w:autoSpaceDE w:val="0"/>
              <w:jc w:val="center"/>
              <w:rPr>
                <w:rFonts w:cstheme="minorHAnsi"/>
                <w:b/>
                <w:bCs/>
                <w:i/>
                <w:sz w:val="18"/>
                <w:szCs w:val="18"/>
              </w:rPr>
            </w:pPr>
            <w:r w:rsidRPr="0016245C">
              <w:rPr>
                <w:rFonts w:cstheme="minorHAnsi"/>
                <w:b/>
                <w:bCs/>
                <w:i/>
                <w:sz w:val="18"/>
                <w:szCs w:val="18"/>
              </w:rPr>
              <w:t>3</w:t>
            </w:r>
          </w:p>
        </w:tc>
        <w:tc>
          <w:tcPr>
            <w:tcW w:w="1195" w:type="pct"/>
          </w:tcPr>
          <w:p w14:paraId="39E0EBD1" w14:textId="77777777" w:rsidR="002E48AC" w:rsidRPr="0016245C" w:rsidRDefault="002E48AC" w:rsidP="008C7289">
            <w:pPr>
              <w:autoSpaceDE w:val="0"/>
              <w:jc w:val="center"/>
              <w:rPr>
                <w:rFonts w:cstheme="minorHAnsi"/>
                <w:b/>
                <w:i/>
                <w:sz w:val="18"/>
                <w:szCs w:val="18"/>
              </w:rPr>
            </w:pPr>
            <w:r w:rsidRPr="0016245C">
              <w:rPr>
                <w:rFonts w:cstheme="minorHAnsi"/>
                <w:b/>
                <w:i/>
                <w:sz w:val="18"/>
                <w:szCs w:val="18"/>
              </w:rPr>
              <w:t>2</w:t>
            </w:r>
          </w:p>
        </w:tc>
        <w:tc>
          <w:tcPr>
            <w:tcW w:w="608" w:type="pct"/>
          </w:tcPr>
          <w:p w14:paraId="04C372DE" w14:textId="77777777" w:rsidR="002E48AC" w:rsidRPr="0016245C" w:rsidRDefault="002E48AC" w:rsidP="008C7289">
            <w:pPr>
              <w:autoSpaceDE w:val="0"/>
              <w:jc w:val="center"/>
              <w:rPr>
                <w:rFonts w:cstheme="minorHAnsi"/>
                <w:b/>
                <w:i/>
                <w:sz w:val="18"/>
                <w:szCs w:val="18"/>
              </w:rPr>
            </w:pPr>
            <w:r w:rsidRPr="0016245C">
              <w:rPr>
                <w:rFonts w:cstheme="minorHAnsi"/>
                <w:b/>
                <w:bCs/>
                <w:i/>
                <w:sz w:val="18"/>
                <w:szCs w:val="18"/>
              </w:rPr>
              <w:t>3</w:t>
            </w:r>
          </w:p>
        </w:tc>
        <w:tc>
          <w:tcPr>
            <w:tcW w:w="675" w:type="pct"/>
          </w:tcPr>
          <w:p w14:paraId="591A5C21" w14:textId="77777777" w:rsidR="002E48AC" w:rsidRPr="0016245C" w:rsidRDefault="002E48AC" w:rsidP="008C7289">
            <w:pPr>
              <w:autoSpaceDE w:val="0"/>
              <w:jc w:val="center"/>
              <w:rPr>
                <w:rFonts w:cstheme="minorHAnsi"/>
                <w:b/>
                <w:i/>
                <w:sz w:val="18"/>
                <w:szCs w:val="18"/>
              </w:rPr>
            </w:pPr>
            <w:r w:rsidRPr="0016245C">
              <w:rPr>
                <w:rFonts w:cstheme="minorHAnsi"/>
                <w:b/>
                <w:i/>
                <w:sz w:val="18"/>
                <w:szCs w:val="18"/>
              </w:rPr>
              <w:t>2</w:t>
            </w:r>
          </w:p>
        </w:tc>
        <w:tc>
          <w:tcPr>
            <w:tcW w:w="859" w:type="pct"/>
          </w:tcPr>
          <w:p w14:paraId="634D41A4" w14:textId="77777777" w:rsidR="002E48AC" w:rsidRPr="0016245C" w:rsidRDefault="002E48AC" w:rsidP="008C7289">
            <w:pPr>
              <w:autoSpaceDE w:val="0"/>
              <w:jc w:val="center"/>
              <w:rPr>
                <w:rFonts w:cstheme="minorHAnsi"/>
                <w:b/>
                <w:i/>
                <w:sz w:val="18"/>
                <w:szCs w:val="18"/>
              </w:rPr>
            </w:pPr>
            <w:r w:rsidRPr="0016245C">
              <w:rPr>
                <w:rFonts w:cstheme="minorHAnsi"/>
                <w:b/>
                <w:i/>
                <w:sz w:val="18"/>
                <w:szCs w:val="18"/>
              </w:rPr>
              <w:t>5</w:t>
            </w:r>
          </w:p>
        </w:tc>
      </w:tr>
      <w:tr w:rsidR="002E48AC" w:rsidRPr="0016245C" w14:paraId="42D06359" w14:textId="77777777" w:rsidTr="00E02310">
        <w:trPr>
          <w:trHeight w:val="794"/>
        </w:trPr>
        <w:tc>
          <w:tcPr>
            <w:tcW w:w="486" w:type="pct"/>
            <w:vMerge w:val="restart"/>
          </w:tcPr>
          <w:p w14:paraId="08E11602" w14:textId="77777777" w:rsidR="002E48AC" w:rsidRPr="0016245C" w:rsidRDefault="002E48AC" w:rsidP="008C7289">
            <w:pPr>
              <w:autoSpaceDE w:val="0"/>
              <w:rPr>
                <w:rFonts w:cstheme="minorHAnsi"/>
                <w:sz w:val="18"/>
                <w:szCs w:val="18"/>
              </w:rPr>
            </w:pPr>
            <w:r w:rsidRPr="0016245C">
              <w:rPr>
                <w:rFonts w:cstheme="minorHAnsi"/>
                <w:sz w:val="18"/>
                <w:szCs w:val="18"/>
              </w:rPr>
              <w:t>Galimos sukurti darbo vietos (skaičius)</w:t>
            </w:r>
          </w:p>
        </w:tc>
        <w:tc>
          <w:tcPr>
            <w:tcW w:w="4514" w:type="pct"/>
            <w:gridSpan w:val="5"/>
          </w:tcPr>
          <w:p w14:paraId="3E15FD4E" w14:textId="77777777" w:rsidR="002E48AC" w:rsidRPr="0016245C" w:rsidRDefault="002E48AC" w:rsidP="008D4E81">
            <w:pPr>
              <w:autoSpaceDE w:val="0"/>
              <w:jc w:val="both"/>
              <w:rPr>
                <w:rFonts w:cstheme="minorHAnsi"/>
                <w:sz w:val="18"/>
                <w:szCs w:val="18"/>
              </w:rPr>
            </w:pPr>
            <w:r w:rsidRPr="0016245C">
              <w:rPr>
                <w:rFonts w:cstheme="minorHAnsi"/>
                <w:sz w:val="18"/>
                <w:szCs w:val="18"/>
              </w:rPr>
              <w:t>Vertinant Kauno LEZ ir Klaipėdos LEZ 2016 m. duomenis, matome, kad laikotarpiu nuo minėtų LEZ įkūrimo iki 2022 m. vidurio buvo išnuomota 376 ha, kuriuose sukurtų darbo vietų skaičius siekė apie 12800 darbuotojų arba 1 ha sukurtų darbo vietų skaičius – 34 darbuotojai. Vadovaujantis analogijos principu, tikėtina, kad Telšių rajono teritorijoje, kuriai bus suteiktas specialus statusas (LEZ/ PP), 1 ha žemės sklypų bus sukurta 34 naujų darbo vietos (naujų darbo vietų kūrimo galimybėms teritorijos statuso (LEZ/ PP) parinkimas įtakos neturi).</w:t>
            </w:r>
          </w:p>
          <w:tbl>
            <w:tblPr>
              <w:tblW w:w="12310" w:type="dxa"/>
              <w:tblLook w:val="04A0" w:firstRow="1" w:lastRow="0" w:firstColumn="1" w:lastColumn="0" w:noHBand="0" w:noVBand="1"/>
            </w:tblPr>
            <w:tblGrid>
              <w:gridCol w:w="1151"/>
              <w:gridCol w:w="989"/>
              <w:gridCol w:w="3870"/>
              <w:gridCol w:w="1710"/>
              <w:gridCol w:w="4590"/>
            </w:tblGrid>
            <w:tr w:rsidR="002E48AC" w:rsidRPr="0016245C" w14:paraId="59DA69AC" w14:textId="77777777" w:rsidTr="008C7289">
              <w:trPr>
                <w:trHeight w:val="190"/>
              </w:trPr>
              <w:tc>
                <w:tcPr>
                  <w:tcW w:w="11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CA3641D" w14:textId="77777777" w:rsidR="002E48AC" w:rsidRPr="0016245C" w:rsidRDefault="002E48AC" w:rsidP="008C7289">
                  <w:pPr>
                    <w:spacing w:after="0" w:line="240" w:lineRule="auto"/>
                    <w:rPr>
                      <w:rFonts w:ascii="Calibri" w:eastAsia="Times New Roman" w:hAnsi="Calibri" w:cs="Calibri"/>
                      <w:color w:val="000000"/>
                      <w:sz w:val="18"/>
                      <w:szCs w:val="18"/>
                      <w:lang w:eastAsia="lt-LT"/>
                    </w:rPr>
                  </w:pPr>
                  <w:r w:rsidRPr="0016245C">
                    <w:rPr>
                      <w:rFonts w:cstheme="minorHAnsi"/>
                      <w:sz w:val="18"/>
                      <w:szCs w:val="18"/>
                    </w:rPr>
                    <w:t xml:space="preserve"> </w:t>
                  </w:r>
                  <w:r w:rsidRPr="0016245C">
                    <w:rPr>
                      <w:rFonts w:ascii="Calibri" w:eastAsia="Times New Roman" w:hAnsi="Calibri" w:cs="Calibri"/>
                      <w:color w:val="000000"/>
                      <w:sz w:val="18"/>
                      <w:szCs w:val="18"/>
                      <w:lang w:eastAsia="lt-LT"/>
                    </w:rPr>
                    <w:t> Teritorija</w:t>
                  </w:r>
                </w:p>
              </w:tc>
              <w:tc>
                <w:tcPr>
                  <w:tcW w:w="989" w:type="dxa"/>
                  <w:tcBorders>
                    <w:top w:val="single" w:sz="4" w:space="0" w:color="auto"/>
                    <w:left w:val="nil"/>
                    <w:bottom w:val="single" w:sz="4" w:space="0" w:color="auto"/>
                    <w:right w:val="single" w:sz="4" w:space="0" w:color="auto"/>
                  </w:tcBorders>
                  <w:shd w:val="clear" w:color="auto" w:fill="auto"/>
                  <w:vAlign w:val="bottom"/>
                  <w:hideMark/>
                </w:tcPr>
                <w:p w14:paraId="53449103" w14:textId="77777777" w:rsidR="002E48AC" w:rsidRPr="0016245C" w:rsidRDefault="002E48AC" w:rsidP="008C7289">
                  <w:pPr>
                    <w:spacing w:after="0" w:line="240" w:lineRule="auto"/>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Plotas, ha</w:t>
                  </w:r>
                </w:p>
              </w:tc>
              <w:tc>
                <w:tcPr>
                  <w:tcW w:w="3870" w:type="dxa"/>
                  <w:tcBorders>
                    <w:top w:val="single" w:sz="4" w:space="0" w:color="auto"/>
                    <w:left w:val="nil"/>
                    <w:bottom w:val="single" w:sz="4" w:space="0" w:color="auto"/>
                    <w:right w:val="single" w:sz="4" w:space="0" w:color="auto"/>
                  </w:tcBorders>
                  <w:shd w:val="clear" w:color="auto" w:fill="auto"/>
                  <w:vAlign w:val="center"/>
                  <w:hideMark/>
                </w:tcPr>
                <w:p w14:paraId="087C1043"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Vystytinas plotas, ha</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14:paraId="1A888A99"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Išnuomotas plotas, ha</w:t>
                  </w: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0339C22A"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Išnuomotose plotuose sukurtas darbo vietų skaičius</w:t>
                  </w:r>
                </w:p>
              </w:tc>
            </w:tr>
            <w:tr w:rsidR="002E48AC" w:rsidRPr="0016245C" w14:paraId="4D84F9D8" w14:textId="77777777" w:rsidTr="008C7289">
              <w:trPr>
                <w:trHeight w:val="123"/>
              </w:trPr>
              <w:tc>
                <w:tcPr>
                  <w:tcW w:w="1151" w:type="dxa"/>
                  <w:tcBorders>
                    <w:top w:val="nil"/>
                    <w:left w:val="single" w:sz="4" w:space="0" w:color="auto"/>
                    <w:bottom w:val="single" w:sz="4" w:space="0" w:color="auto"/>
                    <w:right w:val="single" w:sz="4" w:space="0" w:color="auto"/>
                  </w:tcBorders>
                  <w:shd w:val="clear" w:color="auto" w:fill="auto"/>
                  <w:vAlign w:val="bottom"/>
                  <w:hideMark/>
                </w:tcPr>
                <w:p w14:paraId="2B14CFF8" w14:textId="77777777" w:rsidR="002E48AC" w:rsidRPr="0016245C" w:rsidRDefault="002E48AC" w:rsidP="008C7289">
                  <w:pPr>
                    <w:spacing w:after="0" w:line="240" w:lineRule="auto"/>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Kauno LEZ</w:t>
                  </w:r>
                </w:p>
              </w:tc>
              <w:tc>
                <w:tcPr>
                  <w:tcW w:w="989" w:type="dxa"/>
                  <w:tcBorders>
                    <w:top w:val="nil"/>
                    <w:left w:val="nil"/>
                    <w:bottom w:val="single" w:sz="4" w:space="0" w:color="auto"/>
                    <w:right w:val="single" w:sz="4" w:space="0" w:color="auto"/>
                  </w:tcBorders>
                  <w:shd w:val="clear" w:color="auto" w:fill="auto"/>
                  <w:vAlign w:val="bottom"/>
                  <w:hideMark/>
                </w:tcPr>
                <w:p w14:paraId="587B1776"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534</w:t>
                  </w:r>
                </w:p>
              </w:tc>
              <w:tc>
                <w:tcPr>
                  <w:tcW w:w="3870" w:type="dxa"/>
                  <w:tcBorders>
                    <w:top w:val="nil"/>
                    <w:left w:val="nil"/>
                    <w:bottom w:val="single" w:sz="4" w:space="0" w:color="auto"/>
                    <w:right w:val="single" w:sz="4" w:space="0" w:color="auto"/>
                  </w:tcBorders>
                  <w:shd w:val="clear" w:color="auto" w:fill="auto"/>
                  <w:vAlign w:val="center"/>
                  <w:hideMark/>
                </w:tcPr>
                <w:p w14:paraId="053FF6D1"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478</w:t>
                  </w:r>
                </w:p>
              </w:tc>
              <w:tc>
                <w:tcPr>
                  <w:tcW w:w="1710" w:type="dxa"/>
                  <w:tcBorders>
                    <w:top w:val="nil"/>
                    <w:left w:val="nil"/>
                    <w:bottom w:val="single" w:sz="4" w:space="0" w:color="auto"/>
                    <w:right w:val="single" w:sz="4" w:space="0" w:color="auto"/>
                  </w:tcBorders>
                  <w:shd w:val="clear" w:color="auto" w:fill="auto"/>
                  <w:vAlign w:val="center"/>
                  <w:hideMark/>
                </w:tcPr>
                <w:p w14:paraId="01EC6774"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184</w:t>
                  </w:r>
                </w:p>
              </w:tc>
              <w:tc>
                <w:tcPr>
                  <w:tcW w:w="4590" w:type="dxa"/>
                  <w:tcBorders>
                    <w:top w:val="nil"/>
                    <w:left w:val="nil"/>
                    <w:bottom w:val="single" w:sz="4" w:space="0" w:color="auto"/>
                    <w:right w:val="single" w:sz="4" w:space="0" w:color="auto"/>
                  </w:tcBorders>
                  <w:shd w:val="clear" w:color="auto" w:fill="auto"/>
                  <w:vAlign w:val="center"/>
                  <w:hideMark/>
                </w:tcPr>
                <w:p w14:paraId="6549711B"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7800</w:t>
                  </w:r>
                </w:p>
              </w:tc>
            </w:tr>
            <w:tr w:rsidR="002E48AC" w:rsidRPr="0016245C" w14:paraId="31B8B7AB" w14:textId="77777777" w:rsidTr="008C7289">
              <w:trPr>
                <w:trHeight w:val="114"/>
              </w:trPr>
              <w:tc>
                <w:tcPr>
                  <w:tcW w:w="1151" w:type="dxa"/>
                  <w:tcBorders>
                    <w:top w:val="nil"/>
                    <w:left w:val="single" w:sz="4" w:space="0" w:color="auto"/>
                    <w:bottom w:val="single" w:sz="4" w:space="0" w:color="auto"/>
                    <w:right w:val="single" w:sz="4" w:space="0" w:color="auto"/>
                  </w:tcBorders>
                  <w:shd w:val="clear" w:color="auto" w:fill="auto"/>
                  <w:vAlign w:val="bottom"/>
                  <w:hideMark/>
                </w:tcPr>
                <w:p w14:paraId="0171A692" w14:textId="77777777" w:rsidR="002E48AC" w:rsidRPr="0016245C" w:rsidRDefault="002E48AC" w:rsidP="008C7289">
                  <w:pPr>
                    <w:spacing w:after="0" w:line="240" w:lineRule="auto"/>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Klaipėdos LEZ</w:t>
                  </w:r>
                </w:p>
              </w:tc>
              <w:tc>
                <w:tcPr>
                  <w:tcW w:w="989" w:type="dxa"/>
                  <w:tcBorders>
                    <w:top w:val="nil"/>
                    <w:left w:val="nil"/>
                    <w:bottom w:val="single" w:sz="4" w:space="0" w:color="auto"/>
                    <w:right w:val="single" w:sz="4" w:space="0" w:color="auto"/>
                  </w:tcBorders>
                  <w:shd w:val="clear" w:color="auto" w:fill="auto"/>
                  <w:vAlign w:val="bottom"/>
                  <w:hideMark/>
                </w:tcPr>
                <w:p w14:paraId="000FCD04"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412</w:t>
                  </w:r>
                </w:p>
              </w:tc>
              <w:tc>
                <w:tcPr>
                  <w:tcW w:w="3870" w:type="dxa"/>
                  <w:tcBorders>
                    <w:top w:val="nil"/>
                    <w:left w:val="nil"/>
                    <w:bottom w:val="single" w:sz="4" w:space="0" w:color="auto"/>
                    <w:right w:val="single" w:sz="4" w:space="0" w:color="auto"/>
                  </w:tcBorders>
                  <w:shd w:val="clear" w:color="auto" w:fill="auto"/>
                  <w:vAlign w:val="center"/>
                  <w:hideMark/>
                </w:tcPr>
                <w:p w14:paraId="7938B8BD"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337</w:t>
                  </w:r>
                </w:p>
              </w:tc>
              <w:tc>
                <w:tcPr>
                  <w:tcW w:w="1710" w:type="dxa"/>
                  <w:tcBorders>
                    <w:top w:val="nil"/>
                    <w:left w:val="nil"/>
                    <w:bottom w:val="single" w:sz="4" w:space="0" w:color="auto"/>
                    <w:right w:val="single" w:sz="4" w:space="0" w:color="auto"/>
                  </w:tcBorders>
                  <w:shd w:val="clear" w:color="auto" w:fill="auto"/>
                  <w:vAlign w:val="center"/>
                  <w:hideMark/>
                </w:tcPr>
                <w:p w14:paraId="10142F66"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192</w:t>
                  </w:r>
                </w:p>
              </w:tc>
              <w:tc>
                <w:tcPr>
                  <w:tcW w:w="4590" w:type="dxa"/>
                  <w:tcBorders>
                    <w:top w:val="nil"/>
                    <w:left w:val="nil"/>
                    <w:bottom w:val="single" w:sz="4" w:space="0" w:color="auto"/>
                    <w:right w:val="single" w:sz="4" w:space="0" w:color="auto"/>
                  </w:tcBorders>
                  <w:shd w:val="clear" w:color="auto" w:fill="auto"/>
                  <w:vAlign w:val="center"/>
                  <w:hideMark/>
                </w:tcPr>
                <w:p w14:paraId="716B0556" w14:textId="77777777" w:rsidR="002E48AC" w:rsidRPr="0016245C" w:rsidRDefault="002E48AC" w:rsidP="008C7289">
                  <w:pPr>
                    <w:spacing w:after="0" w:line="240" w:lineRule="auto"/>
                    <w:jc w:val="center"/>
                    <w:rPr>
                      <w:rFonts w:ascii="Calibri" w:eastAsia="Times New Roman" w:hAnsi="Calibri" w:cs="Calibri"/>
                      <w:color w:val="000000"/>
                      <w:sz w:val="18"/>
                      <w:szCs w:val="18"/>
                      <w:lang w:eastAsia="lt-LT"/>
                    </w:rPr>
                  </w:pPr>
                  <w:r w:rsidRPr="0016245C">
                    <w:rPr>
                      <w:rFonts w:ascii="Calibri" w:eastAsia="Times New Roman" w:hAnsi="Calibri" w:cs="Calibri"/>
                      <w:color w:val="000000"/>
                      <w:sz w:val="18"/>
                      <w:szCs w:val="18"/>
                      <w:lang w:eastAsia="lt-LT"/>
                    </w:rPr>
                    <w:t>5000</w:t>
                  </w:r>
                </w:p>
              </w:tc>
            </w:tr>
            <w:tr w:rsidR="002E48AC" w:rsidRPr="0016245C" w14:paraId="6DFC13D5" w14:textId="77777777" w:rsidTr="008C7289">
              <w:trPr>
                <w:trHeight w:val="89"/>
              </w:trPr>
              <w:tc>
                <w:tcPr>
                  <w:tcW w:w="1151" w:type="dxa"/>
                  <w:tcBorders>
                    <w:top w:val="nil"/>
                    <w:left w:val="single" w:sz="4" w:space="0" w:color="auto"/>
                    <w:bottom w:val="single" w:sz="4" w:space="0" w:color="auto"/>
                    <w:right w:val="single" w:sz="4" w:space="0" w:color="auto"/>
                  </w:tcBorders>
                  <w:shd w:val="clear" w:color="auto" w:fill="auto"/>
                  <w:vAlign w:val="bottom"/>
                  <w:hideMark/>
                </w:tcPr>
                <w:p w14:paraId="166AE5AD"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Viso</w:t>
                  </w:r>
                </w:p>
              </w:tc>
              <w:tc>
                <w:tcPr>
                  <w:tcW w:w="989" w:type="dxa"/>
                  <w:tcBorders>
                    <w:top w:val="nil"/>
                    <w:left w:val="nil"/>
                    <w:bottom w:val="single" w:sz="4" w:space="0" w:color="auto"/>
                    <w:right w:val="single" w:sz="4" w:space="0" w:color="auto"/>
                  </w:tcBorders>
                  <w:shd w:val="clear" w:color="auto" w:fill="auto"/>
                  <w:vAlign w:val="bottom"/>
                  <w:hideMark/>
                </w:tcPr>
                <w:p w14:paraId="1DF9ED6D"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946</w:t>
                  </w:r>
                </w:p>
              </w:tc>
              <w:tc>
                <w:tcPr>
                  <w:tcW w:w="3870" w:type="dxa"/>
                  <w:tcBorders>
                    <w:top w:val="nil"/>
                    <w:left w:val="nil"/>
                    <w:bottom w:val="single" w:sz="4" w:space="0" w:color="auto"/>
                    <w:right w:val="single" w:sz="4" w:space="0" w:color="auto"/>
                  </w:tcBorders>
                  <w:shd w:val="clear" w:color="auto" w:fill="auto"/>
                  <w:vAlign w:val="center"/>
                  <w:hideMark/>
                </w:tcPr>
                <w:p w14:paraId="18161E54"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815</w:t>
                  </w:r>
                </w:p>
              </w:tc>
              <w:tc>
                <w:tcPr>
                  <w:tcW w:w="1710" w:type="dxa"/>
                  <w:tcBorders>
                    <w:top w:val="nil"/>
                    <w:left w:val="nil"/>
                    <w:bottom w:val="single" w:sz="4" w:space="0" w:color="auto"/>
                    <w:right w:val="single" w:sz="4" w:space="0" w:color="auto"/>
                  </w:tcBorders>
                  <w:shd w:val="clear" w:color="auto" w:fill="auto"/>
                  <w:vAlign w:val="center"/>
                  <w:hideMark/>
                </w:tcPr>
                <w:p w14:paraId="23964B0B"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376</w:t>
                  </w:r>
                </w:p>
              </w:tc>
              <w:tc>
                <w:tcPr>
                  <w:tcW w:w="4590" w:type="dxa"/>
                  <w:tcBorders>
                    <w:top w:val="nil"/>
                    <w:left w:val="nil"/>
                    <w:bottom w:val="single" w:sz="4" w:space="0" w:color="auto"/>
                    <w:right w:val="single" w:sz="4" w:space="0" w:color="auto"/>
                  </w:tcBorders>
                  <w:shd w:val="clear" w:color="auto" w:fill="auto"/>
                  <w:vAlign w:val="center"/>
                  <w:hideMark/>
                </w:tcPr>
                <w:p w14:paraId="57C9A642" w14:textId="77777777" w:rsidR="002E48AC" w:rsidRPr="0016245C" w:rsidRDefault="002E48AC" w:rsidP="008C7289">
                  <w:pPr>
                    <w:spacing w:after="0" w:line="240" w:lineRule="auto"/>
                    <w:jc w:val="center"/>
                    <w:rPr>
                      <w:rFonts w:ascii="Calibri" w:eastAsia="Times New Roman" w:hAnsi="Calibri" w:cs="Calibri"/>
                      <w:b/>
                      <w:bCs/>
                      <w:color w:val="000000"/>
                      <w:sz w:val="18"/>
                      <w:szCs w:val="18"/>
                      <w:lang w:eastAsia="lt-LT"/>
                    </w:rPr>
                  </w:pPr>
                  <w:r w:rsidRPr="0016245C">
                    <w:rPr>
                      <w:rFonts w:ascii="Calibri" w:eastAsia="Times New Roman" w:hAnsi="Calibri" w:cs="Calibri"/>
                      <w:b/>
                      <w:bCs/>
                      <w:color w:val="000000"/>
                      <w:sz w:val="18"/>
                      <w:szCs w:val="18"/>
                      <w:lang w:eastAsia="lt-LT"/>
                    </w:rPr>
                    <w:t>12800</w:t>
                  </w:r>
                </w:p>
              </w:tc>
            </w:tr>
          </w:tbl>
          <w:p w14:paraId="7A91B4C2" w14:textId="77777777" w:rsidR="002E48AC" w:rsidRPr="0016245C" w:rsidRDefault="002E48AC" w:rsidP="008C7289">
            <w:pPr>
              <w:autoSpaceDE w:val="0"/>
              <w:rPr>
                <w:rFonts w:cstheme="minorHAnsi"/>
                <w:sz w:val="18"/>
                <w:szCs w:val="18"/>
              </w:rPr>
            </w:pPr>
          </w:p>
        </w:tc>
      </w:tr>
      <w:tr w:rsidR="002E48AC" w:rsidRPr="0016245C" w14:paraId="72DC573D" w14:textId="77777777" w:rsidTr="00260EB3">
        <w:trPr>
          <w:trHeight w:val="186"/>
        </w:trPr>
        <w:tc>
          <w:tcPr>
            <w:tcW w:w="486" w:type="pct"/>
            <w:vMerge/>
          </w:tcPr>
          <w:p w14:paraId="4F802453" w14:textId="77777777" w:rsidR="002E48AC" w:rsidRPr="0016245C" w:rsidRDefault="002E48AC" w:rsidP="008C7289">
            <w:pPr>
              <w:autoSpaceDE w:val="0"/>
              <w:rPr>
                <w:rFonts w:cstheme="minorHAnsi"/>
                <w:sz w:val="18"/>
                <w:szCs w:val="18"/>
              </w:rPr>
            </w:pPr>
          </w:p>
        </w:tc>
        <w:tc>
          <w:tcPr>
            <w:tcW w:w="2372" w:type="pct"/>
            <w:gridSpan w:val="2"/>
          </w:tcPr>
          <w:p w14:paraId="01FE5993"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Alternatyvos atveju teritorija bus vystoma 5,7 ha laisvame plote. Taigi, užpildžius visą teritoriją, tikėtina, kad bus sukurta iki 194 naujų darbo vietų. </w:t>
            </w:r>
          </w:p>
          <w:p w14:paraId="15BF1294"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Kadangi numatoma vystyti teritoriją bus vystoma Telšių regione, kuris pagal sukrutą BVP 1 gyv. yra šeštoje vietoje (iš dešimties), tai tokio rezultato, kaip Klaipėdos ar Kauno LEZ atveju nėra įmanoma pasiekti, todėl gautą skaičių dauginame iš 75 proc. Labiausiai tikėtinas naujų darbo vietų skaičius – 145 naujos darbo vietos. </w:t>
            </w:r>
          </w:p>
          <w:p w14:paraId="5E3877C1"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t xml:space="preserve">Alternatyva yra mažiausiai patraukli įgyvendinimui ir jos galimas teigiamas poveikis yra mažiausias iš visų nagrinėtų alternatyvų. </w:t>
            </w:r>
          </w:p>
        </w:tc>
        <w:tc>
          <w:tcPr>
            <w:tcW w:w="1283" w:type="pct"/>
            <w:gridSpan w:val="2"/>
          </w:tcPr>
          <w:p w14:paraId="37571C9A"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Alternatyvos atveju teritorija bus vystoma 31,0 ha laisvame plote, tačiau šiuo metu užimto ploto sklypai yra išnuomoti iki 2023-2026 metų, </w:t>
            </w:r>
            <w:r w:rsidRPr="0016245C">
              <w:rPr>
                <w:rFonts w:cstheme="minorHAnsi"/>
                <w:sz w:val="18"/>
                <w:szCs w:val="18"/>
              </w:rPr>
              <w:lastRenderedPageBreak/>
              <w:t xml:space="preserve">todėl artimiausiu laikotarpiu bus galima vystyti visą teritoriją, kuri siekia 39,6 ha. Taigi, užpildžius visą teritoriją, tikėtina, kad bus sukurta iki 1346 naujos darbo vietos. </w:t>
            </w:r>
          </w:p>
          <w:p w14:paraId="23F11298" w14:textId="77777777" w:rsidR="002E48AC" w:rsidRPr="0016245C" w:rsidRDefault="002E48AC" w:rsidP="008D4E81">
            <w:pPr>
              <w:autoSpaceDE w:val="0"/>
              <w:jc w:val="both"/>
              <w:rPr>
                <w:rFonts w:cstheme="minorHAnsi"/>
                <w:sz w:val="18"/>
                <w:szCs w:val="18"/>
              </w:rPr>
            </w:pPr>
            <w:r w:rsidRPr="0016245C">
              <w:rPr>
                <w:rFonts w:cstheme="minorHAnsi"/>
                <w:sz w:val="18"/>
                <w:szCs w:val="18"/>
              </w:rPr>
              <w:t xml:space="preserve">Kadangi numatoma vystyti teritoriją bus vystoma Telšių regione, kuris pagal sukrutą BVP 1 gyv. yra šeštoje vietoje (iš dešimties), tai tokio rezultato, kaip Klaipėdos ar Kauno LEZ atveju nėra įmanoma pasiekti, todėl gautą skaičių dauginame iš 75 proc. Labiausiai tikėtinas naujų darbo vietų skaičius – apie 1000 naujų darbo vietų. </w:t>
            </w:r>
          </w:p>
          <w:p w14:paraId="7263121B"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t>Alternatyva yra labiausiai patraukli įgyvendinimui ir jos galimas teigiamas poveikis yra didžiausias iš visų nagrinėtų alternatyvų.</w:t>
            </w:r>
          </w:p>
        </w:tc>
        <w:tc>
          <w:tcPr>
            <w:tcW w:w="859" w:type="pct"/>
          </w:tcPr>
          <w:p w14:paraId="5DBA7B2F" w14:textId="77777777" w:rsidR="002E48AC" w:rsidRPr="0016245C" w:rsidRDefault="002E48AC" w:rsidP="008D4E81">
            <w:pPr>
              <w:autoSpaceDE w:val="0"/>
              <w:jc w:val="both"/>
              <w:rPr>
                <w:rFonts w:cstheme="minorHAnsi"/>
                <w:sz w:val="18"/>
                <w:szCs w:val="18"/>
              </w:rPr>
            </w:pPr>
            <w:r w:rsidRPr="0016245C">
              <w:rPr>
                <w:rFonts w:cstheme="minorHAnsi"/>
                <w:sz w:val="18"/>
                <w:szCs w:val="18"/>
              </w:rPr>
              <w:lastRenderedPageBreak/>
              <w:t xml:space="preserve">Turimų laisvų žemės sklypų skirtų investavimui, plotas siekia 12,4 ha. Vadovaujantis </w:t>
            </w:r>
            <w:r w:rsidRPr="0016245C">
              <w:rPr>
                <w:rFonts w:cstheme="minorHAnsi"/>
                <w:sz w:val="18"/>
                <w:szCs w:val="18"/>
              </w:rPr>
              <w:lastRenderedPageBreak/>
              <w:t xml:space="preserve">analogijos principu, šiame plote optimistiniu variantu galima sukurti apie 420 naujų darbo vietų, o padauginus iš 75 proc. – maždaug 315 naujų darbo vietų. </w:t>
            </w:r>
          </w:p>
          <w:p w14:paraId="5614B122" w14:textId="77777777" w:rsidR="002E48AC" w:rsidRPr="0016245C" w:rsidRDefault="002E48AC" w:rsidP="008D4E81">
            <w:pPr>
              <w:autoSpaceDE w:val="0"/>
              <w:jc w:val="both"/>
              <w:rPr>
                <w:rFonts w:cstheme="minorHAnsi"/>
                <w:b/>
                <w:i/>
                <w:sz w:val="18"/>
                <w:szCs w:val="18"/>
              </w:rPr>
            </w:pPr>
            <w:r w:rsidRPr="0016245C">
              <w:rPr>
                <w:rFonts w:cstheme="minorHAnsi"/>
                <w:b/>
                <w:sz w:val="18"/>
                <w:szCs w:val="18"/>
              </w:rPr>
              <w:t>Alternatyva yra vidutiniškai patraukli įgyvendinimui, tačiau galimas teigiamas poveikis yra mažesnis nei trečios ir ketvirtos alternatyvų atvejais.</w:t>
            </w:r>
          </w:p>
        </w:tc>
      </w:tr>
      <w:tr w:rsidR="002E48AC" w:rsidRPr="0016245C" w14:paraId="4ADEFDA8" w14:textId="77777777" w:rsidTr="00260EB3">
        <w:trPr>
          <w:trHeight w:val="186"/>
        </w:trPr>
        <w:tc>
          <w:tcPr>
            <w:tcW w:w="486" w:type="pct"/>
          </w:tcPr>
          <w:p w14:paraId="0A0BC2F6" w14:textId="77777777" w:rsidR="002E48AC" w:rsidRPr="0016245C" w:rsidRDefault="002E48AC" w:rsidP="008C7289">
            <w:pPr>
              <w:autoSpaceDE w:val="0"/>
              <w:rPr>
                <w:rFonts w:cstheme="minorHAnsi"/>
                <w:sz w:val="18"/>
                <w:szCs w:val="18"/>
              </w:rPr>
            </w:pPr>
          </w:p>
        </w:tc>
        <w:tc>
          <w:tcPr>
            <w:tcW w:w="1177" w:type="pct"/>
          </w:tcPr>
          <w:p w14:paraId="00431E54"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c>
          <w:tcPr>
            <w:tcW w:w="1195" w:type="pct"/>
          </w:tcPr>
          <w:p w14:paraId="29EF3084"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c>
          <w:tcPr>
            <w:tcW w:w="608" w:type="pct"/>
          </w:tcPr>
          <w:p w14:paraId="5825140A"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675" w:type="pct"/>
          </w:tcPr>
          <w:p w14:paraId="217EB4ED"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859" w:type="pct"/>
          </w:tcPr>
          <w:p w14:paraId="14EFB427"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r>
      <w:tr w:rsidR="00F517E7" w:rsidRPr="0016245C" w14:paraId="19AA5EB6" w14:textId="77777777" w:rsidTr="00E02310">
        <w:trPr>
          <w:trHeight w:val="186"/>
        </w:trPr>
        <w:tc>
          <w:tcPr>
            <w:tcW w:w="486" w:type="pct"/>
            <w:vMerge w:val="restart"/>
          </w:tcPr>
          <w:p w14:paraId="67B5E66D" w14:textId="77777777" w:rsidR="00F517E7" w:rsidRPr="0016245C" w:rsidRDefault="00F517E7" w:rsidP="008C7289">
            <w:pPr>
              <w:autoSpaceDE w:val="0"/>
              <w:rPr>
                <w:rFonts w:cstheme="minorHAnsi"/>
                <w:sz w:val="18"/>
                <w:szCs w:val="18"/>
              </w:rPr>
            </w:pPr>
            <w:r w:rsidRPr="0016245C">
              <w:rPr>
                <w:rFonts w:cstheme="minorHAnsi"/>
                <w:sz w:val="18"/>
                <w:szCs w:val="18"/>
              </w:rPr>
              <w:t>Projekto įgyvendinimo nauda visuomenei (rajoniniu, regioniniu, nacionaliniu lygmenimis)</w:t>
            </w:r>
          </w:p>
        </w:tc>
        <w:tc>
          <w:tcPr>
            <w:tcW w:w="4514" w:type="pct"/>
            <w:gridSpan w:val="5"/>
          </w:tcPr>
          <w:p w14:paraId="4855DFFA" w14:textId="77777777" w:rsidR="00F517E7" w:rsidRPr="0016245C" w:rsidRDefault="00F517E7" w:rsidP="008D4E81">
            <w:pPr>
              <w:jc w:val="both"/>
              <w:rPr>
                <w:rFonts w:cstheme="minorHAnsi"/>
                <w:sz w:val="18"/>
                <w:szCs w:val="18"/>
              </w:rPr>
            </w:pPr>
            <w:r w:rsidRPr="0016245C">
              <w:rPr>
                <w:rFonts w:cstheme="minorHAnsi"/>
                <w:sz w:val="18"/>
                <w:szCs w:val="18"/>
              </w:rPr>
              <w:t>Pasaulio banko grupės specialiųjų zonų apžvalgos ataskaitoje</w:t>
            </w:r>
            <w:r w:rsidRPr="0016245C">
              <w:rPr>
                <w:rStyle w:val="Puslapioinaosnuoroda"/>
                <w:rFonts w:cstheme="minorHAnsi"/>
                <w:sz w:val="18"/>
                <w:szCs w:val="18"/>
              </w:rPr>
              <w:footnoteReference w:id="67"/>
            </w:r>
            <w:r w:rsidRPr="0016245C">
              <w:rPr>
                <w:rFonts w:cstheme="minorHAnsi"/>
                <w:sz w:val="18"/>
                <w:szCs w:val="18"/>
              </w:rPr>
              <w:t xml:space="preserve"> išskiriama, kad tokio tipo zonos daro teigiamą poveikį rajoniniu, regioniniu ir valstybės mastu ekonomikai:</w:t>
            </w:r>
          </w:p>
          <w:p w14:paraId="217E67BE"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Tiesioginis darbo vietų kūrimas ir pajamų generavimas (darbo užmokestis);</w:t>
            </w:r>
          </w:p>
          <w:p w14:paraId="095EA969"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Eksporto augimas ir diversifikacija;</w:t>
            </w:r>
          </w:p>
          <w:p w14:paraId="0F95DC44"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Valiutų keitimo nauda (finansiniam sektoriui);</w:t>
            </w:r>
          </w:p>
          <w:p w14:paraId="032FDC3F"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Tiesioginės užsienio investicijos;</w:t>
            </w:r>
          </w:p>
          <w:p w14:paraId="5E21118F"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Valdžios sektoriaus pajamos (surenkami mokesčiai, akcizai, muitai ir pan.).</w:t>
            </w:r>
          </w:p>
          <w:p w14:paraId="35AB8F64" w14:textId="77777777" w:rsidR="00F517E7" w:rsidRPr="0016245C" w:rsidRDefault="00F517E7" w:rsidP="008D4E81">
            <w:pPr>
              <w:jc w:val="both"/>
              <w:rPr>
                <w:rFonts w:cstheme="minorHAnsi"/>
                <w:sz w:val="18"/>
                <w:szCs w:val="18"/>
              </w:rPr>
            </w:pPr>
            <w:r w:rsidRPr="0016245C">
              <w:rPr>
                <w:rFonts w:cstheme="minorHAnsi"/>
                <w:sz w:val="18"/>
                <w:szCs w:val="18"/>
              </w:rPr>
              <w:t>Kartu minėtoje ataskaitoje yra išskiriami ir kiti rodikliai, kuriuos išmatuoti yra pernelyg sudėtinga. Industrinių ir laisvųjų ekonominių zonų poveikis regionams pasireiškia ir per šias sritis:</w:t>
            </w:r>
          </w:p>
          <w:p w14:paraId="11A8C426"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Netiesioginį darbo vietų kūrimą (netiesioginių darbo vietų kūrimas gali siekti iki 2 proc. nuo tiesiogiai sukurtų darbo vietų</w:t>
            </w:r>
            <w:r w:rsidRPr="0016245C">
              <w:rPr>
                <w:rStyle w:val="Puslapioinaosnuoroda"/>
                <w:rFonts w:cstheme="minorHAnsi"/>
                <w:sz w:val="18"/>
                <w:szCs w:val="18"/>
              </w:rPr>
              <w:footnoteReference w:id="68"/>
            </w:r>
            <w:r w:rsidRPr="0016245C">
              <w:rPr>
                <w:rFonts w:cstheme="minorHAnsi"/>
                <w:sz w:val="18"/>
                <w:szCs w:val="18"/>
              </w:rPr>
              <w:t>);</w:t>
            </w:r>
          </w:p>
          <w:p w14:paraId="1279B0F6"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Įgūdžių ir gebėjimų gerinimą;</w:t>
            </w:r>
          </w:p>
          <w:p w14:paraId="618687F6"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Technologijų įsisavinimą ir perkėlimą;</w:t>
            </w:r>
          </w:p>
          <w:p w14:paraId="011AC3DC"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Regioninę plėtrą;</w:t>
            </w:r>
          </w:p>
          <w:p w14:paraId="7AD87A14" w14:textId="77777777" w:rsidR="00F517E7" w:rsidRPr="0016245C" w:rsidRDefault="00F517E7" w:rsidP="008D4E81">
            <w:pPr>
              <w:pStyle w:val="Sraopastraipa"/>
              <w:numPr>
                <w:ilvl w:val="0"/>
                <w:numId w:val="62"/>
              </w:numPr>
              <w:ind w:left="333" w:hanging="283"/>
              <w:jc w:val="both"/>
              <w:rPr>
                <w:rFonts w:cstheme="minorHAnsi"/>
                <w:sz w:val="18"/>
                <w:szCs w:val="18"/>
              </w:rPr>
            </w:pPr>
            <w:r w:rsidRPr="0016245C">
              <w:rPr>
                <w:rFonts w:cstheme="minorHAnsi"/>
                <w:sz w:val="18"/>
                <w:szCs w:val="18"/>
              </w:rPr>
              <w:t>Geriausių praktikų perkėlimą.</w:t>
            </w:r>
          </w:p>
          <w:p w14:paraId="5DD04315" w14:textId="77777777" w:rsidR="00F517E7" w:rsidRPr="0016245C" w:rsidRDefault="00F517E7" w:rsidP="008D4E81">
            <w:pPr>
              <w:autoSpaceDE w:val="0"/>
              <w:jc w:val="both"/>
              <w:rPr>
                <w:rFonts w:cstheme="minorHAnsi"/>
                <w:sz w:val="18"/>
                <w:szCs w:val="18"/>
              </w:rPr>
            </w:pPr>
            <w:r w:rsidRPr="0016245C">
              <w:rPr>
                <w:rFonts w:cstheme="minorHAnsi"/>
                <w:sz w:val="18"/>
                <w:szCs w:val="18"/>
              </w:rPr>
              <w:t xml:space="preserve">Įvertinus aukščiau minėtų šaltinių duomenis, galima teigti, kad Telšių LEZ arba PP steigimas tiesiogiai paveiks regiono darbo vietų skaičių, nedarbo rodiklius, prisidės prie regiono BVP augimo, tiesioginių užsienio investicijų pritraukimo, regiono ekonominės struktūros diversifikavimo, eksporto skatinimo ir diversifikavimo. </w:t>
            </w:r>
          </w:p>
        </w:tc>
      </w:tr>
      <w:tr w:rsidR="00F517E7" w:rsidRPr="0016245C" w14:paraId="5F865EBC" w14:textId="77777777" w:rsidTr="00260EB3">
        <w:trPr>
          <w:trHeight w:val="186"/>
        </w:trPr>
        <w:tc>
          <w:tcPr>
            <w:tcW w:w="486" w:type="pct"/>
            <w:vMerge/>
          </w:tcPr>
          <w:p w14:paraId="38003D0A" w14:textId="77777777" w:rsidR="00F517E7" w:rsidRPr="0016245C" w:rsidRDefault="00F517E7" w:rsidP="008C7289">
            <w:pPr>
              <w:autoSpaceDE w:val="0"/>
              <w:rPr>
                <w:rFonts w:cstheme="minorHAnsi"/>
                <w:sz w:val="18"/>
                <w:szCs w:val="18"/>
              </w:rPr>
            </w:pPr>
          </w:p>
        </w:tc>
        <w:tc>
          <w:tcPr>
            <w:tcW w:w="2372" w:type="pct"/>
            <w:gridSpan w:val="2"/>
          </w:tcPr>
          <w:p w14:paraId="7C328910" w14:textId="77777777" w:rsidR="00F517E7" w:rsidRPr="0016245C" w:rsidRDefault="00F517E7" w:rsidP="008D4E81">
            <w:pPr>
              <w:jc w:val="both"/>
              <w:rPr>
                <w:rFonts w:cstheme="minorHAnsi"/>
                <w:bCs/>
                <w:sz w:val="18"/>
                <w:szCs w:val="18"/>
              </w:rPr>
            </w:pPr>
            <w:r w:rsidRPr="0016245C">
              <w:rPr>
                <w:rFonts w:cstheme="minorHAnsi"/>
                <w:bCs/>
                <w:sz w:val="18"/>
                <w:szCs w:val="18"/>
              </w:rPr>
              <w:t xml:space="preserve">1 ir 2 alternatyvų atveju PP/ LEZ steigiama mažesnėje teritorijoje, be to, ir laisvos žemės čia yra ženkliai mažiau nei 3 ir 4 alternatyvų atvejais, nes užimtame plote jau veikia pramonės/ sandėliavimo ar kitos įmonės. Todėl dalis investicijų bus nukreipta tiesioginių verslo subjektų (jau veikiančių teritorijoje) naudai. </w:t>
            </w:r>
            <w:r w:rsidRPr="0016245C">
              <w:rPr>
                <w:rFonts w:cstheme="minorHAnsi"/>
                <w:b/>
                <w:sz w:val="18"/>
                <w:szCs w:val="18"/>
              </w:rPr>
              <w:t>Tai reiškia, jog poveikio mastas bus mažesnis ir sieks nebent rajoninį, gal dalinai – regioninį lygmenis, palyginti su 3 ir 4 alternatyvomis.</w:t>
            </w:r>
          </w:p>
        </w:tc>
        <w:tc>
          <w:tcPr>
            <w:tcW w:w="1283" w:type="pct"/>
            <w:gridSpan w:val="2"/>
          </w:tcPr>
          <w:p w14:paraId="39C12240" w14:textId="77777777" w:rsidR="00F517E7" w:rsidRPr="0016245C" w:rsidRDefault="00F517E7" w:rsidP="008D4E81">
            <w:pPr>
              <w:autoSpaceDE w:val="0"/>
              <w:jc w:val="both"/>
              <w:rPr>
                <w:rFonts w:cstheme="minorHAnsi"/>
                <w:b/>
                <w:i/>
                <w:sz w:val="18"/>
                <w:szCs w:val="18"/>
              </w:rPr>
            </w:pPr>
            <w:r w:rsidRPr="0016245C">
              <w:rPr>
                <w:rFonts w:cstheme="minorHAnsi"/>
                <w:bCs/>
                <w:sz w:val="18"/>
                <w:szCs w:val="18"/>
              </w:rPr>
              <w:t xml:space="preserve">3 ir 4 alternatyvų atveju PP/ LEZ steigiama didesnėje teritorijoje, be to, ir laisvos žemės čia yra ženkliai daugiau nei 1 ir 2 alternatyvų atvejais (čia nėra veikiančių gamybos/ pramonės įmonių, o išnuomotų žemės ūkio apskrities sklypų nuomos terminas baigiasi 2023-2026 m., todėl investicijos nebus nukreiptos konkrečioms verslo įmonėms, o į sukurtą/ paruoštą infrastruktūrą galės ateiti bet kuris investuotojas iš Lietuvos ar užsienio). </w:t>
            </w:r>
            <w:r w:rsidRPr="0016245C">
              <w:rPr>
                <w:rFonts w:cstheme="minorHAnsi"/>
                <w:b/>
                <w:sz w:val="18"/>
                <w:szCs w:val="18"/>
              </w:rPr>
              <w:t xml:space="preserve">Tai reiškia, jog poveikio mastas bus ženkliai didesnis ir gali siekti rajoninį, regioninį bei nacionalinį ar net tarptautinį lygmenis, nes teritorija vystoma ženkliai didesniame plote, vientisoje teritorijoje. </w:t>
            </w:r>
          </w:p>
        </w:tc>
        <w:tc>
          <w:tcPr>
            <w:tcW w:w="859" w:type="pct"/>
          </w:tcPr>
          <w:p w14:paraId="414BB968" w14:textId="77777777" w:rsidR="00F517E7" w:rsidRPr="0016245C" w:rsidRDefault="00F517E7" w:rsidP="008D4E81">
            <w:pPr>
              <w:autoSpaceDE w:val="0"/>
              <w:jc w:val="both"/>
              <w:rPr>
                <w:rFonts w:cstheme="minorHAnsi"/>
                <w:sz w:val="18"/>
                <w:szCs w:val="18"/>
              </w:rPr>
            </w:pPr>
            <w:r w:rsidRPr="0016245C">
              <w:rPr>
                <w:rFonts w:cstheme="minorHAnsi"/>
                <w:sz w:val="18"/>
                <w:szCs w:val="18"/>
              </w:rPr>
              <w:t xml:space="preserve">Kadangi turimi žemės sklypai bus vystomi nesuteikiant jiems jokio statuso, tai išdėstyti poveikio veiksniai turės įtakos ir šios alternatyvos atveju, tik masto pobūdis gali būti dar mažesnis nei 1 ir 2 alternatyvų atvejais – sieks rajoninį ir galbūt regioninį lygmenis,  nes investicijos bus vykdomos ne kompleksiškai, atskirai išsidėsčiusiuose sklypuose ir ženkliai mažesniame teritorijos plote.  </w:t>
            </w:r>
          </w:p>
          <w:p w14:paraId="1114A18D" w14:textId="77777777" w:rsidR="00F517E7" w:rsidRPr="0016245C" w:rsidRDefault="00F517E7" w:rsidP="008D4E81">
            <w:pPr>
              <w:autoSpaceDE w:val="0"/>
              <w:jc w:val="both"/>
              <w:rPr>
                <w:rFonts w:cstheme="minorHAnsi"/>
                <w:sz w:val="18"/>
                <w:szCs w:val="18"/>
              </w:rPr>
            </w:pPr>
            <w:r w:rsidRPr="0016245C">
              <w:rPr>
                <w:rFonts w:cstheme="minorHAnsi"/>
                <w:b/>
                <w:sz w:val="18"/>
                <w:szCs w:val="18"/>
              </w:rPr>
              <w:t>Galima teigti, kad alternatyvos atveju išskiriama teigiama mažo arba vidutinio masto (rajoninio, regioninio) nauda, mažesnė nei 1 ir 2 alternatyvų atvejais.</w:t>
            </w:r>
          </w:p>
        </w:tc>
      </w:tr>
      <w:tr w:rsidR="002E48AC" w:rsidRPr="0016245C" w14:paraId="2C52B236" w14:textId="77777777" w:rsidTr="00260EB3">
        <w:trPr>
          <w:trHeight w:val="76"/>
        </w:trPr>
        <w:tc>
          <w:tcPr>
            <w:tcW w:w="486" w:type="pct"/>
          </w:tcPr>
          <w:p w14:paraId="40ED3B32" w14:textId="77777777" w:rsidR="002E48AC" w:rsidRPr="0016245C" w:rsidRDefault="002E48AC" w:rsidP="008C7289">
            <w:pPr>
              <w:autoSpaceDE w:val="0"/>
              <w:rPr>
                <w:rFonts w:cstheme="minorHAnsi"/>
                <w:sz w:val="18"/>
                <w:szCs w:val="18"/>
              </w:rPr>
            </w:pPr>
          </w:p>
        </w:tc>
        <w:tc>
          <w:tcPr>
            <w:tcW w:w="1177" w:type="pct"/>
          </w:tcPr>
          <w:p w14:paraId="6804D264"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c>
          <w:tcPr>
            <w:tcW w:w="1195" w:type="pct"/>
          </w:tcPr>
          <w:p w14:paraId="1C082F6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3</w:t>
            </w:r>
          </w:p>
        </w:tc>
        <w:tc>
          <w:tcPr>
            <w:tcW w:w="608" w:type="pct"/>
          </w:tcPr>
          <w:p w14:paraId="010E690B"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675" w:type="pct"/>
          </w:tcPr>
          <w:p w14:paraId="20E08571"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5</w:t>
            </w:r>
          </w:p>
        </w:tc>
        <w:tc>
          <w:tcPr>
            <w:tcW w:w="859" w:type="pct"/>
          </w:tcPr>
          <w:p w14:paraId="606C0D9A" w14:textId="77777777" w:rsidR="002E48AC" w:rsidRPr="0016245C" w:rsidRDefault="002E48AC" w:rsidP="008C7289">
            <w:pPr>
              <w:autoSpaceDE w:val="0"/>
              <w:jc w:val="center"/>
              <w:rPr>
                <w:rFonts w:cstheme="minorHAnsi"/>
                <w:b/>
                <w:i/>
                <w:sz w:val="20"/>
                <w:szCs w:val="20"/>
              </w:rPr>
            </w:pPr>
            <w:r w:rsidRPr="0016245C">
              <w:rPr>
                <w:rFonts w:cstheme="minorHAnsi"/>
                <w:b/>
                <w:i/>
                <w:sz w:val="20"/>
                <w:szCs w:val="20"/>
              </w:rPr>
              <w:t>2</w:t>
            </w:r>
          </w:p>
        </w:tc>
      </w:tr>
      <w:tr w:rsidR="002E48AC" w:rsidRPr="0016245C" w14:paraId="539CDCF5" w14:textId="77777777" w:rsidTr="00260EB3">
        <w:tc>
          <w:tcPr>
            <w:tcW w:w="486" w:type="pct"/>
          </w:tcPr>
          <w:p w14:paraId="7B8B9AEE" w14:textId="77777777" w:rsidR="002E48AC" w:rsidRPr="0016245C" w:rsidRDefault="002E48AC" w:rsidP="008C7289">
            <w:pPr>
              <w:autoSpaceDE w:val="0"/>
              <w:jc w:val="center"/>
              <w:rPr>
                <w:rFonts w:cstheme="minorHAnsi"/>
                <w:b/>
                <w:sz w:val="16"/>
                <w:szCs w:val="16"/>
              </w:rPr>
            </w:pPr>
            <w:r w:rsidRPr="0016245C">
              <w:rPr>
                <w:rFonts w:cstheme="minorHAnsi"/>
                <w:b/>
                <w:sz w:val="16"/>
                <w:szCs w:val="16"/>
              </w:rPr>
              <w:t>Bendras balas – ekonominis aspektas (max = 20)</w:t>
            </w:r>
          </w:p>
        </w:tc>
        <w:tc>
          <w:tcPr>
            <w:tcW w:w="1177" w:type="pct"/>
            <w:vAlign w:val="center"/>
          </w:tcPr>
          <w:p w14:paraId="35C38A15"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12</w:t>
            </w:r>
          </w:p>
        </w:tc>
        <w:tc>
          <w:tcPr>
            <w:tcW w:w="1195" w:type="pct"/>
            <w:vAlign w:val="center"/>
          </w:tcPr>
          <w:p w14:paraId="29951794"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12</w:t>
            </w:r>
          </w:p>
        </w:tc>
        <w:tc>
          <w:tcPr>
            <w:tcW w:w="608" w:type="pct"/>
            <w:vAlign w:val="center"/>
          </w:tcPr>
          <w:p w14:paraId="57B65B56"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17</w:t>
            </w:r>
          </w:p>
        </w:tc>
        <w:tc>
          <w:tcPr>
            <w:tcW w:w="675" w:type="pct"/>
            <w:vAlign w:val="center"/>
          </w:tcPr>
          <w:p w14:paraId="09DAD287" w14:textId="77777777" w:rsidR="002E48AC" w:rsidRPr="0016245C" w:rsidRDefault="002E48AC" w:rsidP="008C7289">
            <w:pPr>
              <w:autoSpaceDE w:val="0"/>
              <w:jc w:val="center"/>
              <w:rPr>
                <w:rFonts w:cstheme="minorHAnsi"/>
                <w:b/>
                <w:sz w:val="28"/>
                <w:szCs w:val="28"/>
              </w:rPr>
            </w:pPr>
            <w:r w:rsidRPr="0016245C">
              <w:rPr>
                <w:rFonts w:cstheme="minorHAnsi"/>
                <w:b/>
                <w:i/>
                <w:sz w:val="28"/>
                <w:szCs w:val="28"/>
              </w:rPr>
              <w:t>17</w:t>
            </w:r>
          </w:p>
        </w:tc>
        <w:tc>
          <w:tcPr>
            <w:tcW w:w="859" w:type="pct"/>
            <w:vAlign w:val="center"/>
          </w:tcPr>
          <w:p w14:paraId="2ACB482E" w14:textId="77777777" w:rsidR="002E48AC" w:rsidRPr="0016245C" w:rsidRDefault="002E48AC" w:rsidP="008C7289">
            <w:pPr>
              <w:autoSpaceDE w:val="0"/>
              <w:jc w:val="center"/>
              <w:rPr>
                <w:rFonts w:cstheme="minorHAnsi"/>
                <w:b/>
                <w:i/>
                <w:sz w:val="28"/>
                <w:szCs w:val="28"/>
              </w:rPr>
            </w:pPr>
            <w:r w:rsidRPr="0016245C">
              <w:rPr>
                <w:rFonts w:cstheme="minorHAnsi"/>
                <w:b/>
                <w:i/>
                <w:sz w:val="28"/>
                <w:szCs w:val="28"/>
              </w:rPr>
              <w:t>14</w:t>
            </w:r>
          </w:p>
        </w:tc>
      </w:tr>
    </w:tbl>
    <w:p w14:paraId="0E7C3A8B" w14:textId="77777777" w:rsidR="000414DA" w:rsidRPr="0016245C" w:rsidRDefault="000414DA" w:rsidP="002E48AC">
      <w:pPr>
        <w:pStyle w:val="Antrat3"/>
        <w:ind w:firstLine="709"/>
        <w:rPr>
          <w:i/>
          <w:color w:val="8EAADB" w:themeColor="accent1" w:themeTint="99"/>
          <w:sz w:val="28"/>
          <w:szCs w:val="28"/>
        </w:rPr>
        <w:sectPr w:rsidR="000414DA" w:rsidRPr="0016245C" w:rsidSect="005B2216">
          <w:headerReference w:type="default" r:id="rId182"/>
          <w:pgSz w:w="16838" w:h="11906" w:orient="landscape"/>
          <w:pgMar w:top="1134" w:right="1134" w:bottom="1134" w:left="1134" w:header="561" w:footer="561" w:gutter="0"/>
          <w:cols w:space="1296"/>
          <w:titlePg/>
          <w:docGrid w:linePitch="360"/>
        </w:sectPr>
      </w:pPr>
    </w:p>
    <w:p w14:paraId="7339B893" w14:textId="77777777" w:rsidR="002E48AC" w:rsidRPr="0016245C" w:rsidRDefault="002E48AC" w:rsidP="002E48AC">
      <w:pPr>
        <w:pStyle w:val="Antrat3"/>
        <w:ind w:firstLine="709"/>
        <w:rPr>
          <w:i/>
          <w:color w:val="8EAADB" w:themeColor="accent1" w:themeTint="99"/>
          <w:sz w:val="28"/>
          <w:szCs w:val="28"/>
        </w:rPr>
      </w:pPr>
      <w:bookmarkStart w:id="63" w:name="_Toc117759078"/>
      <w:r w:rsidRPr="0016245C">
        <w:rPr>
          <w:i/>
          <w:color w:val="8EAADB" w:themeColor="accent1" w:themeTint="99"/>
          <w:sz w:val="28"/>
          <w:szCs w:val="28"/>
        </w:rPr>
        <w:lastRenderedPageBreak/>
        <w:t>2.3.5. Optimalios alternatyvos parinkimas</w:t>
      </w:r>
      <w:bookmarkEnd w:id="63"/>
    </w:p>
    <w:p w14:paraId="086ACA67" w14:textId="0A81C31A" w:rsidR="002E48AC" w:rsidRPr="0016245C" w:rsidRDefault="002E48AC" w:rsidP="002E48AC">
      <w:pPr>
        <w:autoSpaceDE w:val="0"/>
        <w:spacing w:before="160"/>
        <w:ind w:firstLine="851"/>
        <w:jc w:val="both"/>
      </w:pPr>
      <w:r w:rsidRPr="0016245C">
        <w:t xml:space="preserve">Priimama, kad alternatyva gali būti įgyvendinama, kai ji surenka ne mažiau, kaip 60 proc. maksimalių balų (t. y. 57 balus). Pagal analizės rezultatus galima įgyvendinti visas išsikeltas alternatyvas, nes jos visos surinko 60 proc. ar daugiau. Rekomenduojama įgyvendinti 3 alternatyva „Pramonės parko steigimas šiaurinėje Telšių m. dalyje tarp magistralinio kelio A11, kelio Nr. 160 ir </w:t>
      </w:r>
      <w:r w:rsidR="00363420">
        <w:t>Geležinkelio g</w:t>
      </w:r>
      <w:r w:rsidRPr="0016245C">
        <w:t>.“, nes daugiakriterinės analizės pagrindu jos įgyvendinamas aukščiausiai vertinamas (surinko daugiausiai balų):</w:t>
      </w:r>
    </w:p>
    <w:p w14:paraId="03E39395" w14:textId="77777777" w:rsidR="002E48AC" w:rsidRPr="0016245C" w:rsidRDefault="002E48AC" w:rsidP="002E48AC">
      <w:pPr>
        <w:suppressAutoHyphens/>
        <w:spacing w:after="0" w:line="240" w:lineRule="auto"/>
        <w:jc w:val="center"/>
        <w:rPr>
          <w:b/>
          <w:i/>
          <w:sz w:val="18"/>
          <w:szCs w:val="18"/>
          <w:lang w:eastAsia="ar-SA"/>
        </w:rPr>
      </w:pPr>
      <w:r w:rsidRPr="0016245C">
        <w:rPr>
          <w:b/>
          <w:sz w:val="18"/>
          <w:szCs w:val="18"/>
          <w:lang w:eastAsia="ar-SA"/>
        </w:rPr>
        <w:t xml:space="preserve">2.3.5.1. lentelė. </w:t>
      </w:r>
      <w:r w:rsidRPr="0016245C">
        <w:rPr>
          <w:b/>
          <w:i/>
          <w:sz w:val="18"/>
          <w:szCs w:val="18"/>
          <w:lang w:eastAsia="ar-SA"/>
        </w:rPr>
        <w:t>Daugiakriterinės alternatyvų analizės rezultatai</w:t>
      </w:r>
    </w:p>
    <w:tbl>
      <w:tblPr>
        <w:tblStyle w:val="3sraolentel1parykinimas"/>
        <w:tblW w:w="5000" w:type="pct"/>
        <w:tblLook w:val="04A0" w:firstRow="1" w:lastRow="0" w:firstColumn="1" w:lastColumn="0" w:noHBand="0" w:noVBand="1"/>
      </w:tblPr>
      <w:tblGrid>
        <w:gridCol w:w="1517"/>
        <w:gridCol w:w="1515"/>
        <w:gridCol w:w="1515"/>
        <w:gridCol w:w="1743"/>
        <w:gridCol w:w="1953"/>
        <w:gridCol w:w="1385"/>
      </w:tblGrid>
      <w:tr w:rsidR="002E48AC" w:rsidRPr="0016245C" w14:paraId="67666DF4" w14:textId="77777777" w:rsidTr="00260EB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88" w:type="pct"/>
            <w:shd w:val="clear" w:color="auto" w:fill="2F5496"/>
          </w:tcPr>
          <w:p w14:paraId="4CA17D84" w14:textId="77777777" w:rsidR="002E48AC" w:rsidRPr="0016245C" w:rsidRDefault="002E48AC" w:rsidP="008C7289">
            <w:pPr>
              <w:suppressAutoHyphens/>
              <w:jc w:val="center"/>
              <w:rPr>
                <w:i/>
                <w:sz w:val="18"/>
                <w:szCs w:val="18"/>
                <w:lang w:eastAsia="ar-SA"/>
              </w:rPr>
            </w:pPr>
            <w:r w:rsidRPr="0016245C">
              <w:rPr>
                <w:i/>
                <w:sz w:val="18"/>
                <w:szCs w:val="18"/>
                <w:lang w:eastAsia="ar-SA"/>
              </w:rPr>
              <w:t>Aspektas</w:t>
            </w:r>
          </w:p>
        </w:tc>
        <w:tc>
          <w:tcPr>
            <w:tcW w:w="787" w:type="pct"/>
            <w:shd w:val="clear" w:color="auto" w:fill="2F5496"/>
          </w:tcPr>
          <w:p w14:paraId="6A59083E" w14:textId="77777777" w:rsidR="002E48AC" w:rsidRPr="0016245C" w:rsidRDefault="002E48AC" w:rsidP="008C7289">
            <w:pPr>
              <w:suppressAutoHyphens/>
              <w:jc w:val="center"/>
              <w:cnfStyle w:val="100000000000" w:firstRow="1" w:lastRow="0" w:firstColumn="0" w:lastColumn="0" w:oddVBand="0" w:evenVBand="0" w:oddHBand="0" w:evenHBand="0" w:firstRowFirstColumn="0" w:firstRowLastColumn="0" w:lastRowFirstColumn="0" w:lastRowLastColumn="0"/>
              <w:rPr>
                <w:i/>
                <w:sz w:val="18"/>
                <w:szCs w:val="18"/>
                <w:lang w:eastAsia="ar-SA"/>
              </w:rPr>
            </w:pPr>
            <w:r w:rsidRPr="0016245C">
              <w:rPr>
                <w:rFonts w:cstheme="minorHAnsi"/>
                <w:sz w:val="16"/>
                <w:szCs w:val="16"/>
              </w:rPr>
              <w:t>1 alternatyva (</w:t>
            </w:r>
            <w:r w:rsidRPr="0016245C">
              <w:rPr>
                <w:rFonts w:cstheme="minorHAnsi"/>
                <w:b w:val="0"/>
                <w:sz w:val="16"/>
                <w:szCs w:val="16"/>
              </w:rPr>
              <w:t>PP Kariniame miestelyje + 6 sklypuose iš 2-osios grupės</w:t>
            </w:r>
            <w:r w:rsidRPr="0016245C">
              <w:rPr>
                <w:rFonts w:cstheme="minorHAnsi"/>
                <w:sz w:val="16"/>
                <w:szCs w:val="16"/>
              </w:rPr>
              <w:t>)</w:t>
            </w:r>
          </w:p>
        </w:tc>
        <w:tc>
          <w:tcPr>
            <w:tcW w:w="787" w:type="pct"/>
            <w:shd w:val="clear" w:color="auto" w:fill="2F5496"/>
          </w:tcPr>
          <w:p w14:paraId="749E23D0" w14:textId="77777777" w:rsidR="002E48AC" w:rsidRPr="0016245C" w:rsidRDefault="002E48AC" w:rsidP="008C7289">
            <w:pPr>
              <w:suppressAutoHyphens/>
              <w:jc w:val="center"/>
              <w:cnfStyle w:val="100000000000" w:firstRow="1" w:lastRow="0" w:firstColumn="0" w:lastColumn="0" w:oddVBand="0" w:evenVBand="0" w:oddHBand="0" w:evenHBand="0" w:firstRowFirstColumn="0" w:firstRowLastColumn="0" w:lastRowFirstColumn="0" w:lastRowLastColumn="0"/>
              <w:rPr>
                <w:i/>
                <w:sz w:val="18"/>
                <w:szCs w:val="18"/>
                <w:lang w:eastAsia="ar-SA"/>
              </w:rPr>
            </w:pPr>
            <w:r w:rsidRPr="0016245C">
              <w:rPr>
                <w:rFonts w:cstheme="minorHAnsi"/>
                <w:b w:val="0"/>
                <w:sz w:val="16"/>
                <w:szCs w:val="16"/>
              </w:rPr>
              <w:t>2</w:t>
            </w:r>
            <w:r w:rsidRPr="0016245C">
              <w:rPr>
                <w:rFonts w:cstheme="minorHAnsi"/>
                <w:sz w:val="16"/>
                <w:szCs w:val="16"/>
              </w:rPr>
              <w:t xml:space="preserve"> alternatyva (</w:t>
            </w:r>
            <w:r w:rsidRPr="0016245C">
              <w:rPr>
                <w:rFonts w:cstheme="minorHAnsi"/>
                <w:b w:val="0"/>
                <w:sz w:val="16"/>
                <w:szCs w:val="16"/>
              </w:rPr>
              <w:t>LEZ Kariniame miestelyje + 6 sklypuose iš 2-osios grupės</w:t>
            </w:r>
            <w:r w:rsidRPr="0016245C">
              <w:rPr>
                <w:rFonts w:cstheme="minorHAnsi"/>
                <w:sz w:val="16"/>
                <w:szCs w:val="16"/>
              </w:rPr>
              <w:t>)</w:t>
            </w:r>
          </w:p>
        </w:tc>
        <w:tc>
          <w:tcPr>
            <w:tcW w:w="905" w:type="pct"/>
            <w:shd w:val="clear" w:color="auto" w:fill="2F5496"/>
          </w:tcPr>
          <w:p w14:paraId="71D0D4FA" w14:textId="7363A297" w:rsidR="002E48AC" w:rsidRPr="0016245C" w:rsidRDefault="002E48AC" w:rsidP="008C7289">
            <w:pPr>
              <w:suppressAutoHyphens/>
              <w:jc w:val="center"/>
              <w:cnfStyle w:val="100000000000" w:firstRow="1" w:lastRow="0" w:firstColumn="0" w:lastColumn="0" w:oddVBand="0" w:evenVBand="0" w:oddHBand="0" w:evenHBand="0" w:firstRowFirstColumn="0" w:firstRowLastColumn="0" w:lastRowFirstColumn="0" w:lastRowLastColumn="0"/>
              <w:rPr>
                <w:i/>
                <w:sz w:val="18"/>
                <w:szCs w:val="18"/>
                <w:lang w:eastAsia="ar-SA"/>
              </w:rPr>
            </w:pPr>
            <w:r w:rsidRPr="0016245C">
              <w:rPr>
                <w:rFonts w:cstheme="minorHAnsi"/>
                <w:b w:val="0"/>
                <w:sz w:val="16"/>
                <w:szCs w:val="16"/>
              </w:rPr>
              <w:t>3</w:t>
            </w:r>
            <w:r w:rsidRPr="0016245C">
              <w:rPr>
                <w:rFonts w:cstheme="minorHAnsi"/>
                <w:sz w:val="16"/>
                <w:szCs w:val="16"/>
              </w:rPr>
              <w:t xml:space="preserve"> alternatyva (</w:t>
            </w:r>
            <w:r w:rsidRPr="0016245C">
              <w:rPr>
                <w:rFonts w:cstheme="minorHAnsi"/>
                <w:b w:val="0"/>
                <w:sz w:val="16"/>
                <w:szCs w:val="16"/>
              </w:rPr>
              <w:t xml:space="preserve">PP 3-ioje grupėje – šiaurinėje Telšių m. dalyje tarp magistralinio kelio A11, kelio Nr. 160 ir </w:t>
            </w:r>
            <w:r w:rsidR="00363420">
              <w:rPr>
                <w:rFonts w:cstheme="minorHAnsi"/>
                <w:b w:val="0"/>
                <w:sz w:val="16"/>
                <w:szCs w:val="16"/>
              </w:rPr>
              <w:t>Geležinkelio g</w:t>
            </w:r>
            <w:r w:rsidRPr="0016245C">
              <w:rPr>
                <w:rFonts w:cstheme="minorHAnsi"/>
                <w:b w:val="0"/>
                <w:sz w:val="16"/>
                <w:szCs w:val="16"/>
              </w:rPr>
              <w:t>.</w:t>
            </w:r>
            <w:r w:rsidRPr="0016245C">
              <w:rPr>
                <w:rFonts w:cstheme="minorHAnsi"/>
                <w:sz w:val="16"/>
                <w:szCs w:val="16"/>
              </w:rPr>
              <w:t>)</w:t>
            </w:r>
          </w:p>
        </w:tc>
        <w:tc>
          <w:tcPr>
            <w:tcW w:w="1014" w:type="pct"/>
            <w:shd w:val="clear" w:color="auto" w:fill="2F5496"/>
          </w:tcPr>
          <w:p w14:paraId="738762BE" w14:textId="4436DD2A" w:rsidR="002E48AC" w:rsidRPr="0016245C" w:rsidRDefault="002E48AC" w:rsidP="008C7289">
            <w:pPr>
              <w:suppressAutoHyphens/>
              <w:jc w:val="center"/>
              <w:cnfStyle w:val="100000000000" w:firstRow="1" w:lastRow="0" w:firstColumn="0" w:lastColumn="0" w:oddVBand="0" w:evenVBand="0" w:oddHBand="0" w:evenHBand="0" w:firstRowFirstColumn="0" w:firstRowLastColumn="0" w:lastRowFirstColumn="0" w:lastRowLastColumn="0"/>
              <w:rPr>
                <w:i/>
                <w:sz w:val="18"/>
                <w:szCs w:val="18"/>
                <w:lang w:eastAsia="ar-SA"/>
              </w:rPr>
            </w:pPr>
            <w:r w:rsidRPr="0016245C">
              <w:rPr>
                <w:rFonts w:cstheme="minorHAnsi"/>
                <w:b w:val="0"/>
                <w:sz w:val="16"/>
                <w:szCs w:val="16"/>
              </w:rPr>
              <w:t>4</w:t>
            </w:r>
            <w:r w:rsidRPr="0016245C">
              <w:rPr>
                <w:rFonts w:cstheme="minorHAnsi"/>
                <w:sz w:val="16"/>
                <w:szCs w:val="16"/>
              </w:rPr>
              <w:t xml:space="preserve"> alternatyva (</w:t>
            </w:r>
            <w:r w:rsidRPr="0016245C">
              <w:rPr>
                <w:rFonts w:cstheme="minorHAnsi"/>
                <w:b w:val="0"/>
                <w:sz w:val="16"/>
                <w:szCs w:val="16"/>
              </w:rPr>
              <w:t xml:space="preserve">LEZ 3-ioje grupėje – šiaurinėje Telšių m. dalyje tarp magistralinio kelio A11, kelio Nr. 160 ir </w:t>
            </w:r>
            <w:r w:rsidR="00363420">
              <w:rPr>
                <w:rFonts w:cstheme="minorHAnsi"/>
                <w:b w:val="0"/>
                <w:sz w:val="16"/>
                <w:szCs w:val="16"/>
              </w:rPr>
              <w:t>Geležinkelio g</w:t>
            </w:r>
            <w:r w:rsidRPr="0016245C">
              <w:rPr>
                <w:rFonts w:cstheme="minorHAnsi"/>
                <w:b w:val="0"/>
                <w:sz w:val="16"/>
                <w:szCs w:val="16"/>
              </w:rPr>
              <w:t>.</w:t>
            </w:r>
            <w:r w:rsidRPr="0016245C">
              <w:rPr>
                <w:rFonts w:cstheme="minorHAnsi"/>
                <w:sz w:val="16"/>
                <w:szCs w:val="16"/>
              </w:rPr>
              <w:t>)</w:t>
            </w:r>
          </w:p>
        </w:tc>
        <w:tc>
          <w:tcPr>
            <w:tcW w:w="719" w:type="pct"/>
            <w:shd w:val="clear" w:color="auto" w:fill="2F5496"/>
          </w:tcPr>
          <w:p w14:paraId="2BE410D4" w14:textId="77777777" w:rsidR="002E48AC" w:rsidRPr="0016245C" w:rsidRDefault="002E48AC" w:rsidP="008C7289">
            <w:pPr>
              <w:suppressAutoHyphens/>
              <w:jc w:val="center"/>
              <w:cnfStyle w:val="100000000000" w:firstRow="1" w:lastRow="0" w:firstColumn="0" w:lastColumn="0" w:oddVBand="0" w:evenVBand="0" w:oddHBand="0" w:evenHBand="0" w:firstRowFirstColumn="0" w:firstRowLastColumn="0" w:lastRowFirstColumn="0" w:lastRowLastColumn="0"/>
              <w:rPr>
                <w:rFonts w:cstheme="minorHAnsi"/>
                <w:i/>
                <w:sz w:val="18"/>
                <w:szCs w:val="18"/>
              </w:rPr>
            </w:pPr>
            <w:r w:rsidRPr="0016245C">
              <w:rPr>
                <w:rFonts w:cstheme="minorHAnsi"/>
                <w:b w:val="0"/>
                <w:sz w:val="16"/>
                <w:szCs w:val="16"/>
              </w:rPr>
              <w:t>5 alternatyva (sklypų valdymas TRS, nesuteikiant PP ir LEZ statuso)</w:t>
            </w:r>
          </w:p>
        </w:tc>
      </w:tr>
      <w:tr w:rsidR="002E48AC" w:rsidRPr="0016245C" w14:paraId="6D50BF4A" w14:textId="77777777" w:rsidTr="00260E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5F951AC8" w14:textId="77777777" w:rsidR="002E48AC" w:rsidRPr="0016245C" w:rsidRDefault="002E48AC" w:rsidP="008C7289">
            <w:pPr>
              <w:suppressAutoHyphens/>
              <w:rPr>
                <w:b w:val="0"/>
                <w:sz w:val="18"/>
                <w:szCs w:val="18"/>
                <w:lang w:eastAsia="ar-SA"/>
              </w:rPr>
            </w:pPr>
            <w:r w:rsidRPr="0016245C">
              <w:rPr>
                <w:b w:val="0"/>
                <w:sz w:val="18"/>
                <w:szCs w:val="18"/>
                <w:lang w:eastAsia="ar-SA"/>
              </w:rPr>
              <w:t>Techninis (25)</w:t>
            </w:r>
          </w:p>
        </w:tc>
        <w:tc>
          <w:tcPr>
            <w:tcW w:w="787" w:type="pct"/>
          </w:tcPr>
          <w:p w14:paraId="76314F22"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21</w:t>
            </w:r>
          </w:p>
        </w:tc>
        <w:tc>
          <w:tcPr>
            <w:tcW w:w="787" w:type="pct"/>
          </w:tcPr>
          <w:p w14:paraId="5CB5BB71"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19</w:t>
            </w:r>
          </w:p>
        </w:tc>
        <w:tc>
          <w:tcPr>
            <w:tcW w:w="905" w:type="pct"/>
            <w:shd w:val="clear" w:color="auto" w:fill="D0CECE" w:themeFill="background2" w:themeFillShade="E6"/>
          </w:tcPr>
          <w:p w14:paraId="42E4D410" w14:textId="7416F696" w:rsidR="002E48AC" w:rsidRPr="0016245C" w:rsidRDefault="00381689"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22</w:t>
            </w:r>
          </w:p>
        </w:tc>
        <w:tc>
          <w:tcPr>
            <w:tcW w:w="1014" w:type="pct"/>
          </w:tcPr>
          <w:p w14:paraId="5FA846DF" w14:textId="5AC27799" w:rsidR="002E48AC" w:rsidRPr="0016245C" w:rsidRDefault="001C7FF6"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20</w:t>
            </w:r>
          </w:p>
        </w:tc>
        <w:tc>
          <w:tcPr>
            <w:tcW w:w="719" w:type="pct"/>
          </w:tcPr>
          <w:p w14:paraId="55B3C9C7"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15</w:t>
            </w:r>
          </w:p>
        </w:tc>
      </w:tr>
      <w:tr w:rsidR="002E48AC" w:rsidRPr="0016245C" w14:paraId="74C9C0F8" w14:textId="77777777" w:rsidTr="00260EB3">
        <w:tc>
          <w:tcPr>
            <w:cnfStyle w:val="001000000000" w:firstRow="0" w:lastRow="0" w:firstColumn="1" w:lastColumn="0" w:oddVBand="0" w:evenVBand="0" w:oddHBand="0" w:evenHBand="0" w:firstRowFirstColumn="0" w:firstRowLastColumn="0" w:lastRowFirstColumn="0" w:lastRowLastColumn="0"/>
            <w:tcW w:w="788" w:type="pct"/>
          </w:tcPr>
          <w:p w14:paraId="4DC77E95" w14:textId="77777777" w:rsidR="002E48AC" w:rsidRPr="0016245C" w:rsidRDefault="002E48AC" w:rsidP="008C7289">
            <w:pPr>
              <w:suppressAutoHyphens/>
              <w:rPr>
                <w:b w:val="0"/>
                <w:sz w:val="18"/>
                <w:szCs w:val="18"/>
                <w:lang w:eastAsia="ar-SA"/>
              </w:rPr>
            </w:pPr>
            <w:r w:rsidRPr="0016245C">
              <w:rPr>
                <w:b w:val="0"/>
                <w:sz w:val="18"/>
                <w:szCs w:val="18"/>
                <w:lang w:eastAsia="ar-SA"/>
              </w:rPr>
              <w:t>Teisinis (40)</w:t>
            </w:r>
          </w:p>
        </w:tc>
        <w:tc>
          <w:tcPr>
            <w:tcW w:w="787" w:type="pct"/>
          </w:tcPr>
          <w:p w14:paraId="794FE7FA"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29</w:t>
            </w:r>
          </w:p>
        </w:tc>
        <w:tc>
          <w:tcPr>
            <w:tcW w:w="787" w:type="pct"/>
          </w:tcPr>
          <w:p w14:paraId="09835776" w14:textId="01EB50C9" w:rsidR="002E48AC" w:rsidRPr="0016245C" w:rsidRDefault="00A7379D"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Pr>
                <w:sz w:val="24"/>
                <w:szCs w:val="24"/>
                <w:lang w:eastAsia="ar-SA"/>
              </w:rPr>
              <w:t>26</w:t>
            </w:r>
          </w:p>
        </w:tc>
        <w:tc>
          <w:tcPr>
            <w:tcW w:w="905" w:type="pct"/>
            <w:shd w:val="clear" w:color="auto" w:fill="D0CECE" w:themeFill="background2" w:themeFillShade="E6"/>
          </w:tcPr>
          <w:p w14:paraId="0EBF043D"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28</w:t>
            </w:r>
          </w:p>
        </w:tc>
        <w:tc>
          <w:tcPr>
            <w:tcW w:w="1014" w:type="pct"/>
          </w:tcPr>
          <w:p w14:paraId="51125EBE" w14:textId="6C66D2EA" w:rsidR="002E48AC" w:rsidRPr="0016245C" w:rsidRDefault="00A7379D"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Pr>
                <w:sz w:val="24"/>
                <w:szCs w:val="24"/>
                <w:lang w:eastAsia="ar-SA"/>
              </w:rPr>
              <w:t>24</w:t>
            </w:r>
          </w:p>
        </w:tc>
        <w:tc>
          <w:tcPr>
            <w:tcW w:w="719" w:type="pct"/>
          </w:tcPr>
          <w:p w14:paraId="48C97CE9"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23</w:t>
            </w:r>
          </w:p>
        </w:tc>
      </w:tr>
      <w:tr w:rsidR="002E48AC" w:rsidRPr="0016245C" w14:paraId="6D2ED2C5" w14:textId="77777777" w:rsidTr="00260E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7AFCF17C" w14:textId="77777777" w:rsidR="002E48AC" w:rsidRPr="0016245C" w:rsidRDefault="002E48AC" w:rsidP="008C7289">
            <w:pPr>
              <w:suppressAutoHyphens/>
              <w:rPr>
                <w:b w:val="0"/>
                <w:sz w:val="18"/>
                <w:szCs w:val="18"/>
                <w:lang w:eastAsia="ar-SA"/>
              </w:rPr>
            </w:pPr>
            <w:r w:rsidRPr="0016245C">
              <w:rPr>
                <w:b w:val="0"/>
                <w:sz w:val="18"/>
                <w:szCs w:val="18"/>
                <w:lang w:eastAsia="ar-SA"/>
              </w:rPr>
              <w:t>Finansinis (10)</w:t>
            </w:r>
          </w:p>
        </w:tc>
        <w:tc>
          <w:tcPr>
            <w:tcW w:w="787" w:type="pct"/>
          </w:tcPr>
          <w:p w14:paraId="54C92AF1"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7</w:t>
            </w:r>
          </w:p>
        </w:tc>
        <w:tc>
          <w:tcPr>
            <w:tcW w:w="787" w:type="pct"/>
          </w:tcPr>
          <w:p w14:paraId="448133FF"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7</w:t>
            </w:r>
          </w:p>
        </w:tc>
        <w:tc>
          <w:tcPr>
            <w:tcW w:w="905" w:type="pct"/>
            <w:shd w:val="clear" w:color="auto" w:fill="D0CECE" w:themeFill="background2" w:themeFillShade="E6"/>
          </w:tcPr>
          <w:p w14:paraId="2BB48C50"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6</w:t>
            </w:r>
          </w:p>
        </w:tc>
        <w:tc>
          <w:tcPr>
            <w:tcW w:w="1014" w:type="pct"/>
          </w:tcPr>
          <w:p w14:paraId="4877A843"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6</w:t>
            </w:r>
          </w:p>
        </w:tc>
        <w:tc>
          <w:tcPr>
            <w:tcW w:w="719" w:type="pct"/>
          </w:tcPr>
          <w:p w14:paraId="317EEBF5"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sz w:val="24"/>
                <w:szCs w:val="24"/>
                <w:lang w:eastAsia="ar-SA"/>
              </w:rPr>
            </w:pPr>
            <w:r w:rsidRPr="0016245C">
              <w:rPr>
                <w:sz w:val="24"/>
                <w:szCs w:val="24"/>
                <w:lang w:eastAsia="ar-SA"/>
              </w:rPr>
              <w:t>7</w:t>
            </w:r>
          </w:p>
        </w:tc>
      </w:tr>
      <w:tr w:rsidR="002E48AC" w:rsidRPr="0016245C" w14:paraId="0A1E5BAB" w14:textId="77777777" w:rsidTr="00260EB3">
        <w:tc>
          <w:tcPr>
            <w:cnfStyle w:val="001000000000" w:firstRow="0" w:lastRow="0" w:firstColumn="1" w:lastColumn="0" w:oddVBand="0" w:evenVBand="0" w:oddHBand="0" w:evenHBand="0" w:firstRowFirstColumn="0" w:firstRowLastColumn="0" w:lastRowFirstColumn="0" w:lastRowLastColumn="0"/>
            <w:tcW w:w="788" w:type="pct"/>
          </w:tcPr>
          <w:p w14:paraId="3858B552" w14:textId="77777777" w:rsidR="002E48AC" w:rsidRPr="0016245C" w:rsidRDefault="002E48AC" w:rsidP="008C7289">
            <w:pPr>
              <w:suppressAutoHyphens/>
              <w:rPr>
                <w:b w:val="0"/>
                <w:sz w:val="18"/>
                <w:szCs w:val="18"/>
                <w:lang w:eastAsia="ar-SA"/>
              </w:rPr>
            </w:pPr>
            <w:r w:rsidRPr="0016245C">
              <w:rPr>
                <w:b w:val="0"/>
                <w:sz w:val="18"/>
                <w:szCs w:val="18"/>
                <w:lang w:eastAsia="ar-SA"/>
              </w:rPr>
              <w:t>Ekonominis (20)</w:t>
            </w:r>
          </w:p>
        </w:tc>
        <w:tc>
          <w:tcPr>
            <w:tcW w:w="787" w:type="pct"/>
          </w:tcPr>
          <w:p w14:paraId="3E30D80A"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12</w:t>
            </w:r>
          </w:p>
        </w:tc>
        <w:tc>
          <w:tcPr>
            <w:tcW w:w="787" w:type="pct"/>
          </w:tcPr>
          <w:p w14:paraId="72DCDBE2"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12</w:t>
            </w:r>
          </w:p>
        </w:tc>
        <w:tc>
          <w:tcPr>
            <w:tcW w:w="905" w:type="pct"/>
            <w:shd w:val="clear" w:color="auto" w:fill="D0CECE" w:themeFill="background2" w:themeFillShade="E6"/>
          </w:tcPr>
          <w:p w14:paraId="1DEC6EA8"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17</w:t>
            </w:r>
          </w:p>
        </w:tc>
        <w:tc>
          <w:tcPr>
            <w:tcW w:w="1014" w:type="pct"/>
          </w:tcPr>
          <w:p w14:paraId="125DD8C2"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17</w:t>
            </w:r>
          </w:p>
        </w:tc>
        <w:tc>
          <w:tcPr>
            <w:tcW w:w="719" w:type="pct"/>
          </w:tcPr>
          <w:p w14:paraId="35514705" w14:textId="77777777" w:rsidR="002E48AC" w:rsidRPr="0016245C" w:rsidRDefault="002E48AC" w:rsidP="008C7289">
            <w:pPr>
              <w:suppressAutoHyphens/>
              <w:jc w:val="center"/>
              <w:cnfStyle w:val="000000000000" w:firstRow="0" w:lastRow="0" w:firstColumn="0" w:lastColumn="0" w:oddVBand="0" w:evenVBand="0" w:oddHBand="0" w:evenHBand="0" w:firstRowFirstColumn="0" w:firstRowLastColumn="0" w:lastRowFirstColumn="0" w:lastRowLastColumn="0"/>
              <w:rPr>
                <w:sz w:val="24"/>
                <w:szCs w:val="24"/>
                <w:lang w:eastAsia="ar-SA"/>
              </w:rPr>
            </w:pPr>
            <w:r w:rsidRPr="0016245C">
              <w:rPr>
                <w:sz w:val="24"/>
                <w:szCs w:val="24"/>
                <w:lang w:eastAsia="ar-SA"/>
              </w:rPr>
              <w:t>14</w:t>
            </w:r>
          </w:p>
        </w:tc>
      </w:tr>
      <w:tr w:rsidR="002E48AC" w:rsidRPr="0016245C" w14:paraId="1C25386B" w14:textId="77777777" w:rsidTr="00260E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49AF6239" w14:textId="77777777" w:rsidR="002E48AC" w:rsidRPr="0016245C" w:rsidRDefault="002E48AC" w:rsidP="008C7289">
            <w:pPr>
              <w:suppressAutoHyphens/>
              <w:rPr>
                <w:i/>
                <w:sz w:val="18"/>
                <w:szCs w:val="18"/>
                <w:lang w:eastAsia="ar-SA"/>
              </w:rPr>
            </w:pPr>
            <w:r w:rsidRPr="0016245C">
              <w:rPr>
                <w:i/>
                <w:sz w:val="18"/>
                <w:szCs w:val="18"/>
                <w:lang w:eastAsia="ar-SA"/>
              </w:rPr>
              <w:t>Viso (95)</w:t>
            </w:r>
          </w:p>
        </w:tc>
        <w:tc>
          <w:tcPr>
            <w:tcW w:w="787" w:type="pct"/>
          </w:tcPr>
          <w:p w14:paraId="6857F9E6"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b/>
                <w:i/>
                <w:sz w:val="24"/>
                <w:szCs w:val="24"/>
                <w:lang w:eastAsia="ar-SA"/>
              </w:rPr>
            </w:pPr>
            <w:r w:rsidRPr="0016245C">
              <w:rPr>
                <w:b/>
                <w:i/>
                <w:sz w:val="24"/>
                <w:szCs w:val="24"/>
                <w:lang w:eastAsia="ar-SA"/>
              </w:rPr>
              <w:t>69 (73%)</w:t>
            </w:r>
          </w:p>
        </w:tc>
        <w:tc>
          <w:tcPr>
            <w:tcW w:w="787" w:type="pct"/>
          </w:tcPr>
          <w:p w14:paraId="121ADA8D" w14:textId="4D90951D"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b/>
                <w:i/>
                <w:sz w:val="24"/>
                <w:szCs w:val="24"/>
                <w:lang w:eastAsia="ar-SA"/>
              </w:rPr>
            </w:pPr>
            <w:r w:rsidRPr="0016245C">
              <w:rPr>
                <w:b/>
                <w:i/>
                <w:sz w:val="24"/>
                <w:szCs w:val="24"/>
                <w:lang w:eastAsia="ar-SA"/>
              </w:rPr>
              <w:t>6</w:t>
            </w:r>
            <w:r w:rsidR="00A7379D">
              <w:rPr>
                <w:b/>
                <w:i/>
                <w:sz w:val="24"/>
                <w:szCs w:val="24"/>
                <w:lang w:eastAsia="ar-SA"/>
              </w:rPr>
              <w:t>4</w:t>
            </w:r>
            <w:r w:rsidRPr="0016245C">
              <w:rPr>
                <w:b/>
                <w:i/>
                <w:sz w:val="24"/>
                <w:szCs w:val="24"/>
                <w:lang w:eastAsia="ar-SA"/>
              </w:rPr>
              <w:t xml:space="preserve"> (6</w:t>
            </w:r>
            <w:r w:rsidR="00A7379D">
              <w:rPr>
                <w:b/>
                <w:i/>
                <w:sz w:val="24"/>
                <w:szCs w:val="24"/>
                <w:lang w:eastAsia="ar-SA"/>
              </w:rPr>
              <w:t>7</w:t>
            </w:r>
            <w:r w:rsidRPr="0016245C">
              <w:rPr>
                <w:b/>
                <w:i/>
                <w:sz w:val="24"/>
                <w:szCs w:val="24"/>
                <w:lang w:eastAsia="ar-SA"/>
              </w:rPr>
              <w:t>%)</w:t>
            </w:r>
          </w:p>
        </w:tc>
        <w:tc>
          <w:tcPr>
            <w:tcW w:w="905" w:type="pct"/>
            <w:shd w:val="clear" w:color="auto" w:fill="D0CECE" w:themeFill="background2" w:themeFillShade="E6"/>
          </w:tcPr>
          <w:p w14:paraId="2B3F1F94" w14:textId="69D2ACBB" w:rsidR="002E48AC" w:rsidRPr="0016245C" w:rsidRDefault="001C7FF6" w:rsidP="008C7289">
            <w:pPr>
              <w:suppressAutoHyphens/>
              <w:jc w:val="center"/>
              <w:cnfStyle w:val="000000100000" w:firstRow="0" w:lastRow="0" w:firstColumn="0" w:lastColumn="0" w:oddVBand="0" w:evenVBand="0" w:oddHBand="1" w:evenHBand="0" w:firstRowFirstColumn="0" w:firstRowLastColumn="0" w:lastRowFirstColumn="0" w:lastRowLastColumn="0"/>
              <w:rPr>
                <w:b/>
                <w:i/>
                <w:sz w:val="24"/>
                <w:szCs w:val="24"/>
                <w:lang w:eastAsia="ar-SA"/>
              </w:rPr>
            </w:pPr>
            <w:r w:rsidRPr="0016245C">
              <w:rPr>
                <w:b/>
                <w:i/>
                <w:sz w:val="24"/>
                <w:szCs w:val="24"/>
                <w:lang w:eastAsia="ar-SA"/>
              </w:rPr>
              <w:t>73</w:t>
            </w:r>
            <w:r w:rsidR="002E48AC" w:rsidRPr="0016245C">
              <w:rPr>
                <w:b/>
                <w:i/>
                <w:sz w:val="24"/>
                <w:szCs w:val="24"/>
                <w:lang w:eastAsia="ar-SA"/>
              </w:rPr>
              <w:t xml:space="preserve"> (7</w:t>
            </w:r>
            <w:r w:rsidRPr="0016245C">
              <w:rPr>
                <w:b/>
                <w:i/>
                <w:sz w:val="24"/>
                <w:szCs w:val="24"/>
                <w:lang w:eastAsia="ar-SA"/>
              </w:rPr>
              <w:t>7</w:t>
            </w:r>
            <w:r w:rsidR="002E48AC" w:rsidRPr="0016245C">
              <w:rPr>
                <w:b/>
                <w:i/>
                <w:sz w:val="24"/>
                <w:szCs w:val="24"/>
                <w:lang w:eastAsia="ar-SA"/>
              </w:rPr>
              <w:t>%)</w:t>
            </w:r>
          </w:p>
        </w:tc>
        <w:tc>
          <w:tcPr>
            <w:tcW w:w="1014" w:type="pct"/>
          </w:tcPr>
          <w:p w14:paraId="2FAB27C4" w14:textId="06BD0D62" w:rsidR="002E48AC" w:rsidRPr="0016245C" w:rsidRDefault="00A7379D" w:rsidP="008C7289">
            <w:pPr>
              <w:suppressAutoHyphens/>
              <w:jc w:val="center"/>
              <w:cnfStyle w:val="000000100000" w:firstRow="0" w:lastRow="0" w:firstColumn="0" w:lastColumn="0" w:oddVBand="0" w:evenVBand="0" w:oddHBand="1" w:evenHBand="0" w:firstRowFirstColumn="0" w:firstRowLastColumn="0" w:lastRowFirstColumn="0" w:lastRowLastColumn="0"/>
              <w:rPr>
                <w:b/>
                <w:i/>
                <w:sz w:val="24"/>
                <w:szCs w:val="24"/>
                <w:lang w:eastAsia="ar-SA"/>
              </w:rPr>
            </w:pPr>
            <w:r>
              <w:rPr>
                <w:b/>
                <w:i/>
                <w:sz w:val="24"/>
                <w:szCs w:val="24"/>
                <w:lang w:eastAsia="ar-SA"/>
              </w:rPr>
              <w:t>67</w:t>
            </w:r>
            <w:r w:rsidR="002E48AC" w:rsidRPr="0016245C">
              <w:rPr>
                <w:b/>
                <w:i/>
                <w:sz w:val="24"/>
                <w:szCs w:val="24"/>
                <w:lang w:eastAsia="ar-SA"/>
              </w:rPr>
              <w:t xml:space="preserve"> (</w:t>
            </w:r>
            <w:r w:rsidR="00B17222">
              <w:rPr>
                <w:b/>
                <w:i/>
                <w:sz w:val="24"/>
                <w:szCs w:val="24"/>
                <w:lang w:eastAsia="ar-SA"/>
              </w:rPr>
              <w:t>71</w:t>
            </w:r>
            <w:r w:rsidR="002E48AC" w:rsidRPr="0016245C">
              <w:rPr>
                <w:b/>
                <w:i/>
                <w:sz w:val="24"/>
                <w:szCs w:val="24"/>
                <w:lang w:eastAsia="ar-SA"/>
              </w:rPr>
              <w:t>%)</w:t>
            </w:r>
          </w:p>
        </w:tc>
        <w:tc>
          <w:tcPr>
            <w:tcW w:w="719" w:type="pct"/>
          </w:tcPr>
          <w:p w14:paraId="54214A1E" w14:textId="77777777" w:rsidR="002E48AC" w:rsidRPr="0016245C" w:rsidRDefault="002E48AC" w:rsidP="008C7289">
            <w:pPr>
              <w:suppressAutoHyphens/>
              <w:jc w:val="center"/>
              <w:cnfStyle w:val="000000100000" w:firstRow="0" w:lastRow="0" w:firstColumn="0" w:lastColumn="0" w:oddVBand="0" w:evenVBand="0" w:oddHBand="1" w:evenHBand="0" w:firstRowFirstColumn="0" w:firstRowLastColumn="0" w:lastRowFirstColumn="0" w:lastRowLastColumn="0"/>
              <w:rPr>
                <w:b/>
                <w:i/>
                <w:sz w:val="24"/>
                <w:szCs w:val="24"/>
                <w:lang w:eastAsia="ar-SA"/>
              </w:rPr>
            </w:pPr>
            <w:r w:rsidRPr="0016245C">
              <w:rPr>
                <w:b/>
                <w:i/>
                <w:sz w:val="24"/>
                <w:szCs w:val="24"/>
                <w:lang w:eastAsia="ar-SA"/>
              </w:rPr>
              <w:t>59 (62%)</w:t>
            </w:r>
          </w:p>
        </w:tc>
      </w:tr>
    </w:tbl>
    <w:p w14:paraId="5AF21A57" w14:textId="77777777" w:rsidR="002E48AC" w:rsidRPr="0016245C" w:rsidRDefault="002E48AC" w:rsidP="002E48AC">
      <w:pPr>
        <w:suppressAutoHyphens/>
        <w:spacing w:after="0" w:line="240" w:lineRule="auto"/>
        <w:jc w:val="center"/>
        <w:rPr>
          <w:i/>
          <w:sz w:val="16"/>
          <w:szCs w:val="16"/>
          <w:lang w:eastAsia="ar-SA"/>
        </w:rPr>
      </w:pPr>
      <w:r w:rsidRPr="0016245C">
        <w:rPr>
          <w:i/>
          <w:sz w:val="16"/>
          <w:szCs w:val="16"/>
          <w:lang w:eastAsia="ar-SA"/>
        </w:rPr>
        <w:t>Šaltinis: sudaryta autorių</w:t>
      </w:r>
    </w:p>
    <w:p w14:paraId="14E961A9" w14:textId="3D15975D" w:rsidR="002E48AC" w:rsidRPr="0016245C" w:rsidRDefault="002E48AC" w:rsidP="002E48AC">
      <w:pPr>
        <w:shd w:val="clear" w:color="auto" w:fill="2F5496"/>
        <w:autoSpaceDE w:val="0"/>
        <w:spacing w:before="160"/>
        <w:ind w:firstLine="851"/>
        <w:jc w:val="both"/>
        <w:rPr>
          <w:b/>
          <w:i/>
          <w:color w:val="FFFFFF" w:themeColor="background1"/>
        </w:rPr>
      </w:pPr>
      <w:r w:rsidRPr="0016245C">
        <w:rPr>
          <w:b/>
          <w:i/>
          <w:color w:val="FFFFFF" w:themeColor="background1"/>
        </w:rPr>
        <w:t xml:space="preserve">Atlikta </w:t>
      </w:r>
      <w:r w:rsidR="00F7408F" w:rsidRPr="0016245C">
        <w:rPr>
          <w:b/>
          <w:i/>
          <w:color w:val="FFFFFF" w:themeColor="background1"/>
        </w:rPr>
        <w:t>daugiakriterinė</w:t>
      </w:r>
      <w:r w:rsidRPr="0016245C">
        <w:rPr>
          <w:b/>
          <w:i/>
          <w:color w:val="FFFFFF" w:themeColor="background1"/>
        </w:rPr>
        <w:t xml:space="preserve"> alternatyvų analizė techniniu, teisiniu, finansiniu ir ekonominiu aspektais parodė, kad geriausia alternatyva – Pramonės parko steigimas Telšių miesto šiaurinėje dalyje tarp magistralinio kelio A11, krašto kelio Nr. 160 ir </w:t>
      </w:r>
      <w:r w:rsidR="00363420">
        <w:rPr>
          <w:b/>
          <w:i/>
          <w:color w:val="FFFFFF" w:themeColor="background1"/>
        </w:rPr>
        <w:t>Geležinkelio g</w:t>
      </w:r>
      <w:r w:rsidRPr="0016245C">
        <w:rPr>
          <w:b/>
          <w:i/>
          <w:color w:val="FFFFFF" w:themeColor="background1"/>
        </w:rPr>
        <w:t xml:space="preserve">., nes iš galimų 95 balų ji surinko daugiausiai, t. y. </w:t>
      </w:r>
      <w:r w:rsidR="001C7FF6" w:rsidRPr="0016245C">
        <w:rPr>
          <w:b/>
          <w:i/>
          <w:color w:val="FFFFFF" w:themeColor="background1"/>
        </w:rPr>
        <w:t>73</w:t>
      </w:r>
      <w:r w:rsidRPr="0016245C">
        <w:rPr>
          <w:b/>
          <w:i/>
          <w:color w:val="FFFFFF" w:themeColor="background1"/>
        </w:rPr>
        <w:t xml:space="preserve"> balus (arba 7</w:t>
      </w:r>
      <w:r w:rsidR="001C7FF6" w:rsidRPr="0016245C">
        <w:rPr>
          <w:b/>
          <w:i/>
          <w:color w:val="FFFFFF" w:themeColor="background1"/>
        </w:rPr>
        <w:t>7</w:t>
      </w:r>
      <w:r w:rsidRPr="0016245C">
        <w:rPr>
          <w:b/>
          <w:i/>
          <w:color w:val="FFFFFF" w:themeColor="background1"/>
        </w:rPr>
        <w:t xml:space="preserve"> proc.).</w:t>
      </w:r>
    </w:p>
    <w:p w14:paraId="7277A677" w14:textId="733A1E7C" w:rsidR="00C714C2" w:rsidRPr="0016245C" w:rsidRDefault="00C714C2" w:rsidP="00C714C2">
      <w:pPr>
        <w:rPr>
          <w:highlight w:val="yellow"/>
        </w:rPr>
      </w:pPr>
    </w:p>
    <w:p w14:paraId="17B0739C" w14:textId="674FE530" w:rsidR="00C714C2" w:rsidRPr="0016245C" w:rsidRDefault="00C714C2" w:rsidP="00C714C2">
      <w:pPr>
        <w:rPr>
          <w:highlight w:val="yellow"/>
        </w:rPr>
      </w:pPr>
    </w:p>
    <w:p w14:paraId="7F184125" w14:textId="6088190F" w:rsidR="00C714C2" w:rsidRPr="0016245C" w:rsidRDefault="00C714C2" w:rsidP="00C714C2">
      <w:pPr>
        <w:rPr>
          <w:highlight w:val="yellow"/>
        </w:rPr>
      </w:pPr>
    </w:p>
    <w:p w14:paraId="60362E96" w14:textId="19A61E0A" w:rsidR="00C714C2" w:rsidRPr="0016245C" w:rsidRDefault="00C714C2" w:rsidP="00C714C2">
      <w:pPr>
        <w:rPr>
          <w:highlight w:val="yellow"/>
        </w:rPr>
      </w:pPr>
    </w:p>
    <w:p w14:paraId="14DB2E8A" w14:textId="379533DB" w:rsidR="00C714C2" w:rsidRPr="0016245C" w:rsidRDefault="00C714C2" w:rsidP="00C714C2">
      <w:pPr>
        <w:rPr>
          <w:highlight w:val="yellow"/>
        </w:rPr>
      </w:pPr>
    </w:p>
    <w:p w14:paraId="71F33C96" w14:textId="1B683324" w:rsidR="00C714C2" w:rsidRPr="0016245C" w:rsidRDefault="00C714C2" w:rsidP="00C714C2">
      <w:pPr>
        <w:rPr>
          <w:highlight w:val="yellow"/>
        </w:rPr>
      </w:pPr>
    </w:p>
    <w:p w14:paraId="077EAE3E" w14:textId="21EF42E9" w:rsidR="00C714C2" w:rsidRPr="0016245C" w:rsidRDefault="00C714C2" w:rsidP="00C714C2">
      <w:pPr>
        <w:rPr>
          <w:highlight w:val="yellow"/>
        </w:rPr>
      </w:pPr>
    </w:p>
    <w:p w14:paraId="72E6BBEF" w14:textId="18C4B11E" w:rsidR="00C714C2" w:rsidRPr="0016245C" w:rsidRDefault="00C714C2" w:rsidP="00C714C2">
      <w:pPr>
        <w:rPr>
          <w:highlight w:val="yellow"/>
        </w:rPr>
      </w:pPr>
    </w:p>
    <w:p w14:paraId="4CCB97F3" w14:textId="39912D21" w:rsidR="00C714C2" w:rsidRPr="0016245C" w:rsidRDefault="00C714C2" w:rsidP="00C714C2">
      <w:pPr>
        <w:rPr>
          <w:highlight w:val="yellow"/>
        </w:rPr>
      </w:pPr>
    </w:p>
    <w:p w14:paraId="117D1B64" w14:textId="07907AFC" w:rsidR="00C714C2" w:rsidRPr="0016245C" w:rsidRDefault="00C714C2" w:rsidP="00C714C2">
      <w:pPr>
        <w:rPr>
          <w:highlight w:val="yellow"/>
        </w:rPr>
      </w:pPr>
    </w:p>
    <w:p w14:paraId="4CCADD1A" w14:textId="4EDE9E64" w:rsidR="00C714C2" w:rsidRPr="0016245C" w:rsidRDefault="00C714C2" w:rsidP="00C714C2">
      <w:pPr>
        <w:rPr>
          <w:highlight w:val="yellow"/>
        </w:rPr>
      </w:pPr>
    </w:p>
    <w:p w14:paraId="4D6F4F80" w14:textId="77777777" w:rsidR="000414DA" w:rsidRPr="0016245C" w:rsidRDefault="000414DA" w:rsidP="00C714C2">
      <w:pPr>
        <w:rPr>
          <w:highlight w:val="yellow"/>
        </w:rPr>
      </w:pPr>
    </w:p>
    <w:p w14:paraId="62A6AB48" w14:textId="2F05CF0F" w:rsidR="00C714C2" w:rsidRPr="0016245C" w:rsidRDefault="00C714C2" w:rsidP="00C714C2">
      <w:pPr>
        <w:rPr>
          <w:highlight w:val="yellow"/>
        </w:rPr>
      </w:pPr>
    </w:p>
    <w:p w14:paraId="0CE54D7E" w14:textId="7B164275" w:rsidR="00C714C2" w:rsidRPr="0016245C" w:rsidRDefault="00C714C2" w:rsidP="00C714C2">
      <w:pPr>
        <w:rPr>
          <w:highlight w:val="yellow"/>
        </w:rPr>
      </w:pPr>
    </w:p>
    <w:p w14:paraId="20008076" w14:textId="4E4CEF61" w:rsidR="00670E95" w:rsidRPr="0016245C" w:rsidRDefault="00670E95" w:rsidP="00670E95">
      <w:pPr>
        <w:rPr>
          <w:highlight w:val="yellow"/>
        </w:rPr>
      </w:pPr>
    </w:p>
    <w:p w14:paraId="1D2CB461" w14:textId="556D73DD" w:rsidR="00C714C2" w:rsidRPr="0016245C" w:rsidRDefault="004E684C" w:rsidP="000414DA">
      <w:pPr>
        <w:pStyle w:val="Antrat1"/>
        <w:numPr>
          <w:ilvl w:val="0"/>
          <w:numId w:val="60"/>
        </w:numPr>
        <w:spacing w:after="240"/>
        <w:rPr>
          <w:b/>
          <w:sz w:val="44"/>
          <w:szCs w:val="44"/>
        </w:rPr>
      </w:pPr>
      <w:r w:rsidRPr="0016245C">
        <w:rPr>
          <w:b/>
          <w:sz w:val="44"/>
          <w:szCs w:val="44"/>
        </w:rPr>
        <w:lastRenderedPageBreak/>
        <w:t xml:space="preserve"> </w:t>
      </w:r>
      <w:bookmarkStart w:id="64" w:name="_Toc117759079"/>
      <w:r w:rsidRPr="0016245C">
        <w:rPr>
          <w:b/>
          <w:sz w:val="44"/>
          <w:szCs w:val="44"/>
        </w:rPr>
        <w:t>OPTIMALIOS</w:t>
      </w:r>
      <w:r w:rsidR="00C714C2" w:rsidRPr="0016245C">
        <w:rPr>
          <w:b/>
          <w:sz w:val="44"/>
          <w:szCs w:val="44"/>
        </w:rPr>
        <w:t xml:space="preserve"> </w:t>
      </w:r>
      <w:r w:rsidR="003E13CF" w:rsidRPr="0016245C">
        <w:rPr>
          <w:b/>
          <w:sz w:val="44"/>
          <w:szCs w:val="44"/>
        </w:rPr>
        <w:t xml:space="preserve">INVESTICIJŲ PRITRAUKIMO Į </w:t>
      </w:r>
      <w:r w:rsidR="00C714C2" w:rsidRPr="0016245C">
        <w:rPr>
          <w:b/>
          <w:sz w:val="44"/>
          <w:szCs w:val="44"/>
        </w:rPr>
        <w:t xml:space="preserve">TELŠIŲ </w:t>
      </w:r>
      <w:r w:rsidR="003E13CF" w:rsidRPr="0016245C">
        <w:rPr>
          <w:b/>
          <w:sz w:val="44"/>
          <w:szCs w:val="44"/>
        </w:rPr>
        <w:t>RAJONĄ</w:t>
      </w:r>
      <w:r w:rsidR="00C714C2" w:rsidRPr="0016245C">
        <w:rPr>
          <w:b/>
          <w:sz w:val="44"/>
          <w:szCs w:val="44"/>
        </w:rPr>
        <w:t xml:space="preserve"> </w:t>
      </w:r>
      <w:r w:rsidRPr="0016245C">
        <w:rPr>
          <w:b/>
          <w:sz w:val="44"/>
          <w:szCs w:val="44"/>
        </w:rPr>
        <w:t>ALTERNATYVOS</w:t>
      </w:r>
      <w:r w:rsidR="00B45BD8" w:rsidRPr="0016245C">
        <w:rPr>
          <w:b/>
          <w:sz w:val="44"/>
          <w:szCs w:val="44"/>
        </w:rPr>
        <w:t xml:space="preserve"> ĮGYVENDINIMO</w:t>
      </w:r>
      <w:r w:rsidRPr="0016245C">
        <w:rPr>
          <w:b/>
          <w:sz w:val="44"/>
          <w:szCs w:val="44"/>
        </w:rPr>
        <w:t xml:space="preserve"> GAIRĖS</w:t>
      </w:r>
      <w:bookmarkEnd w:id="64"/>
    </w:p>
    <w:p w14:paraId="22AF8208" w14:textId="1550F48A" w:rsidR="006E1073" w:rsidRPr="0016245C" w:rsidRDefault="006E1073" w:rsidP="006E1073">
      <w:pPr>
        <w:pStyle w:val="Antrat1"/>
        <w:rPr>
          <w:sz w:val="36"/>
          <w:szCs w:val="36"/>
        </w:rPr>
      </w:pPr>
      <w:bookmarkStart w:id="65" w:name="_Toc117759080"/>
      <w:r w:rsidRPr="0016245C">
        <w:rPr>
          <w:sz w:val="36"/>
          <w:szCs w:val="36"/>
        </w:rPr>
        <w:t xml:space="preserve">3.1. </w:t>
      </w:r>
      <w:r w:rsidR="004E684C" w:rsidRPr="0016245C">
        <w:rPr>
          <w:sz w:val="36"/>
          <w:szCs w:val="36"/>
        </w:rPr>
        <w:t>Optimalios i</w:t>
      </w:r>
      <w:r w:rsidRPr="0016245C">
        <w:rPr>
          <w:sz w:val="36"/>
          <w:szCs w:val="36"/>
        </w:rPr>
        <w:t xml:space="preserve">nvesticijų pritraukimo į Telšių rajoną </w:t>
      </w:r>
      <w:r w:rsidR="004E684C" w:rsidRPr="0016245C">
        <w:rPr>
          <w:sz w:val="36"/>
          <w:szCs w:val="36"/>
        </w:rPr>
        <w:t xml:space="preserve">alternatyvos </w:t>
      </w:r>
      <w:r w:rsidRPr="0016245C">
        <w:rPr>
          <w:sz w:val="36"/>
          <w:szCs w:val="36"/>
        </w:rPr>
        <w:t>strateginės priemonės</w:t>
      </w:r>
      <w:bookmarkEnd w:id="65"/>
    </w:p>
    <w:p w14:paraId="421C27CD" w14:textId="31E091BF" w:rsidR="006E1073" w:rsidRPr="0016245C" w:rsidRDefault="006E1073" w:rsidP="006E1073">
      <w:pPr>
        <w:autoSpaceDE w:val="0"/>
        <w:spacing w:before="160"/>
        <w:ind w:firstLine="851"/>
        <w:jc w:val="both"/>
        <w:rPr>
          <w:b/>
          <w:u w:val="single"/>
        </w:rPr>
      </w:pPr>
      <w:r w:rsidRPr="0016245C">
        <w:rPr>
          <w:i/>
          <w:iCs/>
          <w:u w:val="single"/>
        </w:rPr>
        <w:t>Teritorijos vystymo būdas ir apibrėžtis.</w:t>
      </w:r>
      <w:r w:rsidRPr="0016245C">
        <w:rPr>
          <w:b/>
          <w:bCs/>
          <w:u w:val="single"/>
        </w:rPr>
        <w:t xml:space="preserve"> </w:t>
      </w:r>
      <w:r w:rsidRPr="0016245C">
        <w:t xml:space="preserve">Atlikus alternatyvų analizę, paaiškėjo, kad tinkamiausias investicijų pritraukimo į Telšių rajoną variantas – </w:t>
      </w:r>
      <w:r w:rsidRPr="0016245C">
        <w:rPr>
          <w:b/>
          <w:color w:val="FFFFFF" w:themeColor="background1"/>
          <w:shd w:val="clear" w:color="auto" w:fill="2F5496"/>
        </w:rPr>
        <w:t xml:space="preserve">pramonės parko steigimas šiaurinėje Telšių miesto dalyje tarp magistralinio kelio A11, krašto kelio Nr. 160 ir </w:t>
      </w:r>
      <w:r w:rsidR="00363420">
        <w:rPr>
          <w:b/>
          <w:color w:val="FFFFFF" w:themeColor="background1"/>
          <w:shd w:val="clear" w:color="auto" w:fill="2F5496"/>
        </w:rPr>
        <w:t>Geležinkelio g</w:t>
      </w:r>
      <w:r w:rsidRPr="0016245C">
        <w:rPr>
          <w:b/>
          <w:color w:val="FFFFFF" w:themeColor="background1"/>
          <w:shd w:val="clear" w:color="auto" w:fill="2F5496"/>
        </w:rPr>
        <w:t>.</w:t>
      </w:r>
      <w:r w:rsidRPr="0016245C">
        <w:rPr>
          <w:b/>
          <w:color w:val="FFFFFF" w:themeColor="background1"/>
        </w:rPr>
        <w:t xml:space="preserve"> </w:t>
      </w:r>
      <w:r w:rsidRPr="0016245C">
        <w:t>Įvertinus teritorijos dydį (planuojama išvystyti 39,637 ha teritorijos plotą</w:t>
      </w:r>
      <w:r w:rsidR="00BD2713">
        <w:t>, iš kurio 0,819 ha – Mažeikių gatvė ir jos apsauginės zonos</w:t>
      </w:r>
      <w:r w:rsidRPr="0016245C">
        <w:t xml:space="preserve">) bei VšĮ „Investuok Lietuvoje rekomendacijas (Telšių rajono savivaldybėje rekomenduojama iki 2030 metų vystyti ne didesnę nei 15 ha pramoninę teritoriją), </w:t>
      </w:r>
      <w:r w:rsidRPr="0016245C">
        <w:rPr>
          <w:b/>
          <w:color w:val="FFFFFF" w:themeColor="background1"/>
          <w:shd w:val="clear" w:color="auto" w:fill="2F5496"/>
        </w:rPr>
        <w:t>rekomenduotina pramonės parko steigimo ir vystymo procesą etapuoti (bendras teritorijos išvystymo laikotarpis – 10 metų):</w:t>
      </w:r>
    </w:p>
    <w:p w14:paraId="4D2FB478" w14:textId="53793BBF" w:rsidR="006E1073" w:rsidRPr="002D0E3B" w:rsidRDefault="006E1073">
      <w:pPr>
        <w:pStyle w:val="Sraopastraipa"/>
        <w:numPr>
          <w:ilvl w:val="0"/>
          <w:numId w:val="68"/>
        </w:numPr>
        <w:autoSpaceDE w:val="0"/>
        <w:spacing w:before="160"/>
        <w:jc w:val="both"/>
      </w:pPr>
      <w:r w:rsidRPr="002D0E3B">
        <w:rPr>
          <w:i/>
          <w:iCs/>
        </w:rPr>
        <w:t>Paruošiamieji darbai –</w:t>
      </w:r>
      <w:r w:rsidRPr="002D0E3B">
        <w:t xml:space="preserve"> </w:t>
      </w:r>
      <w:r w:rsidRPr="002D0E3B">
        <w:rPr>
          <w:i/>
          <w:iCs/>
        </w:rPr>
        <w:t xml:space="preserve">2022-2024 m. laikotarpis – </w:t>
      </w:r>
      <w:r w:rsidR="009945B5">
        <w:rPr>
          <w:i/>
          <w:iCs/>
        </w:rPr>
        <w:t xml:space="preserve"> </w:t>
      </w:r>
      <w:r w:rsidRPr="002D0E3B">
        <w:t>gaunamas Valstybei svarbaus projekto statusas, parengiamas Telšių PP plėtros planas, įkuriama</w:t>
      </w:r>
      <w:r w:rsidR="009E1881" w:rsidRPr="002D0E3B">
        <w:t>s</w:t>
      </w:r>
      <w:r w:rsidRPr="002D0E3B">
        <w:t xml:space="preserve"> Telšių </w:t>
      </w:r>
      <w:r w:rsidR="009E1881" w:rsidRPr="002D0E3B">
        <w:t>pramonės parkas</w:t>
      </w:r>
      <w:r w:rsidRPr="002D0E3B">
        <w:t>, parenkamas Telšių PP operatorius;</w:t>
      </w:r>
    </w:p>
    <w:p w14:paraId="3A2B46FF" w14:textId="03F37A3A" w:rsidR="006E1073" w:rsidRPr="002D0E3B" w:rsidRDefault="006E1073">
      <w:pPr>
        <w:pStyle w:val="Sraopastraipa"/>
        <w:numPr>
          <w:ilvl w:val="0"/>
          <w:numId w:val="68"/>
        </w:numPr>
        <w:autoSpaceDE w:val="0"/>
        <w:spacing w:before="160"/>
        <w:jc w:val="both"/>
      </w:pPr>
      <w:r w:rsidRPr="002D0E3B">
        <w:rPr>
          <w:i/>
          <w:iCs/>
        </w:rPr>
        <w:t>1 etapas – 2024-20</w:t>
      </w:r>
      <w:r w:rsidR="007A6A79" w:rsidRPr="002D0E3B">
        <w:rPr>
          <w:i/>
          <w:iCs/>
        </w:rPr>
        <w:t>2</w:t>
      </w:r>
      <w:r w:rsidR="007F5223" w:rsidRPr="002D0E3B">
        <w:rPr>
          <w:i/>
          <w:iCs/>
        </w:rPr>
        <w:t>6</w:t>
      </w:r>
      <w:r w:rsidRPr="002D0E3B">
        <w:rPr>
          <w:i/>
          <w:iCs/>
        </w:rPr>
        <w:t xml:space="preserve"> metų laikotarpis</w:t>
      </w:r>
      <w:r w:rsidRPr="002D0E3B">
        <w:t xml:space="preserve"> – vystoma teritorijos dalis pietinėje</w:t>
      </w:r>
      <w:r w:rsidR="00F43714" w:rsidRPr="002D0E3B">
        <w:t xml:space="preserve"> ir </w:t>
      </w:r>
      <w:r w:rsidR="00DD2176" w:rsidRPr="002D0E3B">
        <w:t xml:space="preserve">vakarinėje </w:t>
      </w:r>
      <w:r w:rsidR="009945B5">
        <w:t xml:space="preserve">Telšių PP </w:t>
      </w:r>
      <w:r w:rsidR="00DD2176" w:rsidRPr="002D0E3B">
        <w:t>dalyje</w:t>
      </w:r>
      <w:r w:rsidRPr="002D0E3B">
        <w:t xml:space="preserve">, užimanti </w:t>
      </w:r>
      <w:r w:rsidR="001A7077" w:rsidRPr="002D0E3B">
        <w:t>15,5166</w:t>
      </w:r>
      <w:r w:rsidRPr="002D0E3B">
        <w:t xml:space="preserve"> ha (iš viso vystomi </w:t>
      </w:r>
      <w:r w:rsidR="00F43714" w:rsidRPr="002D0E3B">
        <w:t>6</w:t>
      </w:r>
      <w:r w:rsidRPr="002D0E3B">
        <w:t xml:space="preserve"> sklypai, iš kurių</w:t>
      </w:r>
      <w:r w:rsidR="001A7077" w:rsidRPr="002D0E3B">
        <w:t xml:space="preserve"> 1 sklypas (unikalus nr. </w:t>
      </w:r>
      <w:r w:rsidR="00564E60" w:rsidRPr="002D0E3B">
        <w:t>7805-0005-0169)</w:t>
      </w:r>
      <w:r w:rsidR="0007423A">
        <w:t xml:space="preserve"> </w:t>
      </w:r>
      <w:r w:rsidR="001A7077" w:rsidRPr="002D0E3B">
        <w:t>būtų išvystyta</w:t>
      </w:r>
      <w:r w:rsidR="0007423A">
        <w:t>s tik</w:t>
      </w:r>
      <w:r w:rsidR="001A7077" w:rsidRPr="002D0E3B">
        <w:t xml:space="preserve"> dalinai</w:t>
      </w:r>
      <w:r w:rsidR="009E1881" w:rsidRPr="002D0E3B">
        <w:t>, tačiau iš privačių asmenų išperkamas pilna apimtimi</w:t>
      </w:r>
      <w:r w:rsidR="00564E60" w:rsidRPr="002D0E3B">
        <w:t xml:space="preserve">, ir </w:t>
      </w:r>
      <w:r w:rsidRPr="002D0E3B">
        <w:t xml:space="preserve">1 </w:t>
      </w:r>
      <w:r w:rsidR="00DE3A99" w:rsidRPr="002D0E3B">
        <w:t xml:space="preserve">sklypas </w:t>
      </w:r>
      <w:r w:rsidRPr="002D0E3B">
        <w:t>šiuo metu išnuomotas iki 2023-03-29)</w:t>
      </w:r>
      <w:r w:rsidR="00E6021E">
        <w:t>. T</w:t>
      </w:r>
      <w:r w:rsidRPr="002D0E3B">
        <w:t xml:space="preserve">uo pačiu metu vykdomas Mažeikių gatvės pratęsimo iki </w:t>
      </w:r>
      <w:r w:rsidRPr="00E6021E">
        <w:t>krašto kelio Nr. 160 projektas (žr. 3.1</w:t>
      </w:r>
      <w:r w:rsidR="00E70133" w:rsidRPr="00E6021E">
        <w:t>.1</w:t>
      </w:r>
      <w:r w:rsidRPr="00E6021E">
        <w:t xml:space="preserve"> pav. ir 3.1</w:t>
      </w:r>
      <w:r w:rsidR="00E70133" w:rsidRPr="00E6021E">
        <w:t>.1</w:t>
      </w:r>
      <w:r w:rsidRPr="00E6021E">
        <w:t xml:space="preserve"> lentelę)</w:t>
      </w:r>
      <w:r w:rsidR="00E53869" w:rsidRPr="00E6021E">
        <w:t>. Iš planuojamos vystyti teritorijos išminusavus plotą, tenkantį Mažeikių gatvei ir jos apsauginėms zonoms (apskaičiuojama</w:t>
      </w:r>
      <w:r w:rsidR="007D3E12" w:rsidRPr="00E6021E">
        <w:t>: per</w:t>
      </w:r>
      <w:r w:rsidR="00E6021E" w:rsidRPr="00E6021E">
        <w:t xml:space="preserve"> Telšių</w:t>
      </w:r>
      <w:r w:rsidR="007D3E12" w:rsidRPr="00E6021E">
        <w:t xml:space="preserve"> PP teritoriją Mažeikių g. ilgis sieks 630 m, plotis – 7 m., apsauginės zonos į abi puses – po 3 m (įrengiami </w:t>
      </w:r>
      <w:r w:rsidR="00E6021E" w:rsidRPr="00E6021E">
        <w:t>pėsčiųjų</w:t>
      </w:r>
      <w:r w:rsidR="007D3E12" w:rsidRPr="00E6021E">
        <w:t xml:space="preserve"> takai, apšvietimas), </w:t>
      </w:r>
      <w:r w:rsidR="003856F0" w:rsidRPr="00E6021E">
        <w:t xml:space="preserve">taigi, bendras gatvės plotas 630x(7+6)=8190 kv. </w:t>
      </w:r>
      <w:r w:rsidR="00E6021E" w:rsidRPr="00E6021E">
        <w:t>m</w:t>
      </w:r>
      <w:r w:rsidR="003856F0" w:rsidRPr="00E6021E">
        <w:t xml:space="preserve"> arba 0,819 ha)</w:t>
      </w:r>
      <w:r w:rsidR="00A44EFD">
        <w:t xml:space="preserve">, 1 etapo vystoma pramonės parko teritorija </w:t>
      </w:r>
      <w:r w:rsidR="00F57019">
        <w:t>–</w:t>
      </w:r>
      <w:r w:rsidR="00A44EFD">
        <w:t xml:space="preserve"> </w:t>
      </w:r>
      <w:r w:rsidR="00F57019">
        <w:t>14,6976 ha;</w:t>
      </w:r>
    </w:p>
    <w:p w14:paraId="1DC9824F" w14:textId="2C0759B5" w:rsidR="00DD2176" w:rsidRPr="002D0E3B" w:rsidRDefault="006E1073" w:rsidP="00DD2176">
      <w:pPr>
        <w:pStyle w:val="Sraopastraipa"/>
        <w:numPr>
          <w:ilvl w:val="0"/>
          <w:numId w:val="68"/>
        </w:numPr>
        <w:autoSpaceDE w:val="0"/>
        <w:spacing w:before="160"/>
        <w:jc w:val="both"/>
      </w:pPr>
      <w:r w:rsidRPr="002D0E3B">
        <w:rPr>
          <w:i/>
          <w:iCs/>
        </w:rPr>
        <w:t>2 etapas – 202</w:t>
      </w:r>
      <w:r w:rsidR="003E1114" w:rsidRPr="002D0E3B">
        <w:rPr>
          <w:i/>
          <w:iCs/>
        </w:rPr>
        <w:t>6</w:t>
      </w:r>
      <w:r w:rsidRPr="002D0E3B">
        <w:rPr>
          <w:i/>
          <w:iCs/>
        </w:rPr>
        <w:t>-2</w:t>
      </w:r>
      <w:r w:rsidR="007F5223" w:rsidRPr="002D0E3B">
        <w:rPr>
          <w:i/>
          <w:iCs/>
        </w:rPr>
        <w:t>028</w:t>
      </w:r>
      <w:r w:rsidRPr="002D0E3B">
        <w:rPr>
          <w:i/>
          <w:iCs/>
        </w:rPr>
        <w:t xml:space="preserve"> metų laikotarpis</w:t>
      </w:r>
      <w:r w:rsidRPr="002D0E3B">
        <w:t xml:space="preserve"> – vystoma teritorijos dalis</w:t>
      </w:r>
      <w:r w:rsidR="00EE05CE" w:rsidRPr="002D0E3B">
        <w:t>, esanti šiaurė</w:t>
      </w:r>
      <w:r w:rsidR="00DD2176" w:rsidRPr="002D0E3B">
        <w:t xml:space="preserve">s vakarų </w:t>
      </w:r>
      <w:r w:rsidR="00EE05CE" w:rsidRPr="002D0E3B">
        <w:t>pusėje ir</w:t>
      </w:r>
      <w:r w:rsidRPr="002D0E3B">
        <w:t xml:space="preserve"> užimanti </w:t>
      </w:r>
      <w:r w:rsidR="00BA26C6" w:rsidRPr="002D0E3B">
        <w:t>5,64</w:t>
      </w:r>
      <w:r w:rsidRPr="002D0E3B">
        <w:t xml:space="preserve"> ha teritoriją (iš viso vystom</w:t>
      </w:r>
      <w:r w:rsidR="00BA26C6" w:rsidRPr="002D0E3B">
        <w:t>i 5 sklypai)</w:t>
      </w:r>
      <w:r w:rsidRPr="002D0E3B">
        <w:t>,</w:t>
      </w:r>
      <w:r w:rsidR="00E36AB1" w:rsidRPr="002D0E3B">
        <w:t xml:space="preserve"> </w:t>
      </w:r>
      <w:r w:rsidRPr="002D0E3B">
        <w:t>siekiant prijungti geležinkelio liniją prie vystomo pramonės parko (žr. 3.</w:t>
      </w:r>
      <w:r w:rsidR="00E70133" w:rsidRPr="002D0E3B">
        <w:t>1.</w:t>
      </w:r>
      <w:r w:rsidRPr="002D0E3B">
        <w:t>2 pav. ir 3.1</w:t>
      </w:r>
      <w:r w:rsidR="00E70133" w:rsidRPr="002D0E3B">
        <w:t>.1</w:t>
      </w:r>
      <w:r w:rsidRPr="002D0E3B">
        <w:t xml:space="preserve"> lentelė);</w:t>
      </w:r>
    </w:p>
    <w:p w14:paraId="54D9F59B" w14:textId="482DCDA8" w:rsidR="009E1881" w:rsidRPr="002D0E3B" w:rsidRDefault="006E1073" w:rsidP="009E1881">
      <w:pPr>
        <w:pStyle w:val="Sraopastraipa"/>
        <w:numPr>
          <w:ilvl w:val="0"/>
          <w:numId w:val="68"/>
        </w:numPr>
        <w:autoSpaceDE w:val="0"/>
        <w:spacing w:before="160"/>
        <w:jc w:val="both"/>
      </w:pPr>
      <w:r w:rsidRPr="002D0E3B">
        <w:rPr>
          <w:i/>
          <w:iCs/>
        </w:rPr>
        <w:t xml:space="preserve">3 </w:t>
      </w:r>
      <w:r w:rsidR="00CF5A5D" w:rsidRPr="002D0E3B">
        <w:rPr>
          <w:i/>
          <w:iCs/>
        </w:rPr>
        <w:t>etapas</w:t>
      </w:r>
      <w:r w:rsidRPr="002D0E3B">
        <w:rPr>
          <w:i/>
          <w:iCs/>
        </w:rPr>
        <w:t xml:space="preserve"> – 202</w:t>
      </w:r>
      <w:r w:rsidR="007F5223" w:rsidRPr="002D0E3B">
        <w:rPr>
          <w:i/>
          <w:iCs/>
        </w:rPr>
        <w:t>7</w:t>
      </w:r>
      <w:r w:rsidRPr="002D0E3B">
        <w:rPr>
          <w:i/>
          <w:iCs/>
        </w:rPr>
        <w:t>-20</w:t>
      </w:r>
      <w:r w:rsidR="002D0E3B" w:rsidRPr="002D0E3B">
        <w:rPr>
          <w:i/>
          <w:iCs/>
        </w:rPr>
        <w:t>29</w:t>
      </w:r>
      <w:r w:rsidRPr="002D0E3B">
        <w:rPr>
          <w:i/>
          <w:iCs/>
        </w:rPr>
        <w:t xml:space="preserve"> metų laikotarpis</w:t>
      </w:r>
      <w:r w:rsidRPr="002D0E3B">
        <w:t xml:space="preserve"> – vystoma </w:t>
      </w:r>
      <w:r w:rsidR="00E36AB1" w:rsidRPr="002D0E3B">
        <w:t>teritorijos dalis</w:t>
      </w:r>
      <w:r w:rsidRPr="002D0E3B">
        <w:t>,</w:t>
      </w:r>
      <w:r w:rsidR="00DD2176" w:rsidRPr="002D0E3B">
        <w:t xml:space="preserve"> esantis šiaurės rytų pusėje ir</w:t>
      </w:r>
      <w:r w:rsidRPr="002D0E3B">
        <w:t xml:space="preserve"> užimanti 11,</w:t>
      </w:r>
      <w:r w:rsidR="00BA26C6" w:rsidRPr="002D0E3B">
        <w:t>3104</w:t>
      </w:r>
      <w:r w:rsidRPr="002D0E3B">
        <w:t xml:space="preserve"> </w:t>
      </w:r>
      <w:r w:rsidR="00DC1480">
        <w:t xml:space="preserve">ha </w:t>
      </w:r>
      <w:r w:rsidRPr="002D0E3B">
        <w:t>teritorijos plotą, iš viso vystom</w:t>
      </w:r>
      <w:r w:rsidR="00BA26C6" w:rsidRPr="002D0E3B">
        <w:t>a 11</w:t>
      </w:r>
      <w:r w:rsidRPr="002D0E3B">
        <w:t xml:space="preserve"> sklyp</w:t>
      </w:r>
      <w:r w:rsidR="00BA26C6" w:rsidRPr="002D0E3B">
        <w:t>ų</w:t>
      </w:r>
      <w:r w:rsidRPr="002D0E3B">
        <w:t>, iš kurių</w:t>
      </w:r>
      <w:r w:rsidR="00BA26C6" w:rsidRPr="002D0E3B">
        <w:t xml:space="preserve"> 2 išnuomoti iki 2026-05-02</w:t>
      </w:r>
      <w:r w:rsidRPr="002D0E3B">
        <w:t xml:space="preserve"> (žr. 3.</w:t>
      </w:r>
      <w:r w:rsidR="00E70133" w:rsidRPr="002D0E3B">
        <w:t>1.</w:t>
      </w:r>
      <w:r w:rsidR="00916F64" w:rsidRPr="002D0E3B">
        <w:t>3</w:t>
      </w:r>
      <w:r w:rsidRPr="002D0E3B">
        <w:t xml:space="preserve"> pav. ir 3.1</w:t>
      </w:r>
      <w:r w:rsidR="00E70133" w:rsidRPr="002D0E3B">
        <w:t>.1</w:t>
      </w:r>
      <w:r w:rsidRPr="002D0E3B">
        <w:t xml:space="preserve"> lentelę)</w:t>
      </w:r>
      <w:r w:rsidR="009E1881" w:rsidRPr="002D0E3B">
        <w:t>;</w:t>
      </w:r>
    </w:p>
    <w:p w14:paraId="6710605F" w14:textId="61658F81" w:rsidR="00CF5A5D" w:rsidRDefault="003E1114" w:rsidP="00DE3A99">
      <w:pPr>
        <w:pStyle w:val="Sraopastraipa"/>
        <w:numPr>
          <w:ilvl w:val="0"/>
          <w:numId w:val="68"/>
        </w:numPr>
        <w:autoSpaceDE w:val="0"/>
        <w:spacing w:before="160"/>
        <w:jc w:val="both"/>
      </w:pPr>
      <w:r w:rsidRPr="002D0E3B">
        <w:rPr>
          <w:i/>
          <w:iCs/>
        </w:rPr>
        <w:t xml:space="preserve">4 etapas </w:t>
      </w:r>
      <w:r w:rsidR="00CF5A5D" w:rsidRPr="002D0E3B">
        <w:rPr>
          <w:i/>
          <w:iCs/>
        </w:rPr>
        <w:t>– 20</w:t>
      </w:r>
      <w:r w:rsidRPr="002D0E3B">
        <w:rPr>
          <w:i/>
          <w:iCs/>
        </w:rPr>
        <w:t>29</w:t>
      </w:r>
      <w:r w:rsidR="00CF5A5D" w:rsidRPr="002D0E3B">
        <w:rPr>
          <w:i/>
          <w:iCs/>
        </w:rPr>
        <w:t>-20</w:t>
      </w:r>
      <w:r w:rsidRPr="002D0E3B">
        <w:rPr>
          <w:i/>
          <w:iCs/>
        </w:rPr>
        <w:t>31</w:t>
      </w:r>
      <w:r w:rsidR="00CF5A5D" w:rsidRPr="002D0E3B">
        <w:rPr>
          <w:i/>
          <w:iCs/>
        </w:rPr>
        <w:t xml:space="preserve"> metų laikotarpis</w:t>
      </w:r>
      <w:r w:rsidR="00CF5A5D" w:rsidRPr="002D0E3B">
        <w:t xml:space="preserve"> – vystoma likusi teritorijos dalis, užimanti </w:t>
      </w:r>
      <w:r w:rsidR="00916F64" w:rsidRPr="002D0E3B">
        <w:t>7,17</w:t>
      </w:r>
      <w:r w:rsidR="00CF5A5D" w:rsidRPr="002D0E3B">
        <w:t xml:space="preserve"> </w:t>
      </w:r>
      <w:r w:rsidR="00DC1480">
        <w:t xml:space="preserve">ha </w:t>
      </w:r>
      <w:r w:rsidR="00CF5A5D" w:rsidRPr="002D0E3B">
        <w:t xml:space="preserve">teritorijos plotą, iš viso vystomi </w:t>
      </w:r>
      <w:r w:rsidR="00916F64" w:rsidRPr="002D0E3B">
        <w:t>3</w:t>
      </w:r>
      <w:r w:rsidR="00CF5A5D" w:rsidRPr="002D0E3B">
        <w:t xml:space="preserve"> sklypai, </w:t>
      </w:r>
      <w:r w:rsidR="00916F64" w:rsidRPr="002D0E3B">
        <w:t>iš kurių 1 sklypas (unikalus nr. 7805-0005</w:t>
      </w:r>
      <w:r w:rsidR="00916F64">
        <w:t xml:space="preserve">-0169) jau išpirktas ir būtų išvystytas tik dalinai, </w:t>
      </w:r>
      <w:r w:rsidR="00DE3A99">
        <w:t xml:space="preserve">ir šiuo metu 2 sklypai išnuomoti iki </w:t>
      </w:r>
      <w:r w:rsidR="00CF5A5D" w:rsidRPr="0016245C">
        <w:t>2024-2025 metų (žr. 3.</w:t>
      </w:r>
      <w:r w:rsidR="00E70133">
        <w:t>1.</w:t>
      </w:r>
      <w:r w:rsidR="00DE3A99">
        <w:t>4</w:t>
      </w:r>
      <w:r w:rsidR="00CF5A5D" w:rsidRPr="0016245C">
        <w:t xml:space="preserve"> pav. ir 3.1</w:t>
      </w:r>
      <w:r w:rsidR="00E70133">
        <w:t>.1</w:t>
      </w:r>
      <w:r w:rsidR="00CF5A5D" w:rsidRPr="0016245C">
        <w:t xml:space="preserve"> lentelę).</w:t>
      </w:r>
    </w:p>
    <w:p w14:paraId="103F4047" w14:textId="0A15B3C5" w:rsidR="00AF49F5" w:rsidRDefault="00AF49F5" w:rsidP="00AF49F5">
      <w:pPr>
        <w:autoSpaceDE w:val="0"/>
        <w:spacing w:before="160"/>
        <w:ind w:left="1260"/>
        <w:jc w:val="both"/>
      </w:pPr>
      <w:r>
        <w:t>Kiekvieno etapo metu rekomenduojama atlikti geologinius tyrimus teritorijose.</w:t>
      </w:r>
    </w:p>
    <w:p w14:paraId="1D55C779" w14:textId="4E9705C3" w:rsidR="006E1073" w:rsidRPr="0016245C" w:rsidRDefault="00260EB3" w:rsidP="00FF0570">
      <w:pPr>
        <w:autoSpaceDE w:val="0"/>
        <w:spacing w:after="0" w:line="240" w:lineRule="auto"/>
        <w:jc w:val="center"/>
        <w:rPr>
          <w:b/>
          <w:sz w:val="18"/>
          <w:szCs w:val="18"/>
          <w:lang w:eastAsia="ar-SA"/>
        </w:rPr>
      </w:pPr>
      <w:r>
        <w:rPr>
          <w:noProof/>
          <w:lang w:eastAsia="lt-LT"/>
        </w:rPr>
        <w:lastRenderedPageBreak/>
        <mc:AlternateContent>
          <mc:Choice Requires="wps">
            <w:drawing>
              <wp:anchor distT="0" distB="0" distL="114300" distR="114300" simplePos="0" relativeHeight="252390912" behindDoc="0" locked="0" layoutInCell="1" allowOverlap="1" wp14:anchorId="358AF3EB" wp14:editId="377B70AA">
                <wp:simplePos x="0" y="0"/>
                <wp:positionH relativeFrom="column">
                  <wp:posOffset>39370</wp:posOffset>
                </wp:positionH>
                <wp:positionV relativeFrom="paragraph">
                  <wp:posOffset>1721200</wp:posOffset>
                </wp:positionV>
                <wp:extent cx="4358183" cy="693070"/>
                <wp:effectExtent l="19050" t="19050" r="23495" b="31115"/>
                <wp:wrapNone/>
                <wp:docPr id="541" name="Straight Connector 541"/>
                <wp:cNvGraphicFramePr/>
                <a:graphic xmlns:a="http://schemas.openxmlformats.org/drawingml/2006/main">
                  <a:graphicData uri="http://schemas.microsoft.com/office/word/2010/wordprocessingShape">
                    <wps:wsp>
                      <wps:cNvCnPr/>
                      <wps:spPr>
                        <a:xfrm flipV="1">
                          <a:off x="0" y="0"/>
                          <a:ext cx="4358183" cy="693070"/>
                        </a:xfrm>
                        <a:prstGeom prst="line">
                          <a:avLst/>
                        </a:prstGeom>
                        <a:ln w="381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76FC05D4" id="Straight Connector 541" o:spid="_x0000_s1026" style="position:absolute;flip:y;z-index:25239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135.55pt" to="346.25pt,1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" strokecolor="#ed7d31 [3205]" strokeweight="3pt">
                <v:stroke dashstyle="dash" joinstyle="miter"/>
              </v:line>
            </w:pict>
          </mc:Fallback>
        </mc:AlternateContent>
      </w:r>
      <w:r>
        <w:rPr>
          <w:noProof/>
          <w:lang w:eastAsia="lt-LT"/>
        </w:rPr>
        <mc:AlternateContent>
          <mc:Choice Requires="wpg">
            <w:drawing>
              <wp:anchor distT="0" distB="0" distL="114300" distR="114300" simplePos="0" relativeHeight="252347904" behindDoc="0" locked="0" layoutInCell="1" allowOverlap="1" wp14:anchorId="6462C22C" wp14:editId="1025FBE0">
                <wp:simplePos x="0" y="0"/>
                <wp:positionH relativeFrom="column">
                  <wp:posOffset>1390650</wp:posOffset>
                </wp:positionH>
                <wp:positionV relativeFrom="paragraph">
                  <wp:posOffset>1552575</wp:posOffset>
                </wp:positionV>
                <wp:extent cx="3158507" cy="2624980"/>
                <wp:effectExtent l="0" t="0" r="22860" b="23495"/>
                <wp:wrapNone/>
                <wp:docPr id="137" name="Group 137"/>
                <wp:cNvGraphicFramePr/>
                <a:graphic xmlns:a="http://schemas.openxmlformats.org/drawingml/2006/main">
                  <a:graphicData uri="http://schemas.microsoft.com/office/word/2010/wordprocessingGroup">
                    <wpg:wgp>
                      <wpg:cNvGrpSpPr/>
                      <wpg:grpSpPr>
                        <a:xfrm>
                          <a:off x="0" y="0"/>
                          <a:ext cx="3158507" cy="2624980"/>
                          <a:chOff x="0" y="0"/>
                          <a:chExt cx="3158507" cy="2624980"/>
                        </a:xfrm>
                      </wpg:grpSpPr>
                      <wps:wsp>
                        <wps:cNvPr id="138" name="Straight Connector 138"/>
                        <wps:cNvCnPr/>
                        <wps:spPr>
                          <a:xfrm flipH="1" flipV="1">
                            <a:off x="171833" y="1521955"/>
                            <a:ext cx="754083" cy="783771"/>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39" name="Straight Connector 139"/>
                        <wps:cNvCnPr/>
                        <wps:spPr>
                          <a:xfrm flipH="1" flipV="1">
                            <a:off x="920537" y="2307480"/>
                            <a:ext cx="206375" cy="3175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1" name="Straight Connector 141"/>
                        <wps:cNvCnPr/>
                        <wps:spPr>
                          <a:xfrm flipH="1" flipV="1">
                            <a:off x="6137" y="730293"/>
                            <a:ext cx="165735" cy="790893"/>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2" name="Straight Connector 142"/>
                        <wps:cNvCnPr/>
                        <wps:spPr>
                          <a:xfrm flipV="1">
                            <a:off x="0" y="696540"/>
                            <a:ext cx="66675" cy="3302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3" name="Straight Connector 143"/>
                        <wps:cNvCnPr/>
                        <wps:spPr>
                          <a:xfrm flipH="1" flipV="1">
                            <a:off x="33753" y="245477"/>
                            <a:ext cx="15875" cy="4540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4" name="Straight Connector 144"/>
                        <wps:cNvCnPr/>
                        <wps:spPr>
                          <a:xfrm flipV="1">
                            <a:off x="33753" y="171834"/>
                            <a:ext cx="984250" cy="73025"/>
                          </a:xfrm>
                          <a:prstGeom prst="line">
                            <a:avLst/>
                          </a:prstGeom>
                          <a:ln w="25400"/>
                        </wps:spPr>
                        <wps:style>
                          <a:lnRef idx="1">
                            <a:schemeClr val="accent2"/>
                          </a:lnRef>
                          <a:fillRef idx="0">
                            <a:schemeClr val="accent2"/>
                          </a:fillRef>
                          <a:effectRef idx="0">
                            <a:schemeClr val="accent2"/>
                          </a:effectRef>
                          <a:fontRef idx="minor">
                            <a:schemeClr val="tx1"/>
                          </a:fontRef>
                        </wps:style>
                        <wps:bodyPr/>
                      </wps:wsp>
                      <wps:wsp>
                        <wps:cNvPr id="145" name="Straight Connector 145"/>
                        <wps:cNvCnPr/>
                        <wps:spPr>
                          <a:xfrm flipV="1">
                            <a:off x="1037138" y="171834"/>
                            <a:ext cx="95567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6" name="Straight Connector 146"/>
                        <wps:cNvCnPr/>
                        <wps:spPr>
                          <a:xfrm flipH="1" flipV="1">
                            <a:off x="1018727" y="171834"/>
                            <a:ext cx="19050"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7" name="Straight Connector 147"/>
                        <wps:cNvCnPr/>
                        <wps:spPr>
                          <a:xfrm flipV="1">
                            <a:off x="1994496" y="147286"/>
                            <a:ext cx="111125" cy="254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8" name="Straight Connector 148"/>
                        <wps:cNvCnPr/>
                        <wps:spPr>
                          <a:xfrm>
                            <a:off x="2104961" y="147286"/>
                            <a:ext cx="317500"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49" name="Straight Connector 149"/>
                        <wps:cNvCnPr/>
                        <wps:spPr>
                          <a:xfrm flipV="1">
                            <a:off x="2421012" y="0"/>
                            <a:ext cx="552450" cy="2444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0" name="Straight Connector 150"/>
                        <wps:cNvCnPr/>
                        <wps:spPr>
                          <a:xfrm>
                            <a:off x="2973334" y="0"/>
                            <a:ext cx="152400" cy="6762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1" name="Straight Connector 151"/>
                        <wps:cNvCnPr/>
                        <wps:spPr>
                          <a:xfrm>
                            <a:off x="3126757" y="675061"/>
                            <a:ext cx="31750" cy="7810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2" name="Straight Connector 152"/>
                        <wps:cNvCnPr/>
                        <wps:spPr>
                          <a:xfrm>
                            <a:off x="2988676" y="1457517"/>
                            <a:ext cx="168275"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153" name="Straight Connector 153"/>
                        <wps:cNvCnPr/>
                        <wps:spPr>
                          <a:xfrm>
                            <a:off x="2740131" y="1436038"/>
                            <a:ext cx="250825" cy="222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4" name="Straight Connector 154"/>
                        <wps:cNvCnPr/>
                        <wps:spPr>
                          <a:xfrm flipV="1">
                            <a:off x="2586708" y="1436038"/>
                            <a:ext cx="168275"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5" name="Straight Connector 155"/>
                        <wps:cNvCnPr/>
                        <wps:spPr>
                          <a:xfrm flipH="1" flipV="1">
                            <a:off x="2184741" y="696540"/>
                            <a:ext cx="403225" cy="822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6" name="Straight Connector 156"/>
                        <wps:cNvCnPr/>
                        <wps:spPr>
                          <a:xfrm flipH="1">
                            <a:off x="1399216" y="696540"/>
                            <a:ext cx="784225" cy="3206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7" name="Straight Connector 157"/>
                        <wps:cNvCnPr/>
                        <wps:spPr>
                          <a:xfrm flipH="1">
                            <a:off x="1018727" y="1018728"/>
                            <a:ext cx="381000" cy="568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8" name="Straight Connector 158"/>
                        <wps:cNvCnPr/>
                        <wps:spPr>
                          <a:xfrm flipH="1">
                            <a:off x="693471" y="1586392"/>
                            <a:ext cx="323850" cy="2508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59" name="Straight Connector 159"/>
                        <wps:cNvCnPr/>
                        <wps:spPr>
                          <a:xfrm flipH="1" flipV="1">
                            <a:off x="693471" y="1838006"/>
                            <a:ext cx="577850" cy="6794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0" name="Straight Connector 160"/>
                        <wps:cNvCnPr/>
                        <wps:spPr>
                          <a:xfrm flipV="1">
                            <a:off x="1126123" y="2516135"/>
                            <a:ext cx="14922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2CCB28E7" id="Group 137" o:spid="_x0000_s1026" style="position:absolute;margin-left:109.5pt;margin-top:122.25pt;width:248.7pt;height:206.7pt;z-index:252347904" coordsize="31585,26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">
                <v:line id="Straight Connector 138" o:spid="_x0000_s1027" style="position:absolute;flip:x y;visibility:visible;mso-wrap-style:square" from="1718,15219" to="9259,23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" strokecolor="#ed7d31 [3205]" strokeweight="2pt">
                  <v:stroke joinstyle="miter"/>
                </v:line>
                <v:line id="Straight Connector 139" o:spid="_x0000_s1028" style="position:absolute;flip:x y;visibility:visible;mso-wrap-style:square" from="9205,23074" to="11269,26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" strokecolor="#ed7d31 [3205]" strokeweight="2pt">
                  <v:stroke joinstyle="miter"/>
                </v:line>
                <v:line id="Straight Connector 141" o:spid="_x0000_s1029" style="position:absolute;flip:x y;visibility:visible;mso-wrap-style:square" from="61,7302" to="1718,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" strokecolor="#ed7d31 [3205]" strokeweight="2pt">
                  <v:stroke joinstyle="miter"/>
                </v:line>
                <v:line id="Straight Connector 142" o:spid="_x0000_s1030" style="position:absolute;flip:y;visibility:visible;mso-wrap-style:square" from="0,6965" to="666,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" strokecolor="#ed7d31 [3205]" strokeweight="2pt">
                  <v:stroke joinstyle="miter"/>
                </v:line>
                <v:line id="Straight Connector 143" o:spid="_x0000_s1031" style="position:absolute;flip:x y;visibility:visible;mso-wrap-style:square" from="337,2454" to="496,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" strokecolor="#ed7d31 [3205]" strokeweight="2pt">
                  <v:stroke joinstyle="miter"/>
                </v:line>
                <v:line id="Straight Connector 144" o:spid="_x0000_s1032" style="position:absolute;flip:y;visibility:visible;mso-wrap-style:square" from="337,1718" to="1018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" strokecolor="#ed7d31 [3205]" strokeweight="2pt">
                  <v:stroke joinstyle="miter"/>
                </v:line>
                <v:line id="Straight Connector 145" o:spid="_x0000_s1033" style="position:absolute;flip:y;visibility:visible;mso-wrap-style:square" from="10371,1718" to="19928,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" strokecolor="#ed7d31 [3205]" strokeweight="2pt">
                  <v:stroke joinstyle="miter"/>
                </v:line>
                <v:line id="Straight Connector 146" o:spid="_x0000_s1034" style="position:absolute;flip:x y;visibility:visible;mso-wrap-style:square" from="10187,1718" to="10377,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" strokecolor="#ed7d31 [3205]" strokeweight="2pt">
                  <v:stroke joinstyle="miter"/>
                </v:line>
                <v:line id="Straight Connector 147" o:spid="_x0000_s1035" style="position:absolute;flip:y;visibility:visible;mso-wrap-style:square" from="19944,1472" to="21056,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" strokecolor="#ed7d31 [3205]" strokeweight="2pt">
                  <v:stroke joinstyle="miter"/>
                </v:line>
                <v:line id="Straight Connector 148" o:spid="_x0000_s1036" style="position:absolute;visibility:visible;mso-wrap-style:square" from="21049,1472" to="24224,2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" strokecolor="#ed7d31 [3205]" strokeweight="2pt">
                  <v:stroke joinstyle="miter"/>
                </v:line>
                <v:line id="Straight Connector 149" o:spid="_x0000_s1037" style="position:absolute;flip:y;visibility:visible;mso-wrap-style:square" from="24210,0" to="29734,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" strokecolor="#ed7d31 [3205]" strokeweight="2pt">
                  <v:stroke joinstyle="miter"/>
                </v:line>
                <v:line id="Straight Connector 150" o:spid="_x0000_s1038" style="position:absolute;visibility:visible;mso-wrap-style:square" from="29733,0" to="31257,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" strokecolor="#ed7d31 [3205]" strokeweight="2pt">
                  <v:stroke joinstyle="miter"/>
                </v:line>
                <v:line id="Straight Connector 151" o:spid="_x0000_s1039" style="position:absolute;visibility:visible;mso-wrap-style:square" from="31267,6750" to="31585,1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" strokecolor="#ed7d31 [3205]" strokeweight="2pt">
                  <v:stroke joinstyle="miter"/>
                </v:line>
                <v:line id="Straight Connector 152" o:spid="_x0000_s1040" style="position:absolute;visibility:visible;mso-wrap-style:square" from="29886,14575" to="31569,1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" strokecolor="#ed7d31 [3205]" strokeweight="1.5pt">
                  <v:stroke joinstyle="miter"/>
                </v:line>
                <v:line id="Straight Connector 153" o:spid="_x0000_s1041" style="position:absolute;visibility:visible;mso-wrap-style:square" from="27401,14360" to="29909,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" strokecolor="#ed7d31 [3205]" strokeweight="2pt">
                  <v:stroke joinstyle="miter"/>
                </v:line>
                <v:line id="Straight Connector 154" o:spid="_x0000_s1042" style="position:absolute;flip:y;visibility:visible;mso-wrap-style:square" from="25867,14360" to="27549,15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" strokecolor="#ed7d31 [3205]" strokeweight="2pt">
                  <v:stroke joinstyle="miter"/>
                </v:line>
                <v:line id="Straight Connector 155" o:spid="_x0000_s1043" style="position:absolute;flip:x y;visibility:visible;mso-wrap-style:square" from="21847,6965" to="25879,1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" strokecolor="#ed7d31 [3205]" strokeweight="2pt">
                  <v:stroke joinstyle="miter"/>
                </v:line>
                <v:line id="Straight Connector 156" o:spid="_x0000_s1044" style="position:absolute;flip:x;visibility:visible;mso-wrap-style:square" from="13992,6965" to="21834,10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" strokecolor="#ed7d31 [3205]" strokeweight="2pt">
                  <v:stroke joinstyle="miter"/>
                </v:line>
                <v:line id="Straight Connector 157" o:spid="_x0000_s1045" style="position:absolute;flip:x;visibility:visible;mso-wrap-style:square" from="10187,10187" to="13997,15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" strokecolor="#ed7d31 [3205]" strokeweight="2pt">
                  <v:stroke joinstyle="miter"/>
                </v:line>
                <v:line id="Straight Connector 158" o:spid="_x0000_s1046" style="position:absolute;flip:x;visibility:visible;mso-wrap-style:square" from="6934,15863" to="10173,1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" strokecolor="#ed7d31 [3205]" strokeweight="2pt">
                  <v:stroke joinstyle="miter"/>
                </v:line>
                <v:line id="Straight Connector 159" o:spid="_x0000_s1047" style="position:absolute;flip:x y;visibility:visible;mso-wrap-style:square" from="6934,18380" to="12713,25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" strokecolor="#ed7d31 [3205]" strokeweight="2pt">
                  <v:stroke joinstyle="miter"/>
                </v:line>
                <v:line id="Straight Connector 160" o:spid="_x0000_s1048" style="position:absolute;flip:y;visibility:visible;mso-wrap-style:square" from="11261,25161" to="12753,2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" strokecolor="#ed7d31 [3205]" strokeweight="2pt">
                  <v:stroke joinstyle="miter"/>
                </v:line>
              </v:group>
            </w:pict>
          </mc:Fallback>
        </mc:AlternateContent>
      </w:r>
      <w:r w:rsidR="00AF6DC4">
        <w:rPr>
          <w:noProof/>
          <w:lang w:eastAsia="lt-LT"/>
        </w:rPr>
        <mc:AlternateContent>
          <mc:Choice Requires="wps">
            <w:drawing>
              <wp:anchor distT="0" distB="0" distL="114300" distR="114300" simplePos="0" relativeHeight="252349952" behindDoc="0" locked="0" layoutInCell="1" allowOverlap="1" wp14:anchorId="2228F86F" wp14:editId="4E48159F">
                <wp:simplePos x="0" y="0"/>
                <wp:positionH relativeFrom="column">
                  <wp:posOffset>1858645</wp:posOffset>
                </wp:positionH>
                <wp:positionV relativeFrom="paragraph">
                  <wp:posOffset>2082800</wp:posOffset>
                </wp:positionV>
                <wp:extent cx="1478996" cy="395831"/>
                <wp:effectExtent l="0" t="0" r="0" b="4445"/>
                <wp:wrapNone/>
                <wp:docPr id="161" name="Text Box 161"/>
                <wp:cNvGraphicFramePr/>
                <a:graphic xmlns:a="http://schemas.openxmlformats.org/drawingml/2006/main">
                  <a:graphicData uri="http://schemas.microsoft.com/office/word/2010/wordprocessingShape">
                    <wps:wsp>
                      <wps:cNvSpPr txBox="1"/>
                      <wps:spPr>
                        <a:xfrm>
                          <a:off x="0" y="0"/>
                          <a:ext cx="1478996" cy="395831"/>
                        </a:xfrm>
                        <a:prstGeom prst="rect">
                          <a:avLst/>
                        </a:prstGeom>
                        <a:noFill/>
                        <a:ln w="6350">
                          <a:noFill/>
                        </a:ln>
                      </wps:spPr>
                      <wps:txbx>
                        <w:txbxContent>
                          <w:p w14:paraId="27A2BE39" w14:textId="77777777" w:rsidR="00AF6DC4" w:rsidRPr="00395F59" w:rsidRDefault="00AF6DC4" w:rsidP="00AF6DC4">
                            <w:pPr>
                              <w:rPr>
                                <w:b/>
                                <w:bCs/>
                                <w:color w:val="ED7D31" w:themeColor="accent2"/>
                                <w:sz w:val="32"/>
                                <w:szCs w:val="32"/>
                              </w:rPr>
                            </w:pPr>
                            <w:r w:rsidRPr="00395F59">
                              <w:rPr>
                                <w:b/>
                                <w:bCs/>
                                <w:color w:val="ED7D31" w:themeColor="accent2"/>
                                <w:sz w:val="32"/>
                                <w:szCs w:val="32"/>
                              </w:rPr>
                              <w:t>1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2228F86F" id="Text Box 161" o:spid="_x0000_s1032" type="#_x0000_t202" style="position:absolute;left:0;text-align:left;margin-left:146.35pt;margin-top:164pt;width:116.45pt;height:31.15pt;z-index:25234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" filled="f" stroked="f" strokeweight=".5pt">
                <v:textbox>
                  <w:txbxContent>
                    <w:p w14:paraId="27A2BE39" w14:textId="77777777" w:rsidR="00AF6DC4" w:rsidRPr="00395F59" w:rsidRDefault="00AF6DC4" w:rsidP="00AF6DC4">
                      <w:pPr>
                        <w:rPr>
                          <w:b/>
                          <w:bCs/>
                          <w:color w:val="ED7D31" w:themeColor="accent2"/>
                          <w:sz w:val="32"/>
                          <w:szCs w:val="32"/>
                        </w:rPr>
                      </w:pPr>
                      <w:r w:rsidRPr="00395F59">
                        <w:rPr>
                          <w:b/>
                          <w:bCs/>
                          <w:color w:val="ED7D31" w:themeColor="accent2"/>
                          <w:sz w:val="32"/>
                          <w:szCs w:val="32"/>
                        </w:rPr>
                        <w:t>1 etapas</w:t>
                      </w:r>
                    </w:p>
                  </w:txbxContent>
                </v:textbox>
              </v:shape>
            </w:pict>
          </mc:Fallback>
        </mc:AlternateContent>
      </w:r>
      <w:r w:rsidR="005A07D6" w:rsidRPr="0016245C">
        <w:rPr>
          <w:noProof/>
          <w:lang w:eastAsia="lt-LT"/>
        </w:rPr>
        <w:drawing>
          <wp:inline distT="0" distB="0" distL="0" distR="0" wp14:anchorId="28219E69" wp14:editId="530E065B">
            <wp:extent cx="6085566" cy="4176164"/>
            <wp:effectExtent l="0" t="0" r="0" b="0"/>
            <wp:docPr id="136" name="Picture 136"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map&#10;&#10;Description automatically generated"/>
                    <pic:cNvPicPr/>
                  </pic:nvPicPr>
                  <pic:blipFill rotWithShape="1">
                    <a:blip r:embed="rId183"/>
                    <a:srcRect l="73989" t="23829" r="8877" b="26004"/>
                    <a:stretch/>
                  </pic:blipFill>
                  <pic:spPr bwMode="auto">
                    <a:xfrm>
                      <a:off x="0" y="0"/>
                      <a:ext cx="6088511" cy="4178185"/>
                    </a:xfrm>
                    <a:prstGeom prst="rect">
                      <a:avLst/>
                    </a:prstGeom>
                    <a:ln>
                      <a:noFill/>
                    </a:ln>
                    <a:extLst>
                      <a:ext uri="{53640926-AAD7-44D8-BBD7-CCE9431645EC}">
                        <a14:shadowObscured xmlns:a14="http://schemas.microsoft.com/office/drawing/2010/main"/>
                      </a:ext>
                    </a:extLst>
                  </pic:spPr>
                </pic:pic>
              </a:graphicData>
            </a:graphic>
          </wp:inline>
        </w:drawing>
      </w:r>
    </w:p>
    <w:p w14:paraId="7ED2211B" w14:textId="1EB760B8" w:rsidR="006E1073" w:rsidRPr="0016245C" w:rsidRDefault="006E1073" w:rsidP="00FF0570">
      <w:pPr>
        <w:suppressAutoHyphens/>
        <w:spacing w:after="0" w:line="240" w:lineRule="auto"/>
        <w:jc w:val="center"/>
        <w:rPr>
          <w:b/>
          <w:i/>
          <w:sz w:val="18"/>
          <w:szCs w:val="18"/>
          <w:lang w:eastAsia="ar-SA"/>
        </w:rPr>
      </w:pPr>
      <w:r w:rsidRPr="0016245C">
        <w:rPr>
          <w:b/>
          <w:sz w:val="18"/>
          <w:szCs w:val="18"/>
          <w:lang w:eastAsia="ar-SA"/>
        </w:rPr>
        <w:t>3.1</w:t>
      </w:r>
      <w:r w:rsidR="00E70133">
        <w:rPr>
          <w:b/>
          <w:sz w:val="18"/>
          <w:szCs w:val="18"/>
          <w:lang w:eastAsia="ar-SA"/>
        </w:rPr>
        <w:t>.1</w:t>
      </w:r>
      <w:r w:rsidRPr="0016245C">
        <w:rPr>
          <w:b/>
          <w:sz w:val="18"/>
          <w:szCs w:val="18"/>
          <w:lang w:eastAsia="ar-SA"/>
        </w:rPr>
        <w:t xml:space="preserve">. pav. </w:t>
      </w:r>
      <w:r w:rsidRPr="0016245C">
        <w:rPr>
          <w:b/>
          <w:i/>
          <w:sz w:val="18"/>
          <w:szCs w:val="18"/>
          <w:lang w:eastAsia="ar-SA"/>
        </w:rPr>
        <w:t>Rekomenduojamos Telšių rajono pramonės parko teritorijos vystymo I etapas</w:t>
      </w:r>
    </w:p>
    <w:p w14:paraId="04B8C813" w14:textId="14FFB052" w:rsidR="00CE1D61" w:rsidRDefault="006E1073" w:rsidP="00CE1D61">
      <w:pPr>
        <w:suppressAutoHyphens/>
        <w:spacing w:after="0" w:line="240" w:lineRule="auto"/>
        <w:jc w:val="center"/>
        <w:rPr>
          <w:i/>
          <w:sz w:val="16"/>
          <w:szCs w:val="16"/>
          <w:lang w:eastAsia="ar-SA"/>
        </w:rPr>
      </w:pPr>
      <w:r w:rsidRPr="0016245C">
        <w:rPr>
          <w:i/>
          <w:sz w:val="16"/>
          <w:szCs w:val="16"/>
          <w:lang w:eastAsia="ar-SA"/>
        </w:rPr>
        <w:t>Šaltinis: sudaryta autorių</w:t>
      </w:r>
    </w:p>
    <w:p w14:paraId="4D86B05E" w14:textId="6545B3C2" w:rsidR="00CE1D61" w:rsidRDefault="005400F3" w:rsidP="00CE1D61">
      <w:pPr>
        <w:suppressAutoHyphens/>
        <w:spacing w:after="0" w:line="240" w:lineRule="auto"/>
        <w:jc w:val="center"/>
        <w:rPr>
          <w:i/>
          <w:sz w:val="16"/>
          <w:szCs w:val="16"/>
          <w:lang w:eastAsia="ar-SA"/>
        </w:rPr>
      </w:pPr>
      <w:r>
        <w:rPr>
          <w:noProof/>
          <w:lang w:eastAsia="lt-LT"/>
        </w:rPr>
        <mc:AlternateContent>
          <mc:Choice Requires="wpg">
            <w:drawing>
              <wp:anchor distT="0" distB="0" distL="114300" distR="114300" simplePos="0" relativeHeight="252352000" behindDoc="0" locked="0" layoutInCell="1" allowOverlap="1" wp14:anchorId="29C1B74E" wp14:editId="43AD5C04">
                <wp:simplePos x="0" y="0"/>
                <wp:positionH relativeFrom="column">
                  <wp:posOffset>1298575</wp:posOffset>
                </wp:positionH>
                <wp:positionV relativeFrom="paragraph">
                  <wp:posOffset>1524635</wp:posOffset>
                </wp:positionV>
                <wp:extent cx="3158490" cy="2624455"/>
                <wp:effectExtent l="0" t="0" r="22860" b="23495"/>
                <wp:wrapNone/>
                <wp:docPr id="163" name="Group 163"/>
                <wp:cNvGraphicFramePr/>
                <a:graphic xmlns:a="http://schemas.openxmlformats.org/drawingml/2006/main">
                  <a:graphicData uri="http://schemas.microsoft.com/office/word/2010/wordprocessingGroup">
                    <wpg:wgp>
                      <wpg:cNvGrpSpPr/>
                      <wpg:grpSpPr>
                        <a:xfrm>
                          <a:off x="0" y="0"/>
                          <a:ext cx="3158490" cy="2624455"/>
                          <a:chOff x="0" y="0"/>
                          <a:chExt cx="3158507" cy="2624980"/>
                        </a:xfrm>
                      </wpg:grpSpPr>
                      <wps:wsp>
                        <wps:cNvPr id="164" name="Straight Connector 164"/>
                        <wps:cNvCnPr/>
                        <wps:spPr>
                          <a:xfrm flipH="1" flipV="1">
                            <a:off x="171833" y="1521955"/>
                            <a:ext cx="754083" cy="783771"/>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5" name="Straight Connector 165"/>
                        <wps:cNvCnPr/>
                        <wps:spPr>
                          <a:xfrm flipH="1" flipV="1">
                            <a:off x="920537" y="2307480"/>
                            <a:ext cx="206375" cy="3175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6" name="Straight Connector 166"/>
                        <wps:cNvCnPr/>
                        <wps:spPr>
                          <a:xfrm flipH="1" flipV="1">
                            <a:off x="6137" y="730293"/>
                            <a:ext cx="165735" cy="790893"/>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7" name="Straight Connector 167"/>
                        <wps:cNvCnPr/>
                        <wps:spPr>
                          <a:xfrm flipV="1">
                            <a:off x="0" y="696540"/>
                            <a:ext cx="66675" cy="3302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8" name="Straight Connector 168"/>
                        <wps:cNvCnPr/>
                        <wps:spPr>
                          <a:xfrm flipH="1" flipV="1">
                            <a:off x="33753" y="245477"/>
                            <a:ext cx="15875" cy="4540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69" name="Straight Connector 169"/>
                        <wps:cNvCnPr/>
                        <wps:spPr>
                          <a:xfrm flipV="1">
                            <a:off x="33753" y="171834"/>
                            <a:ext cx="984250" cy="73025"/>
                          </a:xfrm>
                          <a:prstGeom prst="line">
                            <a:avLst/>
                          </a:prstGeom>
                          <a:ln w="25400"/>
                        </wps:spPr>
                        <wps:style>
                          <a:lnRef idx="1">
                            <a:schemeClr val="accent2"/>
                          </a:lnRef>
                          <a:fillRef idx="0">
                            <a:schemeClr val="accent2"/>
                          </a:fillRef>
                          <a:effectRef idx="0">
                            <a:schemeClr val="accent2"/>
                          </a:effectRef>
                          <a:fontRef idx="minor">
                            <a:schemeClr val="tx1"/>
                          </a:fontRef>
                        </wps:style>
                        <wps:bodyPr/>
                      </wps:wsp>
                      <wps:wsp>
                        <wps:cNvPr id="170" name="Straight Connector 170"/>
                        <wps:cNvCnPr/>
                        <wps:spPr>
                          <a:xfrm flipV="1">
                            <a:off x="1037138" y="171834"/>
                            <a:ext cx="95567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1" name="Straight Connector 171"/>
                        <wps:cNvCnPr/>
                        <wps:spPr>
                          <a:xfrm flipH="1" flipV="1">
                            <a:off x="1018727" y="171834"/>
                            <a:ext cx="19050"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2" name="Straight Connector 172"/>
                        <wps:cNvCnPr/>
                        <wps:spPr>
                          <a:xfrm flipV="1">
                            <a:off x="1994496" y="147286"/>
                            <a:ext cx="111125" cy="254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3" name="Straight Connector 173"/>
                        <wps:cNvCnPr/>
                        <wps:spPr>
                          <a:xfrm>
                            <a:off x="2104961" y="147286"/>
                            <a:ext cx="317500"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4" name="Straight Connector 174"/>
                        <wps:cNvCnPr/>
                        <wps:spPr>
                          <a:xfrm flipV="1">
                            <a:off x="2421012" y="0"/>
                            <a:ext cx="552450" cy="2444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5" name="Straight Connector 175"/>
                        <wps:cNvCnPr/>
                        <wps:spPr>
                          <a:xfrm>
                            <a:off x="2973334" y="0"/>
                            <a:ext cx="152400" cy="6762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6" name="Straight Connector 176"/>
                        <wps:cNvCnPr/>
                        <wps:spPr>
                          <a:xfrm>
                            <a:off x="3126757" y="675061"/>
                            <a:ext cx="31750" cy="7810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7" name="Straight Connector 177"/>
                        <wps:cNvCnPr/>
                        <wps:spPr>
                          <a:xfrm>
                            <a:off x="2988676" y="1457517"/>
                            <a:ext cx="168275"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178" name="Straight Connector 178"/>
                        <wps:cNvCnPr/>
                        <wps:spPr>
                          <a:xfrm>
                            <a:off x="2740131" y="1436038"/>
                            <a:ext cx="250825" cy="222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79" name="Straight Connector 179"/>
                        <wps:cNvCnPr/>
                        <wps:spPr>
                          <a:xfrm flipV="1">
                            <a:off x="2586708" y="1436038"/>
                            <a:ext cx="168275"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0" name="Straight Connector 180"/>
                        <wps:cNvCnPr/>
                        <wps:spPr>
                          <a:xfrm flipH="1" flipV="1">
                            <a:off x="2184741" y="696540"/>
                            <a:ext cx="403225" cy="822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2" name="Straight Connector 182"/>
                        <wps:cNvCnPr/>
                        <wps:spPr>
                          <a:xfrm flipH="1">
                            <a:off x="1399216" y="696540"/>
                            <a:ext cx="784225" cy="3206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4" name="Straight Connector 184"/>
                        <wps:cNvCnPr/>
                        <wps:spPr>
                          <a:xfrm flipH="1">
                            <a:off x="1018727" y="1018728"/>
                            <a:ext cx="381000" cy="568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5" name="Straight Connector 185"/>
                        <wps:cNvCnPr/>
                        <wps:spPr>
                          <a:xfrm flipH="1">
                            <a:off x="693471" y="1586392"/>
                            <a:ext cx="323850" cy="2508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6" name="Straight Connector 186"/>
                        <wps:cNvCnPr/>
                        <wps:spPr>
                          <a:xfrm flipH="1" flipV="1">
                            <a:off x="693471" y="1838006"/>
                            <a:ext cx="577850" cy="6794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87" name="Straight Connector 187"/>
                        <wps:cNvCnPr/>
                        <wps:spPr>
                          <a:xfrm flipV="1">
                            <a:off x="1126123" y="2516135"/>
                            <a:ext cx="14922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5207D342" id="Group 163" o:spid="_x0000_s1026" style="position:absolute;margin-left:102.25pt;margin-top:120.05pt;width:248.7pt;height:206.65pt;z-index:252352000" coordsize="31585,26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">
                <v:line id="Straight Connector 164" o:spid="_x0000_s1027" style="position:absolute;flip:x y;visibility:visible;mso-wrap-style:square" from="1718,15219" to="9259,23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" strokecolor="#ed7d31 [3205]" strokeweight="2pt">
                  <v:stroke joinstyle="miter"/>
                </v:line>
                <v:line id="Straight Connector 165" o:spid="_x0000_s1028" style="position:absolute;flip:x y;visibility:visible;mso-wrap-style:square" from="9205,23074" to="11269,26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" strokecolor="#ed7d31 [3205]" strokeweight="2pt">
                  <v:stroke joinstyle="miter"/>
                </v:line>
                <v:line id="Straight Connector 166" o:spid="_x0000_s1029" style="position:absolute;flip:x y;visibility:visible;mso-wrap-style:square" from="61,7302" to="1718,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" strokecolor="#ed7d31 [3205]" strokeweight="2pt">
                  <v:stroke joinstyle="miter"/>
                </v:line>
                <v:line id="Straight Connector 167" o:spid="_x0000_s1030" style="position:absolute;flip:y;visibility:visible;mso-wrap-style:square" from="0,6965" to="666,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" strokecolor="#ed7d31 [3205]" strokeweight="2pt">
                  <v:stroke joinstyle="miter"/>
                </v:line>
                <v:line id="Straight Connector 168" o:spid="_x0000_s1031" style="position:absolute;flip:x y;visibility:visible;mso-wrap-style:square" from="337,2454" to="496,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" strokecolor="#ed7d31 [3205]" strokeweight="2pt">
                  <v:stroke joinstyle="miter"/>
                </v:line>
                <v:line id="Straight Connector 169" o:spid="_x0000_s1032" style="position:absolute;flip:y;visibility:visible;mso-wrap-style:square" from="337,1718" to="1018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" strokecolor="#ed7d31 [3205]" strokeweight="2pt">
                  <v:stroke joinstyle="miter"/>
                </v:line>
                <v:line id="Straight Connector 170" o:spid="_x0000_s1033" style="position:absolute;flip:y;visibility:visible;mso-wrap-style:square" from="10371,1718" to="19928,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" strokecolor="#ed7d31 [3205]" strokeweight="2pt">
                  <v:stroke joinstyle="miter"/>
                </v:line>
                <v:line id="Straight Connector 171" o:spid="_x0000_s1034" style="position:absolute;flip:x y;visibility:visible;mso-wrap-style:square" from="10187,1718" to="10377,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" strokecolor="#ed7d31 [3205]" strokeweight="2pt">
                  <v:stroke joinstyle="miter"/>
                </v:line>
                <v:line id="Straight Connector 172" o:spid="_x0000_s1035" style="position:absolute;flip:y;visibility:visible;mso-wrap-style:square" from="19944,1472" to="21056,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" strokecolor="#ed7d31 [3205]" strokeweight="2pt">
                  <v:stroke joinstyle="miter"/>
                </v:line>
                <v:line id="Straight Connector 173" o:spid="_x0000_s1036" style="position:absolute;visibility:visible;mso-wrap-style:square" from="21049,1472" to="24224,2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" strokecolor="#ed7d31 [3205]" strokeweight="2pt">
                  <v:stroke joinstyle="miter"/>
                </v:line>
                <v:line id="Straight Connector 174" o:spid="_x0000_s1037" style="position:absolute;flip:y;visibility:visible;mso-wrap-style:square" from="24210,0" to="29734,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" strokecolor="#ed7d31 [3205]" strokeweight="2pt">
                  <v:stroke joinstyle="miter"/>
                </v:line>
                <v:line id="Straight Connector 175" o:spid="_x0000_s1038" style="position:absolute;visibility:visible;mso-wrap-style:square" from="29733,0" to="31257,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" strokecolor="#ed7d31 [3205]" strokeweight="2pt">
                  <v:stroke joinstyle="miter"/>
                </v:line>
                <v:line id="Straight Connector 176" o:spid="_x0000_s1039" style="position:absolute;visibility:visible;mso-wrap-style:square" from="31267,6750" to="31585,1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" strokecolor="#ed7d31 [3205]" strokeweight="2pt">
                  <v:stroke joinstyle="miter"/>
                </v:line>
                <v:line id="Straight Connector 177" o:spid="_x0000_s1040" style="position:absolute;visibility:visible;mso-wrap-style:square" from="29886,14575" to="31569,1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" strokecolor="#ed7d31 [3205]" strokeweight="1.5pt">
                  <v:stroke joinstyle="miter"/>
                </v:line>
                <v:line id="Straight Connector 178" o:spid="_x0000_s1041" style="position:absolute;visibility:visible;mso-wrap-style:square" from="27401,14360" to="29909,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" strokecolor="#ed7d31 [3205]" strokeweight="2pt">
                  <v:stroke joinstyle="miter"/>
                </v:line>
                <v:line id="Straight Connector 179" o:spid="_x0000_s1042" style="position:absolute;flip:y;visibility:visible;mso-wrap-style:square" from="25867,14360" to="27549,15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" strokecolor="#ed7d31 [3205]" strokeweight="2pt">
                  <v:stroke joinstyle="miter"/>
                </v:line>
                <v:line id="Straight Connector 180" o:spid="_x0000_s1043" style="position:absolute;flip:x y;visibility:visible;mso-wrap-style:square" from="21847,6965" to="25879,1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" strokecolor="#ed7d31 [3205]" strokeweight="2pt">
                  <v:stroke joinstyle="miter"/>
                </v:line>
                <v:line id="Straight Connector 182" o:spid="_x0000_s1044" style="position:absolute;flip:x;visibility:visible;mso-wrap-style:square" from="13992,6965" to="21834,10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" strokecolor="#ed7d31 [3205]" strokeweight="2pt">
                  <v:stroke joinstyle="miter"/>
                </v:line>
                <v:line id="Straight Connector 184" o:spid="_x0000_s1045" style="position:absolute;flip:x;visibility:visible;mso-wrap-style:square" from="10187,10187" to="13997,15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" strokecolor="#ed7d31 [3205]" strokeweight="2pt">
                  <v:stroke joinstyle="miter"/>
                </v:line>
                <v:line id="Straight Connector 185" o:spid="_x0000_s1046" style="position:absolute;flip:x;visibility:visible;mso-wrap-style:square" from="6934,15863" to="10173,1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" strokecolor="#ed7d31 [3205]" strokeweight="2pt">
                  <v:stroke joinstyle="miter"/>
                </v:line>
                <v:line id="Straight Connector 186" o:spid="_x0000_s1047" style="position:absolute;flip:x y;visibility:visible;mso-wrap-style:square" from="6934,18380" to="12713,25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" strokecolor="#ed7d31 [3205]" strokeweight="2pt">
                  <v:stroke joinstyle="miter"/>
                </v:line>
                <v:line id="Straight Connector 187" o:spid="_x0000_s1048" style="position:absolute;flip:y;visibility:visible;mso-wrap-style:square" from="11261,25161" to="12753,2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" strokecolor="#ed7d31 [3205]" strokeweight="2pt">
                  <v:stroke joinstyle="miter"/>
                </v:line>
              </v:group>
            </w:pict>
          </mc:Fallback>
        </mc:AlternateContent>
      </w:r>
      <w:r w:rsidR="003D6464">
        <w:rPr>
          <w:noProof/>
          <w:lang w:eastAsia="lt-LT"/>
        </w:rPr>
        <mc:AlternateContent>
          <mc:Choice Requires="wps">
            <w:drawing>
              <wp:anchor distT="0" distB="0" distL="114300" distR="114300" simplePos="0" relativeHeight="252388864" behindDoc="0" locked="0" layoutInCell="1" allowOverlap="1" wp14:anchorId="4510B79C" wp14:editId="57D4F7F0">
                <wp:simplePos x="0" y="0"/>
                <wp:positionH relativeFrom="column">
                  <wp:posOffset>31750</wp:posOffset>
                </wp:positionH>
                <wp:positionV relativeFrom="paragraph">
                  <wp:posOffset>1720215</wp:posOffset>
                </wp:positionV>
                <wp:extent cx="4358005" cy="692785"/>
                <wp:effectExtent l="19050" t="19050" r="23495" b="31115"/>
                <wp:wrapNone/>
                <wp:docPr id="519" name="Straight Connector 519"/>
                <wp:cNvGraphicFramePr/>
                <a:graphic xmlns:a="http://schemas.openxmlformats.org/drawingml/2006/main">
                  <a:graphicData uri="http://schemas.microsoft.com/office/word/2010/wordprocessingShape">
                    <wps:wsp>
                      <wps:cNvCnPr/>
                      <wps:spPr>
                        <a:xfrm flipV="1">
                          <a:off x="0" y="0"/>
                          <a:ext cx="4358005" cy="692785"/>
                        </a:xfrm>
                        <a:prstGeom prst="line">
                          <a:avLst/>
                        </a:prstGeom>
                        <a:ln w="381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66BB1ED" id="Straight Connector 519" o:spid="_x0000_s1026" style="position:absolute;flip:y;z-index:2523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35.45pt" to="345.65pt,1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" strokecolor="#ed7d31 [3205]" strokeweight="3pt">
                <v:stroke dashstyle="dash" joinstyle="miter"/>
              </v:line>
            </w:pict>
          </mc:Fallback>
        </mc:AlternateContent>
      </w:r>
      <w:r w:rsidR="009021A5">
        <w:rPr>
          <w:noProof/>
          <w:lang w:eastAsia="lt-LT"/>
        </w:rPr>
        <mc:AlternateContent>
          <mc:Choice Requires="wpg">
            <w:drawing>
              <wp:anchor distT="0" distB="0" distL="114300" distR="114300" simplePos="0" relativeHeight="252356096" behindDoc="0" locked="0" layoutInCell="1" allowOverlap="1" wp14:anchorId="7F52F601" wp14:editId="2072D438">
                <wp:simplePos x="0" y="0"/>
                <wp:positionH relativeFrom="column">
                  <wp:posOffset>1338125</wp:posOffset>
                </wp:positionH>
                <wp:positionV relativeFrom="paragraph">
                  <wp:posOffset>455930</wp:posOffset>
                </wp:positionV>
                <wp:extent cx="1558776" cy="1370549"/>
                <wp:effectExtent l="0" t="0" r="0" b="20320"/>
                <wp:wrapNone/>
                <wp:docPr id="189" name="Group 189"/>
                <wp:cNvGraphicFramePr/>
                <a:graphic xmlns:a="http://schemas.openxmlformats.org/drawingml/2006/main">
                  <a:graphicData uri="http://schemas.microsoft.com/office/word/2010/wordprocessingGroup">
                    <wpg:wgp>
                      <wpg:cNvGrpSpPr/>
                      <wpg:grpSpPr>
                        <a:xfrm>
                          <a:off x="0" y="0"/>
                          <a:ext cx="1558776" cy="1370549"/>
                          <a:chOff x="0" y="0"/>
                          <a:chExt cx="1558776" cy="1370549"/>
                        </a:xfrm>
                      </wpg:grpSpPr>
                      <wps:wsp>
                        <wps:cNvPr id="190" name="Straight Connector 190"/>
                        <wps:cNvCnPr/>
                        <wps:spPr>
                          <a:xfrm flipH="1" flipV="1">
                            <a:off x="9206" y="42958"/>
                            <a:ext cx="55232" cy="1327591"/>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91" name="Straight Connector 191"/>
                        <wps:cNvCnPr/>
                        <wps:spPr>
                          <a:xfrm flipH="1" flipV="1">
                            <a:off x="1046344" y="0"/>
                            <a:ext cx="0" cy="1296465"/>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92" name="Straight Connector 192"/>
                        <wps:cNvCnPr/>
                        <wps:spPr>
                          <a:xfrm flipH="1">
                            <a:off x="0" y="0"/>
                            <a:ext cx="1046344" cy="42958"/>
                          </a:xfrm>
                          <a:prstGeom prst="line">
                            <a:avLst/>
                          </a:prstGeom>
                          <a:ln w="25400"/>
                        </wps:spPr>
                        <wps:style>
                          <a:lnRef idx="1">
                            <a:schemeClr val="accent1"/>
                          </a:lnRef>
                          <a:fillRef idx="0">
                            <a:schemeClr val="accent1"/>
                          </a:fillRef>
                          <a:effectRef idx="0">
                            <a:schemeClr val="accent1"/>
                          </a:effectRef>
                          <a:fontRef idx="minor">
                            <a:schemeClr val="tx1"/>
                          </a:fontRef>
                        </wps:style>
                        <wps:bodyPr/>
                      </wps:wsp>
                      <wps:wsp>
                        <wps:cNvPr id="197" name="Text Box 197"/>
                        <wps:cNvSpPr txBox="1"/>
                        <wps:spPr>
                          <a:xfrm>
                            <a:off x="79780" y="150354"/>
                            <a:ext cx="1478996" cy="395831"/>
                          </a:xfrm>
                          <a:prstGeom prst="rect">
                            <a:avLst/>
                          </a:prstGeom>
                          <a:noFill/>
                          <a:ln w="6350">
                            <a:noFill/>
                          </a:ln>
                        </wps:spPr>
                        <wps:txbx>
                          <w:txbxContent>
                            <w:p w14:paraId="239A0BF1" w14:textId="77777777" w:rsidR="009021A5" w:rsidRPr="00546FC4" w:rsidRDefault="009021A5" w:rsidP="009021A5">
                              <w:pPr>
                                <w:rPr>
                                  <w:b/>
                                  <w:bCs/>
                                  <w:color w:val="4472C4" w:themeColor="accent1"/>
                                  <w:sz w:val="32"/>
                                  <w:szCs w:val="32"/>
                                </w:rPr>
                              </w:pPr>
                              <w:r w:rsidRPr="00546FC4">
                                <w:rPr>
                                  <w:b/>
                                  <w:bCs/>
                                  <w:color w:val="4472C4" w:themeColor="accent1"/>
                                  <w:sz w:val="32"/>
                                  <w:szCs w:val="32"/>
                                </w:rPr>
                                <w:t>2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 name="Straight Connector 198"/>
                        <wps:cNvCnPr/>
                        <wps:spPr>
                          <a:xfrm flipH="1">
                            <a:off x="61369" y="1279546"/>
                            <a:ext cx="982332" cy="70575"/>
                          </a:xfrm>
                          <a:prstGeom prst="line">
                            <a:avLst/>
                          </a:prstGeom>
                          <a:ln w="254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7F52F601" id="Group 189" o:spid="_x0000_s1033" style="position:absolute;left:0;text-align:left;margin-left:105.35pt;margin-top:35.9pt;width:122.75pt;height:107.9pt;z-index:252356096" coordsize="15587,1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">
                <v:line id="Straight Connector 190" o:spid="_x0000_s1034" style="position:absolute;flip:x y;visibility:visible;mso-wrap-style:square" from="92,429" to="644,13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" strokecolor="#4472c4 [3204]" strokeweight="2pt">
                  <v:stroke joinstyle="miter"/>
                </v:line>
                <v:line id="Straight Connector 191" o:spid="_x0000_s1035" style="position:absolute;flip:x y;visibility:visible;mso-wrap-style:square" from="10463,0" to="10463,12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" strokecolor="#4472c4 [3204]" strokeweight="2pt">
                  <v:stroke joinstyle="miter"/>
                </v:line>
                <v:line id="Straight Connector 192" o:spid="_x0000_s1036" style="position:absolute;flip:x;visibility:visible;mso-wrap-style:square" from="0,0" to="1046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" strokecolor="#4472c4 [3204]" strokeweight="2pt">
                  <v:stroke joinstyle="miter"/>
                </v:line>
                <v:shape id="Text Box 197" o:spid="_x0000_s1037" type="#_x0000_t202" style="position:absolute;left:797;top:1503;width:14790;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239A0BF1" w14:textId="77777777" w:rsidR="009021A5" w:rsidRPr="00546FC4" w:rsidRDefault="009021A5" w:rsidP="009021A5">
                        <w:pPr>
                          <w:rPr>
                            <w:b/>
                            <w:bCs/>
                            <w:color w:val="4472C4" w:themeColor="accent1"/>
                            <w:sz w:val="32"/>
                            <w:szCs w:val="32"/>
                          </w:rPr>
                        </w:pPr>
                        <w:r w:rsidRPr="00546FC4">
                          <w:rPr>
                            <w:b/>
                            <w:bCs/>
                            <w:color w:val="4472C4" w:themeColor="accent1"/>
                            <w:sz w:val="32"/>
                            <w:szCs w:val="32"/>
                          </w:rPr>
                          <w:t>2 etapas</w:t>
                        </w:r>
                      </w:p>
                    </w:txbxContent>
                  </v:textbox>
                </v:shape>
                <v:line id="Straight Connector 198" o:spid="_x0000_s1038" style="position:absolute;flip:x;visibility:visible;mso-wrap-style:square" from="613,12795" to="10437,13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" strokecolor="#4472c4 [3204]" strokeweight="2pt">
                  <v:stroke joinstyle="miter"/>
                </v:line>
              </v:group>
            </w:pict>
          </mc:Fallback>
        </mc:AlternateContent>
      </w:r>
      <w:r w:rsidR="00CE1D61">
        <w:rPr>
          <w:noProof/>
          <w:lang w:eastAsia="lt-LT"/>
        </w:rPr>
        <mc:AlternateContent>
          <mc:Choice Requires="wps">
            <w:drawing>
              <wp:anchor distT="0" distB="0" distL="114300" distR="114300" simplePos="0" relativeHeight="252354048" behindDoc="0" locked="0" layoutInCell="1" allowOverlap="1" wp14:anchorId="06B04409" wp14:editId="34901DBF">
                <wp:simplePos x="0" y="0"/>
                <wp:positionH relativeFrom="column">
                  <wp:posOffset>1858645</wp:posOffset>
                </wp:positionH>
                <wp:positionV relativeFrom="paragraph">
                  <wp:posOffset>2085975</wp:posOffset>
                </wp:positionV>
                <wp:extent cx="1478996" cy="395831"/>
                <wp:effectExtent l="0" t="0" r="0" b="4445"/>
                <wp:wrapNone/>
                <wp:docPr id="188" name="Text Box 188"/>
                <wp:cNvGraphicFramePr/>
                <a:graphic xmlns:a="http://schemas.openxmlformats.org/drawingml/2006/main">
                  <a:graphicData uri="http://schemas.microsoft.com/office/word/2010/wordprocessingShape">
                    <wps:wsp>
                      <wps:cNvSpPr txBox="1"/>
                      <wps:spPr>
                        <a:xfrm>
                          <a:off x="0" y="0"/>
                          <a:ext cx="1478996" cy="395831"/>
                        </a:xfrm>
                        <a:prstGeom prst="rect">
                          <a:avLst/>
                        </a:prstGeom>
                        <a:noFill/>
                        <a:ln w="6350">
                          <a:noFill/>
                        </a:ln>
                      </wps:spPr>
                      <wps:txbx>
                        <w:txbxContent>
                          <w:p w14:paraId="047A30BA" w14:textId="77777777" w:rsidR="00CE1D61" w:rsidRPr="00395F59" w:rsidRDefault="00CE1D61" w:rsidP="00CE1D61">
                            <w:pPr>
                              <w:rPr>
                                <w:b/>
                                <w:bCs/>
                                <w:color w:val="ED7D31" w:themeColor="accent2"/>
                                <w:sz w:val="32"/>
                                <w:szCs w:val="32"/>
                              </w:rPr>
                            </w:pPr>
                            <w:r w:rsidRPr="00395F59">
                              <w:rPr>
                                <w:b/>
                                <w:bCs/>
                                <w:color w:val="ED7D31" w:themeColor="accent2"/>
                                <w:sz w:val="32"/>
                                <w:szCs w:val="32"/>
                              </w:rPr>
                              <w:t>1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6B04409" id="Text Box 188" o:spid="_x0000_s1039" type="#_x0000_t202" style="position:absolute;left:0;text-align:left;margin-left:146.35pt;margin-top:164.25pt;width:116.45pt;height:31.15pt;z-index:252354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" filled="f" stroked="f" strokeweight=".5pt">
                <v:textbox>
                  <w:txbxContent>
                    <w:p w14:paraId="047A30BA" w14:textId="77777777" w:rsidR="00CE1D61" w:rsidRPr="00395F59" w:rsidRDefault="00CE1D61" w:rsidP="00CE1D61">
                      <w:pPr>
                        <w:rPr>
                          <w:b/>
                          <w:bCs/>
                          <w:color w:val="ED7D31" w:themeColor="accent2"/>
                          <w:sz w:val="32"/>
                          <w:szCs w:val="32"/>
                        </w:rPr>
                      </w:pPr>
                      <w:r w:rsidRPr="00395F59">
                        <w:rPr>
                          <w:b/>
                          <w:bCs/>
                          <w:color w:val="ED7D31" w:themeColor="accent2"/>
                          <w:sz w:val="32"/>
                          <w:szCs w:val="32"/>
                        </w:rPr>
                        <w:t>1 etapas</w:t>
                      </w:r>
                    </w:p>
                  </w:txbxContent>
                </v:textbox>
              </v:shape>
            </w:pict>
          </mc:Fallback>
        </mc:AlternateContent>
      </w:r>
      <w:r w:rsidR="00CE1D61" w:rsidRPr="0016245C">
        <w:rPr>
          <w:noProof/>
          <w:lang w:eastAsia="lt-LT"/>
        </w:rPr>
        <w:drawing>
          <wp:inline distT="0" distB="0" distL="0" distR="0" wp14:anchorId="1837FB7D" wp14:editId="66EFB510">
            <wp:extent cx="6054437" cy="4154802"/>
            <wp:effectExtent l="0" t="0" r="3810" b="0"/>
            <wp:docPr id="162" name="Picture 162"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map&#10;&#10;Description automatically generated"/>
                    <pic:cNvPicPr/>
                  </pic:nvPicPr>
                  <pic:blipFill rotWithShape="1">
                    <a:blip r:embed="rId183"/>
                    <a:srcRect l="73989" t="23829" r="8877" b="26004"/>
                    <a:stretch/>
                  </pic:blipFill>
                  <pic:spPr bwMode="auto">
                    <a:xfrm>
                      <a:off x="0" y="0"/>
                      <a:ext cx="6097322" cy="4184231"/>
                    </a:xfrm>
                    <a:prstGeom prst="rect">
                      <a:avLst/>
                    </a:prstGeom>
                    <a:ln>
                      <a:noFill/>
                    </a:ln>
                    <a:extLst>
                      <a:ext uri="{53640926-AAD7-44D8-BBD7-CCE9431645EC}">
                        <a14:shadowObscured xmlns:a14="http://schemas.microsoft.com/office/drawing/2010/main"/>
                      </a:ext>
                    </a:extLst>
                  </pic:spPr>
                </pic:pic>
              </a:graphicData>
            </a:graphic>
          </wp:inline>
        </w:drawing>
      </w:r>
    </w:p>
    <w:p w14:paraId="145C051C" w14:textId="573DF286" w:rsidR="00CE1D61" w:rsidRPr="0016245C" w:rsidRDefault="00CE1D61" w:rsidP="00CE1D61">
      <w:pPr>
        <w:suppressAutoHyphens/>
        <w:spacing w:after="0" w:line="240" w:lineRule="auto"/>
        <w:jc w:val="center"/>
        <w:rPr>
          <w:i/>
          <w:sz w:val="16"/>
          <w:szCs w:val="16"/>
          <w:lang w:eastAsia="ar-SA"/>
        </w:rPr>
      </w:pPr>
    </w:p>
    <w:p w14:paraId="06CD4778" w14:textId="0DD9D29B" w:rsidR="006E1073" w:rsidRPr="0016245C" w:rsidRDefault="006E1073" w:rsidP="00FF0570">
      <w:pPr>
        <w:suppressAutoHyphens/>
        <w:spacing w:after="0" w:line="240" w:lineRule="auto"/>
        <w:jc w:val="center"/>
        <w:rPr>
          <w:b/>
          <w:i/>
          <w:sz w:val="18"/>
          <w:szCs w:val="18"/>
          <w:lang w:eastAsia="ar-SA"/>
        </w:rPr>
      </w:pPr>
      <w:r w:rsidRPr="0016245C">
        <w:rPr>
          <w:noProof/>
          <w:lang w:eastAsia="lt-LT"/>
        </w:rPr>
        <mc:AlternateContent>
          <mc:Choice Requires="wps">
            <w:drawing>
              <wp:anchor distT="0" distB="0" distL="114300" distR="114300" simplePos="0" relativeHeight="252330496" behindDoc="0" locked="0" layoutInCell="1" allowOverlap="1" wp14:anchorId="1600CD5D" wp14:editId="135B121C">
                <wp:simplePos x="0" y="0"/>
                <wp:positionH relativeFrom="column">
                  <wp:posOffset>1906270</wp:posOffset>
                </wp:positionH>
                <wp:positionV relativeFrom="paragraph">
                  <wp:posOffset>2167255</wp:posOffset>
                </wp:positionV>
                <wp:extent cx="1514475" cy="485783"/>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1514475" cy="485783"/>
                        </a:xfrm>
                        <a:prstGeom prst="rect">
                          <a:avLst/>
                        </a:prstGeom>
                        <a:noFill/>
                        <a:ln w="6350">
                          <a:noFill/>
                        </a:ln>
                      </wps:spPr>
                      <wps:txbx>
                        <w:txbxContent>
                          <w:p w14:paraId="1EE7923A" w14:textId="77777777" w:rsidR="006E1073" w:rsidRPr="00430B7F" w:rsidRDefault="006E1073" w:rsidP="006E1073">
                            <w:pPr>
                              <w:rPr>
                                <w:b/>
                                <w:bCs/>
                                <w:color w:val="FF0000"/>
                                <w:sz w:val="32"/>
                                <w:szCs w:val="32"/>
                              </w:rPr>
                            </w:pPr>
                            <w:r w:rsidRPr="00430B7F">
                              <w:rPr>
                                <w:b/>
                                <w:bCs/>
                                <w:color w:val="FF0000"/>
                                <w:sz w:val="32"/>
                                <w:szCs w:val="32"/>
                              </w:rPr>
                              <w:t>1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600CD5D" id="Text Box 115" o:spid="_x0000_s1040" type="#_x0000_t202" style="position:absolute;left:0;text-align:left;margin-left:150.1pt;margin-top:170.65pt;width:119.25pt;height:38.25pt;z-index:25233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" filled="f" stroked="f" strokeweight=".5pt">
                <v:textbox>
                  <w:txbxContent>
                    <w:p w14:paraId="1EE7923A" w14:textId="77777777" w:rsidR="006E1073" w:rsidRPr="00430B7F" w:rsidRDefault="006E1073" w:rsidP="006E1073">
                      <w:pPr>
                        <w:rPr>
                          <w:b/>
                          <w:bCs/>
                          <w:color w:val="FF0000"/>
                          <w:sz w:val="32"/>
                          <w:szCs w:val="32"/>
                        </w:rPr>
                      </w:pPr>
                      <w:r w:rsidRPr="00430B7F">
                        <w:rPr>
                          <w:b/>
                          <w:bCs/>
                          <w:color w:val="FF0000"/>
                          <w:sz w:val="32"/>
                          <w:szCs w:val="32"/>
                        </w:rPr>
                        <w:t>1 etapas</w:t>
                      </w:r>
                    </w:p>
                  </w:txbxContent>
                </v:textbox>
              </v:shape>
            </w:pict>
          </mc:Fallback>
        </mc:AlternateContent>
      </w:r>
      <w:r w:rsidRPr="0016245C">
        <w:rPr>
          <w:noProof/>
          <w:lang w:eastAsia="lt-LT"/>
        </w:rPr>
        <mc:AlternateContent>
          <mc:Choice Requires="wps">
            <w:drawing>
              <wp:anchor distT="0" distB="0" distL="114300" distR="114300" simplePos="0" relativeHeight="252327424" behindDoc="0" locked="0" layoutInCell="1" allowOverlap="1" wp14:anchorId="3C907E3D" wp14:editId="0E47CF2B">
                <wp:simplePos x="0" y="0"/>
                <wp:positionH relativeFrom="column">
                  <wp:posOffset>3498850</wp:posOffset>
                </wp:positionH>
                <wp:positionV relativeFrom="paragraph">
                  <wp:posOffset>1710690</wp:posOffset>
                </wp:positionV>
                <wp:extent cx="97155" cy="0"/>
                <wp:effectExtent l="0" t="0" r="0" b="0"/>
                <wp:wrapNone/>
                <wp:docPr id="116" name="Straight Connector 116"/>
                <wp:cNvGraphicFramePr/>
                <a:graphic xmlns:a="http://schemas.openxmlformats.org/drawingml/2006/main">
                  <a:graphicData uri="http://schemas.microsoft.com/office/word/2010/wordprocessingShape">
                    <wps:wsp>
                      <wps:cNvCnPr/>
                      <wps:spPr>
                        <a:xfrm flipH="1">
                          <a:off x="0" y="0"/>
                          <a:ext cx="97155" cy="0"/>
                        </a:xfrm>
                        <a:prstGeom prst="line">
                          <a:avLst/>
                        </a:prstGeom>
                        <a:ln w="19050">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74B7A409" id="Straight Connector 116" o:spid="_x0000_s1026" style="position:absolute;flip:x;z-index:2523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134.7pt" to="283.15pt,1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" strokecolor="#1f3763 [1604]" strokeweight="1.5pt">
                <v:stroke joinstyle="miter"/>
              </v:line>
            </w:pict>
          </mc:Fallback>
        </mc:AlternateContent>
      </w:r>
      <w:r w:rsidRPr="0016245C">
        <w:rPr>
          <w:noProof/>
          <w:lang w:eastAsia="lt-LT"/>
        </w:rPr>
        <mc:AlternateContent>
          <mc:Choice Requires="wps">
            <w:drawing>
              <wp:anchor distT="0" distB="0" distL="114300" distR="114300" simplePos="0" relativeHeight="252326400" behindDoc="0" locked="0" layoutInCell="1" allowOverlap="1" wp14:anchorId="73E35266" wp14:editId="72DD1294">
                <wp:simplePos x="0" y="0"/>
                <wp:positionH relativeFrom="column">
                  <wp:posOffset>2539683</wp:posOffset>
                </wp:positionH>
                <wp:positionV relativeFrom="paragraph">
                  <wp:posOffset>1548130</wp:posOffset>
                </wp:positionV>
                <wp:extent cx="295275" cy="0"/>
                <wp:effectExtent l="0" t="0" r="0" b="0"/>
                <wp:wrapNone/>
                <wp:docPr id="117" name="Straight Connector 117"/>
                <wp:cNvGraphicFramePr/>
                <a:graphic xmlns:a="http://schemas.openxmlformats.org/drawingml/2006/main">
                  <a:graphicData uri="http://schemas.microsoft.com/office/word/2010/wordprocessingShape">
                    <wps:wsp>
                      <wps:cNvCnPr/>
                      <wps:spPr>
                        <a:xfrm>
                          <a:off x="0" y="0"/>
                          <a:ext cx="295275" cy="0"/>
                        </a:xfrm>
                        <a:prstGeom prst="line">
                          <a:avLst/>
                        </a:prstGeom>
                        <a:ln w="19050">
                          <a:solidFill>
                            <a:schemeClr val="accent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48EC4397" id="Straight Connector 117" o:spid="_x0000_s1026" style="position:absolute;z-index:2523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pt,121.9pt" to="223.25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" strokecolor="#1f3763 [1604]" strokeweight="1.5pt">
                <v:stroke joinstyle="miter"/>
              </v:line>
            </w:pict>
          </mc:Fallback>
        </mc:AlternateContent>
      </w:r>
      <w:r w:rsidRPr="0016245C">
        <w:rPr>
          <w:b/>
          <w:sz w:val="18"/>
          <w:szCs w:val="18"/>
          <w:lang w:eastAsia="ar-SA"/>
        </w:rPr>
        <w:t>3.</w:t>
      </w:r>
      <w:r w:rsidR="00E70133">
        <w:rPr>
          <w:b/>
          <w:sz w:val="18"/>
          <w:szCs w:val="18"/>
          <w:lang w:eastAsia="ar-SA"/>
        </w:rPr>
        <w:t>1.</w:t>
      </w:r>
      <w:r w:rsidRPr="0016245C">
        <w:rPr>
          <w:b/>
          <w:sz w:val="18"/>
          <w:szCs w:val="18"/>
          <w:lang w:eastAsia="ar-SA"/>
        </w:rPr>
        <w:t xml:space="preserve">2. pav. </w:t>
      </w:r>
      <w:r w:rsidRPr="0016245C">
        <w:rPr>
          <w:b/>
          <w:i/>
          <w:sz w:val="18"/>
          <w:szCs w:val="18"/>
          <w:lang w:eastAsia="ar-SA"/>
        </w:rPr>
        <w:t>Rekomenduojamos Telšių rajono pramonės parko teritorijos vystymo II etapas</w:t>
      </w:r>
    </w:p>
    <w:p w14:paraId="0C3B6E89" w14:textId="397D1C29" w:rsidR="006E1073" w:rsidRPr="0016245C" w:rsidRDefault="006E1073" w:rsidP="00FF0570">
      <w:pPr>
        <w:suppressAutoHyphens/>
        <w:spacing w:after="0" w:line="240" w:lineRule="auto"/>
        <w:jc w:val="center"/>
        <w:rPr>
          <w:i/>
          <w:sz w:val="16"/>
          <w:szCs w:val="16"/>
          <w:lang w:eastAsia="ar-SA"/>
        </w:rPr>
      </w:pPr>
      <w:r w:rsidRPr="0016245C">
        <w:rPr>
          <w:i/>
          <w:sz w:val="16"/>
          <w:szCs w:val="16"/>
          <w:lang w:eastAsia="ar-SA"/>
        </w:rPr>
        <w:t>Šaltinis: sudaryta autorių</w:t>
      </w:r>
    </w:p>
    <w:p w14:paraId="5F0C2A20" w14:textId="69714491" w:rsidR="006E1073" w:rsidRPr="0016245C" w:rsidRDefault="00260EB3" w:rsidP="00FF0570">
      <w:pPr>
        <w:suppressAutoHyphens/>
        <w:spacing w:after="0" w:line="240" w:lineRule="auto"/>
        <w:jc w:val="center"/>
        <w:rPr>
          <w:i/>
          <w:sz w:val="16"/>
          <w:szCs w:val="16"/>
          <w:lang w:eastAsia="ar-SA"/>
        </w:rPr>
      </w:pPr>
      <w:r>
        <w:rPr>
          <w:noProof/>
          <w:lang w:eastAsia="lt-LT"/>
        </w:rPr>
        <w:lastRenderedPageBreak/>
        <mc:AlternateContent>
          <mc:Choice Requires="wps">
            <w:drawing>
              <wp:anchor distT="0" distB="0" distL="114300" distR="114300" simplePos="0" relativeHeight="252386816" behindDoc="0" locked="0" layoutInCell="1" allowOverlap="1" wp14:anchorId="5B29C431" wp14:editId="5848788D">
                <wp:simplePos x="0" y="0"/>
                <wp:positionH relativeFrom="column">
                  <wp:posOffset>55027</wp:posOffset>
                </wp:positionH>
                <wp:positionV relativeFrom="paragraph">
                  <wp:posOffset>1688208</wp:posOffset>
                </wp:positionV>
                <wp:extent cx="4358183" cy="693070"/>
                <wp:effectExtent l="19050" t="19050" r="23495" b="31115"/>
                <wp:wrapNone/>
                <wp:docPr id="52" name="Straight Connector 52"/>
                <wp:cNvGraphicFramePr/>
                <a:graphic xmlns:a="http://schemas.openxmlformats.org/drawingml/2006/main">
                  <a:graphicData uri="http://schemas.microsoft.com/office/word/2010/wordprocessingShape">
                    <wps:wsp>
                      <wps:cNvCnPr/>
                      <wps:spPr>
                        <a:xfrm flipV="1">
                          <a:off x="0" y="0"/>
                          <a:ext cx="4358183" cy="693070"/>
                        </a:xfrm>
                        <a:prstGeom prst="line">
                          <a:avLst/>
                        </a:prstGeom>
                        <a:ln w="381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0DEF817" id="Straight Connector 52" o:spid="_x0000_s1026" style="position:absolute;flip:y;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5pt,132.95pt" to="347.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" strokecolor="#ed7d31 [3205]" strokeweight="3pt">
                <v:stroke dashstyle="dash" joinstyle="miter"/>
              </v:line>
            </w:pict>
          </mc:Fallback>
        </mc:AlternateContent>
      </w:r>
      <w:r>
        <w:rPr>
          <w:noProof/>
          <w:lang w:eastAsia="lt-LT"/>
        </w:rPr>
        <mc:AlternateContent>
          <mc:Choice Requires="wpg">
            <w:drawing>
              <wp:anchor distT="0" distB="0" distL="114300" distR="114300" simplePos="0" relativeHeight="252358144" behindDoc="0" locked="0" layoutInCell="1" allowOverlap="1" wp14:anchorId="40B58F46" wp14:editId="032E7353">
                <wp:simplePos x="0" y="0"/>
                <wp:positionH relativeFrom="column">
                  <wp:posOffset>1403985</wp:posOffset>
                </wp:positionH>
                <wp:positionV relativeFrom="paragraph">
                  <wp:posOffset>1539875</wp:posOffset>
                </wp:positionV>
                <wp:extent cx="3158507" cy="2624980"/>
                <wp:effectExtent l="0" t="0" r="22860" b="23495"/>
                <wp:wrapNone/>
                <wp:docPr id="200" name="Group 200"/>
                <wp:cNvGraphicFramePr/>
                <a:graphic xmlns:a="http://schemas.openxmlformats.org/drawingml/2006/main">
                  <a:graphicData uri="http://schemas.microsoft.com/office/word/2010/wordprocessingGroup">
                    <wpg:wgp>
                      <wpg:cNvGrpSpPr/>
                      <wpg:grpSpPr>
                        <a:xfrm>
                          <a:off x="0" y="0"/>
                          <a:ext cx="3158507" cy="2624980"/>
                          <a:chOff x="0" y="0"/>
                          <a:chExt cx="3158507" cy="2624980"/>
                        </a:xfrm>
                      </wpg:grpSpPr>
                      <wps:wsp>
                        <wps:cNvPr id="201" name="Straight Connector 201"/>
                        <wps:cNvCnPr/>
                        <wps:spPr>
                          <a:xfrm flipH="1" flipV="1">
                            <a:off x="171833" y="1521955"/>
                            <a:ext cx="754083" cy="783771"/>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2" name="Straight Connector 202"/>
                        <wps:cNvCnPr/>
                        <wps:spPr>
                          <a:xfrm flipH="1" flipV="1">
                            <a:off x="920537" y="2307480"/>
                            <a:ext cx="206375" cy="3175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3" name="Straight Connector 203"/>
                        <wps:cNvCnPr/>
                        <wps:spPr>
                          <a:xfrm flipH="1" flipV="1">
                            <a:off x="6137" y="730293"/>
                            <a:ext cx="165735" cy="790893"/>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4" name="Straight Connector 204"/>
                        <wps:cNvCnPr/>
                        <wps:spPr>
                          <a:xfrm flipV="1">
                            <a:off x="0" y="696540"/>
                            <a:ext cx="66675" cy="3302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5" name="Straight Connector 205"/>
                        <wps:cNvCnPr/>
                        <wps:spPr>
                          <a:xfrm flipH="1" flipV="1">
                            <a:off x="33753" y="245477"/>
                            <a:ext cx="15875" cy="4540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6" name="Straight Connector 206"/>
                        <wps:cNvCnPr/>
                        <wps:spPr>
                          <a:xfrm flipV="1">
                            <a:off x="33753" y="171834"/>
                            <a:ext cx="984250" cy="73025"/>
                          </a:xfrm>
                          <a:prstGeom prst="line">
                            <a:avLst/>
                          </a:prstGeom>
                          <a:ln w="25400"/>
                        </wps:spPr>
                        <wps:style>
                          <a:lnRef idx="1">
                            <a:schemeClr val="accent2"/>
                          </a:lnRef>
                          <a:fillRef idx="0">
                            <a:schemeClr val="accent2"/>
                          </a:fillRef>
                          <a:effectRef idx="0">
                            <a:schemeClr val="accent2"/>
                          </a:effectRef>
                          <a:fontRef idx="minor">
                            <a:schemeClr val="tx1"/>
                          </a:fontRef>
                        </wps:style>
                        <wps:bodyPr/>
                      </wps:wsp>
                      <wps:wsp>
                        <wps:cNvPr id="207" name="Straight Connector 207"/>
                        <wps:cNvCnPr/>
                        <wps:spPr>
                          <a:xfrm flipV="1">
                            <a:off x="1037138" y="171834"/>
                            <a:ext cx="95567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08" name="Straight Connector 208"/>
                        <wps:cNvCnPr/>
                        <wps:spPr>
                          <a:xfrm flipH="1" flipV="1">
                            <a:off x="1018727" y="171834"/>
                            <a:ext cx="19050"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0" name="Straight Connector 210"/>
                        <wps:cNvCnPr/>
                        <wps:spPr>
                          <a:xfrm flipV="1">
                            <a:off x="1994496" y="147286"/>
                            <a:ext cx="111125" cy="254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1" name="Straight Connector 211"/>
                        <wps:cNvCnPr/>
                        <wps:spPr>
                          <a:xfrm>
                            <a:off x="2104961" y="147286"/>
                            <a:ext cx="317500"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2" name="Straight Connector 212"/>
                        <wps:cNvCnPr/>
                        <wps:spPr>
                          <a:xfrm flipV="1">
                            <a:off x="2421012" y="0"/>
                            <a:ext cx="552450" cy="2444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3" name="Straight Connector 213"/>
                        <wps:cNvCnPr/>
                        <wps:spPr>
                          <a:xfrm>
                            <a:off x="2973334" y="0"/>
                            <a:ext cx="152400" cy="6762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4" name="Straight Connector 214"/>
                        <wps:cNvCnPr/>
                        <wps:spPr>
                          <a:xfrm>
                            <a:off x="3126757" y="675061"/>
                            <a:ext cx="31750" cy="7810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5" name="Straight Connector 215"/>
                        <wps:cNvCnPr/>
                        <wps:spPr>
                          <a:xfrm>
                            <a:off x="2988676" y="1457517"/>
                            <a:ext cx="168275"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216" name="Straight Connector 216"/>
                        <wps:cNvCnPr/>
                        <wps:spPr>
                          <a:xfrm>
                            <a:off x="2740131" y="1436038"/>
                            <a:ext cx="250825" cy="222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7" name="Straight Connector 217"/>
                        <wps:cNvCnPr/>
                        <wps:spPr>
                          <a:xfrm flipV="1">
                            <a:off x="2586708" y="1436038"/>
                            <a:ext cx="168275"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8" name="Straight Connector 218"/>
                        <wps:cNvCnPr/>
                        <wps:spPr>
                          <a:xfrm flipH="1" flipV="1">
                            <a:off x="2184741" y="696540"/>
                            <a:ext cx="403225" cy="822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19" name="Straight Connector 219"/>
                        <wps:cNvCnPr/>
                        <wps:spPr>
                          <a:xfrm flipH="1">
                            <a:off x="1399216" y="696540"/>
                            <a:ext cx="784225" cy="3206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20" name="Straight Connector 220"/>
                        <wps:cNvCnPr/>
                        <wps:spPr>
                          <a:xfrm flipH="1">
                            <a:off x="1018727" y="1018728"/>
                            <a:ext cx="381000" cy="568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21" name="Straight Connector 221"/>
                        <wps:cNvCnPr/>
                        <wps:spPr>
                          <a:xfrm flipH="1">
                            <a:off x="693471" y="1586392"/>
                            <a:ext cx="323850" cy="2508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23" name="Straight Connector 223"/>
                        <wps:cNvCnPr/>
                        <wps:spPr>
                          <a:xfrm flipH="1" flipV="1">
                            <a:off x="693471" y="1838006"/>
                            <a:ext cx="577850" cy="6794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232" name="Straight Connector 232"/>
                        <wps:cNvCnPr/>
                        <wps:spPr>
                          <a:xfrm flipV="1">
                            <a:off x="1126123" y="2516135"/>
                            <a:ext cx="14922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34ACE4E0" id="Group 200" o:spid="_x0000_s1026" style="position:absolute;margin-left:110.55pt;margin-top:121.25pt;width:248.7pt;height:206.7pt;z-index:252358144" coordsize="31585,26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">
                <v:line id="Straight Connector 201" o:spid="_x0000_s1027" style="position:absolute;flip:x y;visibility:visible;mso-wrap-style:square" from="1718,15219" to="9259,23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" strokecolor="#ed7d31 [3205]" strokeweight="2pt">
                  <v:stroke joinstyle="miter"/>
                </v:line>
                <v:line id="Straight Connector 202" o:spid="_x0000_s1028" style="position:absolute;flip:x y;visibility:visible;mso-wrap-style:square" from="9205,23074" to="11269,26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" strokecolor="#ed7d31 [3205]" strokeweight="2pt">
                  <v:stroke joinstyle="miter"/>
                </v:line>
                <v:line id="Straight Connector 203" o:spid="_x0000_s1029" style="position:absolute;flip:x y;visibility:visible;mso-wrap-style:square" from="61,7302" to="1718,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" strokecolor="#ed7d31 [3205]" strokeweight="2pt">
                  <v:stroke joinstyle="miter"/>
                </v:line>
                <v:line id="Straight Connector 204" o:spid="_x0000_s1030" style="position:absolute;flip:y;visibility:visible;mso-wrap-style:square" from="0,6965" to="666,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" strokecolor="#ed7d31 [3205]" strokeweight="2pt">
                  <v:stroke joinstyle="miter"/>
                </v:line>
                <v:line id="Straight Connector 205" o:spid="_x0000_s1031" style="position:absolute;flip:x y;visibility:visible;mso-wrap-style:square" from="337,2454" to="496,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" strokecolor="#ed7d31 [3205]" strokeweight="2pt">
                  <v:stroke joinstyle="miter"/>
                </v:line>
                <v:line id="Straight Connector 206" o:spid="_x0000_s1032" style="position:absolute;flip:y;visibility:visible;mso-wrap-style:square" from="337,1718" to="1018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" strokecolor="#ed7d31 [3205]" strokeweight="2pt">
                  <v:stroke joinstyle="miter"/>
                </v:line>
                <v:line id="Straight Connector 207" o:spid="_x0000_s1033" style="position:absolute;flip:y;visibility:visible;mso-wrap-style:square" from="10371,1718" to="19928,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" strokecolor="#ed7d31 [3205]" strokeweight="2pt">
                  <v:stroke joinstyle="miter"/>
                </v:line>
                <v:line id="Straight Connector 208" o:spid="_x0000_s1034" style="position:absolute;flip:x y;visibility:visible;mso-wrap-style:square" from="10187,1718" to="10377,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" strokecolor="#ed7d31 [3205]" strokeweight="2pt">
                  <v:stroke joinstyle="miter"/>
                </v:line>
                <v:line id="Straight Connector 210" o:spid="_x0000_s1035" style="position:absolute;flip:y;visibility:visible;mso-wrap-style:square" from="19944,1472" to="21056,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" strokecolor="#ed7d31 [3205]" strokeweight="2pt">
                  <v:stroke joinstyle="miter"/>
                </v:line>
                <v:line id="Straight Connector 211" o:spid="_x0000_s1036" style="position:absolute;visibility:visible;mso-wrap-style:square" from="21049,1472" to="24224,2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" strokecolor="#ed7d31 [3205]" strokeweight="2pt">
                  <v:stroke joinstyle="miter"/>
                </v:line>
                <v:line id="Straight Connector 212" o:spid="_x0000_s1037" style="position:absolute;flip:y;visibility:visible;mso-wrap-style:square" from="24210,0" to="29734,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" strokecolor="#ed7d31 [3205]" strokeweight="2pt">
                  <v:stroke joinstyle="miter"/>
                </v:line>
                <v:line id="Straight Connector 213" o:spid="_x0000_s1038" style="position:absolute;visibility:visible;mso-wrap-style:square" from="29733,0" to="31257,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" strokecolor="#ed7d31 [3205]" strokeweight="2pt">
                  <v:stroke joinstyle="miter"/>
                </v:line>
                <v:line id="Straight Connector 214" o:spid="_x0000_s1039" style="position:absolute;visibility:visible;mso-wrap-style:square" from="31267,6750" to="31585,1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" strokecolor="#ed7d31 [3205]" strokeweight="2pt">
                  <v:stroke joinstyle="miter"/>
                </v:line>
                <v:line id="Straight Connector 215" o:spid="_x0000_s1040" style="position:absolute;visibility:visible;mso-wrap-style:square" from="29886,14575" to="31569,1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" strokecolor="#ed7d31 [3205]" strokeweight="1.5pt">
                  <v:stroke joinstyle="miter"/>
                </v:line>
                <v:line id="Straight Connector 216" o:spid="_x0000_s1041" style="position:absolute;visibility:visible;mso-wrap-style:square" from="27401,14360" to="29909,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" strokecolor="#ed7d31 [3205]" strokeweight="2pt">
                  <v:stroke joinstyle="miter"/>
                </v:line>
                <v:line id="Straight Connector 217" o:spid="_x0000_s1042" style="position:absolute;flip:y;visibility:visible;mso-wrap-style:square" from="25867,14360" to="27549,15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" strokecolor="#ed7d31 [3205]" strokeweight="2pt">
                  <v:stroke joinstyle="miter"/>
                </v:line>
                <v:line id="Straight Connector 218" o:spid="_x0000_s1043" style="position:absolute;flip:x y;visibility:visible;mso-wrap-style:square" from="21847,6965" to="25879,1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" strokecolor="#ed7d31 [3205]" strokeweight="2pt">
                  <v:stroke joinstyle="miter"/>
                </v:line>
                <v:line id="Straight Connector 219" o:spid="_x0000_s1044" style="position:absolute;flip:x;visibility:visible;mso-wrap-style:square" from="13992,6965" to="21834,10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" strokecolor="#ed7d31 [3205]" strokeweight="2pt">
                  <v:stroke joinstyle="miter"/>
                </v:line>
                <v:line id="Straight Connector 220" o:spid="_x0000_s1045" style="position:absolute;flip:x;visibility:visible;mso-wrap-style:square" from="10187,10187" to="13997,15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" strokecolor="#ed7d31 [3205]" strokeweight="2pt">
                  <v:stroke joinstyle="miter"/>
                </v:line>
                <v:line id="Straight Connector 221" o:spid="_x0000_s1046" style="position:absolute;flip:x;visibility:visible;mso-wrap-style:square" from="6934,15863" to="10173,1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" strokecolor="#ed7d31 [3205]" strokeweight="2pt">
                  <v:stroke joinstyle="miter"/>
                </v:line>
                <v:line id="Straight Connector 223" o:spid="_x0000_s1047" style="position:absolute;flip:x y;visibility:visible;mso-wrap-style:square" from="6934,18380" to="12713,25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" strokecolor="#ed7d31 [3205]" strokeweight="2pt">
                  <v:stroke joinstyle="miter"/>
                </v:line>
                <v:line id="Straight Connector 232" o:spid="_x0000_s1048" style="position:absolute;flip:y;visibility:visible;mso-wrap-style:square" from="11261,25161" to="12753,2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" strokecolor="#ed7d31 [3205]" strokeweight="2pt">
                  <v:stroke joinstyle="miter"/>
                </v:line>
              </v:group>
            </w:pict>
          </mc:Fallback>
        </mc:AlternateContent>
      </w:r>
      <w:r>
        <w:rPr>
          <w:noProof/>
          <w:lang w:eastAsia="lt-LT"/>
        </w:rPr>
        <mc:AlternateContent>
          <mc:Choice Requires="wpg">
            <w:drawing>
              <wp:anchor distT="0" distB="0" distL="114300" distR="114300" simplePos="0" relativeHeight="252364288" behindDoc="0" locked="0" layoutInCell="1" allowOverlap="1" wp14:anchorId="369CA7B6" wp14:editId="0C647908">
                <wp:simplePos x="0" y="0"/>
                <wp:positionH relativeFrom="column">
                  <wp:posOffset>2394031</wp:posOffset>
                </wp:positionH>
                <wp:positionV relativeFrom="paragraph">
                  <wp:posOffset>344899</wp:posOffset>
                </wp:positionV>
                <wp:extent cx="1971854" cy="1460585"/>
                <wp:effectExtent l="0" t="0" r="28575" b="25400"/>
                <wp:wrapNone/>
                <wp:docPr id="252" name="Group 252"/>
                <wp:cNvGraphicFramePr/>
                <a:graphic xmlns:a="http://schemas.openxmlformats.org/drawingml/2006/main">
                  <a:graphicData uri="http://schemas.microsoft.com/office/word/2010/wordprocessingGroup">
                    <wpg:wgp>
                      <wpg:cNvGrpSpPr/>
                      <wpg:grpSpPr>
                        <a:xfrm>
                          <a:off x="0" y="0"/>
                          <a:ext cx="1971854" cy="1460585"/>
                          <a:chOff x="0" y="0"/>
                          <a:chExt cx="1971854" cy="1460585"/>
                        </a:xfrm>
                      </wpg:grpSpPr>
                      <wps:wsp>
                        <wps:cNvPr id="1152" name="Straight Connector 1152"/>
                        <wps:cNvCnPr/>
                        <wps:spPr>
                          <a:xfrm flipH="1">
                            <a:off x="0" y="0"/>
                            <a:ext cx="1721389" cy="76298"/>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54" name="Straight Connector 1154"/>
                        <wps:cNvCnPr/>
                        <wps:spPr>
                          <a:xfrm flipH="1" flipV="1">
                            <a:off x="18411" y="76711"/>
                            <a:ext cx="18411" cy="1383874"/>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56" name="Straight Connector 1156"/>
                        <wps:cNvCnPr/>
                        <wps:spPr>
                          <a:xfrm flipV="1">
                            <a:off x="36822" y="1328642"/>
                            <a:ext cx="1050060" cy="11747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57" name="Straight Connector 1157"/>
                        <wps:cNvCnPr/>
                        <wps:spPr>
                          <a:xfrm>
                            <a:off x="1083165" y="1325573"/>
                            <a:ext cx="320556" cy="97737"/>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58" name="Straight Connector 1158"/>
                        <wps:cNvCnPr/>
                        <wps:spPr>
                          <a:xfrm flipV="1">
                            <a:off x="1399216" y="1172150"/>
                            <a:ext cx="570717" cy="248545"/>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59" name="Straight Connector 1159"/>
                        <wps:cNvCnPr/>
                        <wps:spPr>
                          <a:xfrm flipV="1">
                            <a:off x="1969949" y="874510"/>
                            <a:ext cx="1905" cy="29764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60" name="Straight Connector 1160"/>
                        <wps:cNvCnPr/>
                        <wps:spPr>
                          <a:xfrm flipH="1" flipV="1">
                            <a:off x="1819595" y="92054"/>
                            <a:ext cx="150354" cy="78157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161" name="Straight Connector 1161"/>
                        <wps:cNvCnPr/>
                        <wps:spPr>
                          <a:xfrm flipH="1" flipV="1">
                            <a:off x="1718336" y="0"/>
                            <a:ext cx="99354" cy="92054"/>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2EA91ABE" id="Group 252" o:spid="_x0000_s1026" style="position:absolute;margin-left:188.5pt;margin-top:27.15pt;width:155.25pt;height:115pt;z-index:252364288" coordsize="19718,1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">
                <v:line id="Straight Connector 1152" o:spid="_x0000_s1027" style="position:absolute;flip:x;visibility:visible;mso-wrap-style:square" from="0,0" to="1721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" strokecolor="#7030a0" strokeweight="2pt">
                  <v:stroke joinstyle="miter"/>
                </v:line>
                <v:line id="Straight Connector 1154" o:spid="_x0000_s1028" style="position:absolute;flip:x y;visibility:visible;mso-wrap-style:square" from="184,767" to="368,14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" strokecolor="#7030a0" strokeweight="2pt">
                  <v:stroke joinstyle="miter"/>
                </v:line>
                <v:line id="Straight Connector 1156" o:spid="_x0000_s1029" style="position:absolute;flip:y;visibility:visible;mso-wrap-style:square" from="368,13286" to="10868,14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" strokecolor="#7030a0" strokeweight="2pt">
                  <v:stroke joinstyle="miter"/>
                </v:line>
                <v:line id="Straight Connector 1157" o:spid="_x0000_s1030" style="position:absolute;visibility:visible;mso-wrap-style:square" from="10831,13255" to="14037,14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" strokecolor="#7030a0" strokeweight="2pt">
                  <v:stroke joinstyle="miter"/>
                </v:line>
                <v:line id="Straight Connector 1158" o:spid="_x0000_s1031" style="position:absolute;flip:y;visibility:visible;mso-wrap-style:square" from="13992,11721" to="19699,14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" strokecolor="#7030a0" strokeweight="2pt">
                  <v:stroke joinstyle="miter"/>
                </v:line>
                <v:line id="Straight Connector 1159" o:spid="_x0000_s1032" style="position:absolute;flip:y;visibility:visible;mso-wrap-style:square" from="19699,8745" to="19718,11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" strokecolor="#7030a0" strokeweight="2pt">
                  <v:stroke joinstyle="miter"/>
                </v:line>
                <v:line id="Straight Connector 1160" o:spid="_x0000_s1033" style="position:absolute;flip:x y;visibility:visible;mso-wrap-style:square" from="18195,920" to="19699,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" strokecolor="#7030a0" strokeweight="2pt">
                  <v:stroke joinstyle="miter"/>
                </v:line>
                <v:line id="Straight Connector 1161" o:spid="_x0000_s1034" style="position:absolute;flip:x y;visibility:visible;mso-wrap-style:square" from="17183,0" to="1817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" strokecolor="#7030a0" strokeweight="2pt">
                  <v:stroke joinstyle="miter"/>
                </v:line>
              </v:group>
            </w:pict>
          </mc:Fallback>
        </mc:AlternateContent>
      </w:r>
      <w:r>
        <w:rPr>
          <w:noProof/>
          <w:lang w:eastAsia="lt-LT"/>
        </w:rPr>
        <mc:AlternateContent>
          <mc:Choice Requires="wpg">
            <w:drawing>
              <wp:anchor distT="0" distB="0" distL="114300" distR="114300" simplePos="0" relativeHeight="252362240" behindDoc="0" locked="0" layoutInCell="1" allowOverlap="1" wp14:anchorId="7599747A" wp14:editId="667BD2FB">
                <wp:simplePos x="0" y="0"/>
                <wp:positionH relativeFrom="column">
                  <wp:posOffset>1363307</wp:posOffset>
                </wp:positionH>
                <wp:positionV relativeFrom="paragraph">
                  <wp:posOffset>438478</wp:posOffset>
                </wp:positionV>
                <wp:extent cx="1558776" cy="1370549"/>
                <wp:effectExtent l="0" t="0" r="0" b="20320"/>
                <wp:wrapNone/>
                <wp:docPr id="241" name="Group 241"/>
                <wp:cNvGraphicFramePr/>
                <a:graphic xmlns:a="http://schemas.openxmlformats.org/drawingml/2006/main">
                  <a:graphicData uri="http://schemas.microsoft.com/office/word/2010/wordprocessingGroup">
                    <wpg:wgp>
                      <wpg:cNvGrpSpPr/>
                      <wpg:grpSpPr>
                        <a:xfrm>
                          <a:off x="0" y="0"/>
                          <a:ext cx="1558776" cy="1370549"/>
                          <a:chOff x="0" y="0"/>
                          <a:chExt cx="1558776" cy="1370549"/>
                        </a:xfrm>
                      </wpg:grpSpPr>
                      <wps:wsp>
                        <wps:cNvPr id="243" name="Straight Connector 243"/>
                        <wps:cNvCnPr/>
                        <wps:spPr>
                          <a:xfrm flipH="1" flipV="1">
                            <a:off x="9206" y="42958"/>
                            <a:ext cx="55232" cy="1327591"/>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244" name="Straight Connector 244"/>
                        <wps:cNvCnPr/>
                        <wps:spPr>
                          <a:xfrm flipH="1" flipV="1">
                            <a:off x="1046344" y="0"/>
                            <a:ext cx="0" cy="1296465"/>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248" name="Straight Connector 248"/>
                        <wps:cNvCnPr/>
                        <wps:spPr>
                          <a:xfrm flipH="1">
                            <a:off x="0" y="0"/>
                            <a:ext cx="1046344" cy="42958"/>
                          </a:xfrm>
                          <a:prstGeom prst="line">
                            <a:avLst/>
                          </a:prstGeom>
                          <a:ln w="25400"/>
                        </wps:spPr>
                        <wps:style>
                          <a:lnRef idx="1">
                            <a:schemeClr val="accent1"/>
                          </a:lnRef>
                          <a:fillRef idx="0">
                            <a:schemeClr val="accent1"/>
                          </a:fillRef>
                          <a:effectRef idx="0">
                            <a:schemeClr val="accent1"/>
                          </a:effectRef>
                          <a:fontRef idx="minor">
                            <a:schemeClr val="tx1"/>
                          </a:fontRef>
                        </wps:style>
                        <wps:bodyPr/>
                      </wps:wsp>
                      <wps:wsp>
                        <wps:cNvPr id="250" name="Text Box 250"/>
                        <wps:cNvSpPr txBox="1"/>
                        <wps:spPr>
                          <a:xfrm>
                            <a:off x="79780" y="150354"/>
                            <a:ext cx="1478996" cy="395831"/>
                          </a:xfrm>
                          <a:prstGeom prst="rect">
                            <a:avLst/>
                          </a:prstGeom>
                          <a:noFill/>
                          <a:ln w="6350">
                            <a:noFill/>
                          </a:ln>
                        </wps:spPr>
                        <wps:txbx>
                          <w:txbxContent>
                            <w:p w14:paraId="687CC036" w14:textId="77777777" w:rsidR="00142E61" w:rsidRPr="00546FC4" w:rsidRDefault="00142E61" w:rsidP="00142E61">
                              <w:pPr>
                                <w:rPr>
                                  <w:b/>
                                  <w:bCs/>
                                  <w:color w:val="4472C4" w:themeColor="accent1"/>
                                  <w:sz w:val="32"/>
                                  <w:szCs w:val="32"/>
                                </w:rPr>
                              </w:pPr>
                              <w:r w:rsidRPr="00546FC4">
                                <w:rPr>
                                  <w:b/>
                                  <w:bCs/>
                                  <w:color w:val="4472C4" w:themeColor="accent1"/>
                                  <w:sz w:val="32"/>
                                  <w:szCs w:val="32"/>
                                </w:rPr>
                                <w:t>2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flipH="1">
                            <a:off x="61369" y="1279546"/>
                            <a:ext cx="982332" cy="70575"/>
                          </a:xfrm>
                          <a:prstGeom prst="line">
                            <a:avLst/>
                          </a:prstGeom>
                          <a:ln w="254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7599747A" id="Group 241" o:spid="_x0000_s1041" style="position:absolute;left:0;text-align:left;margin-left:107.35pt;margin-top:34.55pt;width:122.75pt;height:107.9pt;z-index:252362240" coordsize="15587,1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">
                <v:line id="Straight Connector 243" o:spid="_x0000_s1042" style="position:absolute;flip:x y;visibility:visible;mso-wrap-style:square" from="92,429" to="644,13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" strokecolor="#4472c4 [3204]" strokeweight="2pt">
                  <v:stroke joinstyle="miter"/>
                </v:line>
                <v:line id="Straight Connector 244" o:spid="_x0000_s1043" style="position:absolute;flip:x y;visibility:visible;mso-wrap-style:square" from="10463,0" to="10463,12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" strokecolor="#4472c4 [3204]" strokeweight="2pt">
                  <v:stroke joinstyle="miter"/>
                </v:line>
                <v:line id="Straight Connector 248" o:spid="_x0000_s1044" style="position:absolute;flip:x;visibility:visible;mso-wrap-style:square" from="0,0" to="1046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" strokecolor="#4472c4 [3204]" strokeweight="2pt">
                  <v:stroke joinstyle="miter"/>
                </v:line>
                <v:shape id="Text Box 250" o:spid="_x0000_s1045" type="#_x0000_t202" style="position:absolute;left:797;top:1503;width:14790;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" filled="f" stroked="f" strokeweight=".5pt">
                  <v:textbox>
                    <w:txbxContent>
                      <w:p w14:paraId="687CC036" w14:textId="77777777" w:rsidR="00142E61" w:rsidRPr="00546FC4" w:rsidRDefault="00142E61" w:rsidP="00142E61">
                        <w:pPr>
                          <w:rPr>
                            <w:b/>
                            <w:bCs/>
                            <w:color w:val="4472C4" w:themeColor="accent1"/>
                            <w:sz w:val="32"/>
                            <w:szCs w:val="32"/>
                          </w:rPr>
                        </w:pPr>
                        <w:r w:rsidRPr="00546FC4">
                          <w:rPr>
                            <w:b/>
                            <w:bCs/>
                            <w:color w:val="4472C4" w:themeColor="accent1"/>
                            <w:sz w:val="32"/>
                            <w:szCs w:val="32"/>
                          </w:rPr>
                          <w:t>2 etapas</w:t>
                        </w:r>
                      </w:p>
                    </w:txbxContent>
                  </v:textbox>
                </v:shape>
                <v:line id="Straight Connector 251" o:spid="_x0000_s1046" style="position:absolute;flip:x;visibility:visible;mso-wrap-style:square" from="613,12795" to="10437,13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" strokecolor="#4472c4 [3204]" strokeweight="2pt">
                  <v:stroke joinstyle="miter"/>
                </v:line>
              </v:group>
            </w:pict>
          </mc:Fallback>
        </mc:AlternateContent>
      </w:r>
      <w:r w:rsidR="00A33597">
        <w:rPr>
          <w:noProof/>
          <w:lang w:eastAsia="lt-LT"/>
        </w:rPr>
        <mc:AlternateContent>
          <mc:Choice Requires="wps">
            <w:drawing>
              <wp:anchor distT="0" distB="0" distL="114300" distR="114300" simplePos="0" relativeHeight="252366336" behindDoc="0" locked="0" layoutInCell="1" allowOverlap="1" wp14:anchorId="5140B0A3" wp14:editId="72D43CA4">
                <wp:simplePos x="0" y="0"/>
                <wp:positionH relativeFrom="column">
                  <wp:posOffset>2896415</wp:posOffset>
                </wp:positionH>
                <wp:positionV relativeFrom="paragraph">
                  <wp:posOffset>808169</wp:posOffset>
                </wp:positionV>
                <wp:extent cx="1478535" cy="395768"/>
                <wp:effectExtent l="0" t="0" r="0" b="0"/>
                <wp:wrapNone/>
                <wp:docPr id="1162" name="Text Box 1162"/>
                <wp:cNvGraphicFramePr/>
                <a:graphic xmlns:a="http://schemas.openxmlformats.org/drawingml/2006/main">
                  <a:graphicData uri="http://schemas.microsoft.com/office/word/2010/wordprocessingShape">
                    <wps:wsp>
                      <wps:cNvSpPr txBox="1"/>
                      <wps:spPr>
                        <a:xfrm>
                          <a:off x="0" y="0"/>
                          <a:ext cx="1478535" cy="395768"/>
                        </a:xfrm>
                        <a:prstGeom prst="rect">
                          <a:avLst/>
                        </a:prstGeom>
                        <a:noFill/>
                        <a:ln w="6350">
                          <a:noFill/>
                        </a:ln>
                      </wps:spPr>
                      <wps:txbx>
                        <w:txbxContent>
                          <w:p w14:paraId="14FE72A0" w14:textId="77777777" w:rsidR="00A33597" w:rsidRPr="00546FC4" w:rsidRDefault="00A33597" w:rsidP="00A33597">
                            <w:pPr>
                              <w:rPr>
                                <w:b/>
                                <w:bCs/>
                                <w:color w:val="7030A0"/>
                                <w:sz w:val="32"/>
                                <w:szCs w:val="32"/>
                              </w:rPr>
                            </w:pPr>
                            <w:r>
                              <w:rPr>
                                <w:b/>
                                <w:bCs/>
                                <w:color w:val="7030A0"/>
                                <w:sz w:val="32"/>
                                <w:szCs w:val="32"/>
                              </w:rPr>
                              <w:t>3</w:t>
                            </w:r>
                            <w:r w:rsidRPr="00546FC4">
                              <w:rPr>
                                <w:b/>
                                <w:bCs/>
                                <w:color w:val="7030A0"/>
                                <w:sz w:val="32"/>
                                <w:szCs w:val="32"/>
                              </w:rPr>
                              <w:t xml:space="preserve">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140B0A3" id="Text Box 1162" o:spid="_x0000_s1047" type="#_x0000_t202" style="position:absolute;left:0;text-align:left;margin-left:228.05pt;margin-top:63.65pt;width:116.4pt;height:31.15pt;z-index:252366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" filled="f" stroked="f" strokeweight=".5pt">
                <v:textbox>
                  <w:txbxContent>
                    <w:p w14:paraId="14FE72A0" w14:textId="77777777" w:rsidR="00A33597" w:rsidRPr="00546FC4" w:rsidRDefault="00A33597" w:rsidP="00A33597">
                      <w:pPr>
                        <w:rPr>
                          <w:b/>
                          <w:bCs/>
                          <w:color w:val="7030A0"/>
                          <w:sz w:val="32"/>
                          <w:szCs w:val="32"/>
                        </w:rPr>
                      </w:pPr>
                      <w:r>
                        <w:rPr>
                          <w:b/>
                          <w:bCs/>
                          <w:color w:val="7030A0"/>
                          <w:sz w:val="32"/>
                          <w:szCs w:val="32"/>
                        </w:rPr>
                        <w:t>3</w:t>
                      </w:r>
                      <w:r w:rsidRPr="00546FC4">
                        <w:rPr>
                          <w:b/>
                          <w:bCs/>
                          <w:color w:val="7030A0"/>
                          <w:sz w:val="32"/>
                          <w:szCs w:val="32"/>
                        </w:rPr>
                        <w:t xml:space="preserve"> etapas</w:t>
                      </w:r>
                    </w:p>
                  </w:txbxContent>
                </v:textbox>
              </v:shape>
            </w:pict>
          </mc:Fallback>
        </mc:AlternateContent>
      </w:r>
      <w:r w:rsidR="00142E61">
        <w:rPr>
          <w:noProof/>
          <w:lang w:eastAsia="lt-LT"/>
        </w:rPr>
        <mc:AlternateContent>
          <mc:Choice Requires="wps">
            <w:drawing>
              <wp:anchor distT="0" distB="0" distL="114300" distR="114300" simplePos="0" relativeHeight="252360192" behindDoc="0" locked="0" layoutInCell="1" allowOverlap="1" wp14:anchorId="367C254E" wp14:editId="70FAA009">
                <wp:simplePos x="0" y="0"/>
                <wp:positionH relativeFrom="column">
                  <wp:posOffset>1896745</wp:posOffset>
                </wp:positionH>
                <wp:positionV relativeFrom="paragraph">
                  <wp:posOffset>2196692</wp:posOffset>
                </wp:positionV>
                <wp:extent cx="1478996" cy="395831"/>
                <wp:effectExtent l="0" t="0" r="0" b="4445"/>
                <wp:wrapNone/>
                <wp:docPr id="240" name="Text Box 240"/>
                <wp:cNvGraphicFramePr/>
                <a:graphic xmlns:a="http://schemas.openxmlformats.org/drawingml/2006/main">
                  <a:graphicData uri="http://schemas.microsoft.com/office/word/2010/wordprocessingShape">
                    <wps:wsp>
                      <wps:cNvSpPr txBox="1"/>
                      <wps:spPr>
                        <a:xfrm>
                          <a:off x="0" y="0"/>
                          <a:ext cx="1478996" cy="395831"/>
                        </a:xfrm>
                        <a:prstGeom prst="rect">
                          <a:avLst/>
                        </a:prstGeom>
                        <a:noFill/>
                        <a:ln w="6350">
                          <a:noFill/>
                        </a:ln>
                      </wps:spPr>
                      <wps:txbx>
                        <w:txbxContent>
                          <w:p w14:paraId="081337C1" w14:textId="77777777" w:rsidR="00142E61" w:rsidRPr="00395F59" w:rsidRDefault="00142E61" w:rsidP="00142E61">
                            <w:pPr>
                              <w:rPr>
                                <w:b/>
                                <w:bCs/>
                                <w:color w:val="ED7D31" w:themeColor="accent2"/>
                                <w:sz w:val="32"/>
                                <w:szCs w:val="32"/>
                              </w:rPr>
                            </w:pPr>
                            <w:r w:rsidRPr="00395F59">
                              <w:rPr>
                                <w:b/>
                                <w:bCs/>
                                <w:color w:val="ED7D31" w:themeColor="accent2"/>
                                <w:sz w:val="32"/>
                                <w:szCs w:val="32"/>
                              </w:rPr>
                              <w:t>1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67C254E" id="Text Box 240" o:spid="_x0000_s1048" type="#_x0000_t202" style="position:absolute;left:0;text-align:left;margin-left:149.35pt;margin-top:172.95pt;width:116.45pt;height:31.15pt;z-index:25236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" filled="f" stroked="f" strokeweight=".5pt">
                <v:textbox>
                  <w:txbxContent>
                    <w:p w14:paraId="081337C1" w14:textId="77777777" w:rsidR="00142E61" w:rsidRPr="00395F59" w:rsidRDefault="00142E61" w:rsidP="00142E61">
                      <w:pPr>
                        <w:rPr>
                          <w:b/>
                          <w:bCs/>
                          <w:color w:val="ED7D31" w:themeColor="accent2"/>
                          <w:sz w:val="32"/>
                          <w:szCs w:val="32"/>
                        </w:rPr>
                      </w:pPr>
                      <w:r w:rsidRPr="00395F59">
                        <w:rPr>
                          <w:b/>
                          <w:bCs/>
                          <w:color w:val="ED7D31" w:themeColor="accent2"/>
                          <w:sz w:val="32"/>
                          <w:szCs w:val="32"/>
                        </w:rPr>
                        <w:t>1 etapas</w:t>
                      </w:r>
                    </w:p>
                  </w:txbxContent>
                </v:textbox>
              </v:shape>
            </w:pict>
          </mc:Fallback>
        </mc:AlternateContent>
      </w:r>
      <w:r w:rsidR="00142E61" w:rsidRPr="0016245C">
        <w:rPr>
          <w:noProof/>
          <w:lang w:eastAsia="lt-LT"/>
        </w:rPr>
        <w:drawing>
          <wp:inline distT="0" distB="0" distL="0" distR="0" wp14:anchorId="578FFD98" wp14:editId="26A2673C">
            <wp:extent cx="6082146" cy="4173817"/>
            <wp:effectExtent l="0" t="0" r="0" b="0"/>
            <wp:docPr id="199" name="Picture 199"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map&#10;&#10;Description automatically generated"/>
                    <pic:cNvPicPr/>
                  </pic:nvPicPr>
                  <pic:blipFill rotWithShape="1">
                    <a:blip r:embed="rId183"/>
                    <a:srcRect l="73989" t="23829" r="8877" b="26004"/>
                    <a:stretch/>
                  </pic:blipFill>
                  <pic:spPr bwMode="auto">
                    <a:xfrm>
                      <a:off x="0" y="0"/>
                      <a:ext cx="6126775" cy="4204443"/>
                    </a:xfrm>
                    <a:prstGeom prst="rect">
                      <a:avLst/>
                    </a:prstGeom>
                    <a:ln>
                      <a:noFill/>
                    </a:ln>
                    <a:extLst>
                      <a:ext uri="{53640926-AAD7-44D8-BBD7-CCE9431645EC}">
                        <a14:shadowObscured xmlns:a14="http://schemas.microsoft.com/office/drawing/2010/main"/>
                      </a:ext>
                    </a:extLst>
                  </pic:spPr>
                </pic:pic>
              </a:graphicData>
            </a:graphic>
          </wp:inline>
        </w:drawing>
      </w:r>
    </w:p>
    <w:p w14:paraId="70B8FBD8" w14:textId="2865037D" w:rsidR="006E1073" w:rsidRPr="0016245C" w:rsidRDefault="006E1073" w:rsidP="00FF0570">
      <w:pPr>
        <w:suppressAutoHyphens/>
        <w:spacing w:after="0" w:line="240" w:lineRule="auto"/>
        <w:jc w:val="center"/>
        <w:rPr>
          <w:b/>
          <w:i/>
          <w:sz w:val="18"/>
          <w:szCs w:val="18"/>
          <w:lang w:eastAsia="ar-SA"/>
        </w:rPr>
      </w:pPr>
      <w:r w:rsidRPr="0016245C">
        <w:rPr>
          <w:b/>
          <w:sz w:val="18"/>
          <w:szCs w:val="18"/>
          <w:lang w:eastAsia="ar-SA"/>
        </w:rPr>
        <w:t>3.</w:t>
      </w:r>
      <w:r w:rsidR="00E70133">
        <w:rPr>
          <w:b/>
          <w:sz w:val="18"/>
          <w:szCs w:val="18"/>
          <w:lang w:eastAsia="ar-SA"/>
        </w:rPr>
        <w:t>1.</w:t>
      </w:r>
      <w:r w:rsidRPr="0016245C">
        <w:rPr>
          <w:b/>
          <w:sz w:val="18"/>
          <w:szCs w:val="18"/>
          <w:lang w:eastAsia="ar-SA"/>
        </w:rPr>
        <w:t xml:space="preserve">3. pav. </w:t>
      </w:r>
      <w:r w:rsidRPr="0016245C">
        <w:rPr>
          <w:b/>
          <w:i/>
          <w:sz w:val="18"/>
          <w:szCs w:val="18"/>
          <w:lang w:eastAsia="ar-SA"/>
        </w:rPr>
        <w:t>Rekomenduojamos Telšių rajono pramonės parko teritorijos vystymo III etapas</w:t>
      </w:r>
    </w:p>
    <w:p w14:paraId="03A26EBB" w14:textId="52D36CEA" w:rsidR="006E1073" w:rsidRDefault="006E1073" w:rsidP="00FF0570">
      <w:pPr>
        <w:suppressAutoHyphens/>
        <w:spacing w:after="0" w:line="240" w:lineRule="auto"/>
        <w:jc w:val="center"/>
        <w:rPr>
          <w:i/>
          <w:sz w:val="16"/>
          <w:szCs w:val="16"/>
          <w:lang w:eastAsia="ar-SA"/>
        </w:rPr>
      </w:pPr>
      <w:r w:rsidRPr="0016245C">
        <w:rPr>
          <w:i/>
          <w:sz w:val="16"/>
          <w:szCs w:val="16"/>
          <w:lang w:eastAsia="ar-SA"/>
        </w:rPr>
        <w:t>Šaltinis: sudaryta autorių</w:t>
      </w:r>
    </w:p>
    <w:p w14:paraId="0B341816" w14:textId="607AD346" w:rsidR="00A33597" w:rsidRDefault="00A33597" w:rsidP="00FF0570">
      <w:pPr>
        <w:suppressAutoHyphens/>
        <w:spacing w:after="0" w:line="240" w:lineRule="auto"/>
        <w:jc w:val="center"/>
        <w:rPr>
          <w:i/>
          <w:sz w:val="16"/>
          <w:szCs w:val="16"/>
          <w:lang w:eastAsia="ar-SA"/>
        </w:rPr>
      </w:pPr>
    </w:p>
    <w:p w14:paraId="78C36FA2" w14:textId="458A0E99" w:rsidR="00A33597" w:rsidRDefault="00260EB3" w:rsidP="00FF0570">
      <w:pPr>
        <w:suppressAutoHyphens/>
        <w:spacing w:after="0" w:line="240" w:lineRule="auto"/>
        <w:jc w:val="center"/>
        <w:rPr>
          <w:i/>
          <w:sz w:val="16"/>
          <w:szCs w:val="16"/>
          <w:lang w:eastAsia="ar-SA"/>
        </w:rPr>
      </w:pPr>
      <w:r>
        <w:rPr>
          <w:noProof/>
          <w:lang w:eastAsia="lt-LT"/>
        </w:rPr>
        <mc:AlternateContent>
          <mc:Choice Requires="wpg">
            <w:drawing>
              <wp:anchor distT="0" distB="0" distL="114300" distR="114300" simplePos="0" relativeHeight="252378624" behindDoc="0" locked="0" layoutInCell="1" allowOverlap="1" wp14:anchorId="1A68B9A4" wp14:editId="7312EC44">
                <wp:simplePos x="0" y="0"/>
                <wp:positionH relativeFrom="column">
                  <wp:posOffset>2113915</wp:posOffset>
                </wp:positionH>
                <wp:positionV relativeFrom="paragraph">
                  <wp:posOffset>2268855</wp:posOffset>
                </wp:positionV>
                <wp:extent cx="2042160" cy="1771650"/>
                <wp:effectExtent l="0" t="0" r="0" b="19050"/>
                <wp:wrapNone/>
                <wp:docPr id="1227" name="Group 1227"/>
                <wp:cNvGraphicFramePr/>
                <a:graphic xmlns:a="http://schemas.openxmlformats.org/drawingml/2006/main">
                  <a:graphicData uri="http://schemas.microsoft.com/office/word/2010/wordprocessingGroup">
                    <wpg:wgp>
                      <wpg:cNvGrpSpPr/>
                      <wpg:grpSpPr>
                        <a:xfrm>
                          <a:off x="0" y="0"/>
                          <a:ext cx="2042160" cy="1771650"/>
                          <a:chOff x="0" y="0"/>
                          <a:chExt cx="2042332" cy="1771736"/>
                        </a:xfrm>
                      </wpg:grpSpPr>
                      <wpg:grpSp>
                        <wpg:cNvPr id="1228" name="Group 1228"/>
                        <wpg:cNvGrpSpPr/>
                        <wpg:grpSpPr>
                          <a:xfrm>
                            <a:off x="0" y="0"/>
                            <a:ext cx="1867105" cy="1771736"/>
                            <a:chOff x="0" y="0"/>
                            <a:chExt cx="1867105" cy="1771736"/>
                          </a:xfrm>
                        </wpg:grpSpPr>
                        <wps:wsp>
                          <wps:cNvPr id="1229" name="Straight Connector 1229"/>
                          <wps:cNvCnPr/>
                          <wps:spPr>
                            <a:xfrm flipV="1">
                              <a:off x="2722" y="873579"/>
                              <a:ext cx="315595" cy="250190"/>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0" name="Straight Connector 1230"/>
                          <wps:cNvCnPr/>
                          <wps:spPr>
                            <a:xfrm>
                              <a:off x="0" y="1110343"/>
                              <a:ext cx="554254" cy="661393"/>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1" name="Straight Connector 1231"/>
                          <wps:cNvCnPr/>
                          <wps:spPr>
                            <a:xfrm flipV="1">
                              <a:off x="318408" y="315686"/>
                              <a:ext cx="362582" cy="552339"/>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2" name="Straight Connector 1232"/>
                          <wps:cNvCnPr/>
                          <wps:spPr>
                            <a:xfrm flipV="1">
                              <a:off x="674915" y="2721"/>
                              <a:ext cx="786765" cy="314569"/>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3" name="Straight Connector 1233"/>
                          <wps:cNvCnPr/>
                          <wps:spPr>
                            <a:xfrm flipV="1">
                              <a:off x="555172" y="1123950"/>
                              <a:ext cx="758798" cy="645692"/>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4" name="Straight Connector 1234"/>
                          <wps:cNvCnPr/>
                          <wps:spPr>
                            <a:xfrm flipV="1">
                              <a:off x="1311729" y="813707"/>
                              <a:ext cx="555376" cy="307630"/>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s:wsp>
                          <wps:cNvPr id="1235" name="Straight Connector 1235"/>
                          <wps:cNvCnPr/>
                          <wps:spPr>
                            <a:xfrm>
                              <a:off x="1439636" y="0"/>
                              <a:ext cx="408105" cy="813140"/>
                            </a:xfrm>
                            <a:prstGeom prst="line">
                              <a:avLst/>
                            </a:prstGeom>
                            <a:ln w="25400">
                              <a:solidFill>
                                <a:schemeClr val="tx1">
                                  <a:lumMod val="50000"/>
                                  <a:lumOff val="50000"/>
                                </a:schemeClr>
                              </a:solidFill>
                            </a:ln>
                          </wps:spPr>
                          <wps:style>
                            <a:lnRef idx="3">
                              <a:schemeClr val="accent2"/>
                            </a:lnRef>
                            <a:fillRef idx="0">
                              <a:schemeClr val="accent2"/>
                            </a:fillRef>
                            <a:effectRef idx="2">
                              <a:schemeClr val="accent2"/>
                            </a:effectRef>
                            <a:fontRef idx="minor">
                              <a:schemeClr val="tx1"/>
                            </a:fontRef>
                          </wps:style>
                          <wps:bodyPr/>
                        </wps:wsp>
                      </wpg:grpSp>
                      <wps:wsp>
                        <wps:cNvPr id="1236" name="Text Box 1236"/>
                        <wps:cNvSpPr txBox="1"/>
                        <wps:spPr>
                          <a:xfrm>
                            <a:off x="563336" y="623207"/>
                            <a:ext cx="1478996" cy="395831"/>
                          </a:xfrm>
                          <a:prstGeom prst="rect">
                            <a:avLst/>
                          </a:prstGeom>
                          <a:noFill/>
                          <a:ln w="6350">
                            <a:noFill/>
                          </a:ln>
                        </wps:spPr>
                        <wps:txbx>
                          <w:txbxContent>
                            <w:p w14:paraId="2468016F" w14:textId="77777777" w:rsidR="000E6A0E" w:rsidRPr="00546FC4" w:rsidRDefault="000E6A0E" w:rsidP="000E6A0E">
                              <w:pPr>
                                <w:rPr>
                                  <w:b/>
                                  <w:bCs/>
                                  <w:color w:val="7F7F7F" w:themeColor="text1" w:themeTint="80"/>
                                  <w:sz w:val="32"/>
                                  <w:szCs w:val="32"/>
                                </w:rPr>
                              </w:pPr>
                              <w:r w:rsidRPr="00546FC4">
                                <w:rPr>
                                  <w:b/>
                                  <w:bCs/>
                                  <w:color w:val="7F7F7F" w:themeColor="text1" w:themeTint="80"/>
                                  <w:sz w:val="32"/>
                                  <w:szCs w:val="32"/>
                                </w:rPr>
                                <w:t>4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A68B9A4" id="Group 1227" o:spid="_x0000_s1049" style="position:absolute;left:0;text-align:left;margin-left:166.45pt;margin-top:178.65pt;width:160.8pt;height:139.5pt;z-index:252378624" coordsize="20423,17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">
                <v:group id="Group 1228" o:spid="_x0000_s1050" style="position:absolute;width:18671;height:17717" coordsize="18671,1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line id="Straight Connector 1229" o:spid="_x0000_s1051" style="position:absolute;flip:y;visibility:visible;mso-wrap-style:square" from="27,8735" to="3183,11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" strokecolor="gray [1629]" strokeweight="2pt">
                    <v:stroke joinstyle="miter"/>
                  </v:line>
                  <v:line id="Straight Connector 1230" o:spid="_x0000_s1052" style="position:absolute;visibility:visible;mso-wrap-style:square" from="0,11103" to="5542,1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" strokecolor="gray [1629]" strokeweight="2pt">
                    <v:stroke joinstyle="miter"/>
                  </v:line>
                  <v:line id="Straight Connector 1231" o:spid="_x0000_s1053" style="position:absolute;flip:y;visibility:visible;mso-wrap-style:square" from="3184,3156" to="6809,8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" strokecolor="gray [1629]" strokeweight="2pt">
                    <v:stroke joinstyle="miter"/>
                  </v:line>
                  <v:line id="Straight Connector 1232" o:spid="_x0000_s1054" style="position:absolute;flip:y;visibility:visible;mso-wrap-style:square" from="6749,27" to="14616,3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" strokecolor="gray [1629]" strokeweight="2pt">
                    <v:stroke joinstyle="miter"/>
                  </v:line>
                  <v:line id="Straight Connector 1233" o:spid="_x0000_s1055" style="position:absolute;flip:y;visibility:visible;mso-wrap-style:square" from="5551,11239" to="13139,17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" strokecolor="gray [1629]" strokeweight="2pt">
                    <v:stroke joinstyle="miter"/>
                  </v:line>
                  <v:line id="Straight Connector 1234" o:spid="_x0000_s1056" style="position:absolute;flip:y;visibility:visible;mso-wrap-style:square" from="13117,8137" to="18671,11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" strokecolor="gray [1629]" strokeweight="2pt">
                    <v:stroke joinstyle="miter"/>
                  </v:line>
                  <v:line id="Straight Connector 1235" o:spid="_x0000_s1057" style="position:absolute;visibility:visible;mso-wrap-style:square" from="14396,0" to="18477,8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" strokecolor="gray [1629]" strokeweight="2pt">
                    <v:stroke joinstyle="miter"/>
                  </v:line>
                </v:group>
                <v:shape id="Text Box 1236" o:spid="_x0000_s1058" type="#_x0000_t202" style="position:absolute;left:5633;top:6232;width:14790;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" filled="f" stroked="f" strokeweight=".5pt">
                  <v:textbox>
                    <w:txbxContent>
                      <w:p w14:paraId="2468016F" w14:textId="77777777" w:rsidR="000E6A0E" w:rsidRPr="00546FC4" w:rsidRDefault="000E6A0E" w:rsidP="000E6A0E">
                        <w:pPr>
                          <w:rPr>
                            <w:b/>
                            <w:bCs/>
                            <w:color w:val="7F7F7F" w:themeColor="text1" w:themeTint="80"/>
                            <w:sz w:val="32"/>
                            <w:szCs w:val="32"/>
                          </w:rPr>
                        </w:pPr>
                        <w:r w:rsidRPr="00546FC4">
                          <w:rPr>
                            <w:b/>
                            <w:bCs/>
                            <w:color w:val="7F7F7F" w:themeColor="text1" w:themeTint="80"/>
                            <w:sz w:val="32"/>
                            <w:szCs w:val="32"/>
                          </w:rPr>
                          <w:t>4 etapas</w:t>
                        </w:r>
                      </w:p>
                    </w:txbxContent>
                  </v:textbox>
                </v:shape>
              </v:group>
            </w:pict>
          </mc:Fallback>
        </mc:AlternateContent>
      </w:r>
      <w:r>
        <w:rPr>
          <w:noProof/>
          <w:lang w:eastAsia="lt-LT"/>
        </w:rPr>
        <mc:AlternateContent>
          <mc:Choice Requires="wpg">
            <w:drawing>
              <wp:anchor distT="0" distB="0" distL="114300" distR="114300" simplePos="0" relativeHeight="252368384" behindDoc="0" locked="0" layoutInCell="1" allowOverlap="1" wp14:anchorId="28D78E9D" wp14:editId="61E5D481">
                <wp:simplePos x="0" y="0"/>
                <wp:positionH relativeFrom="column">
                  <wp:posOffset>1389380</wp:posOffset>
                </wp:positionH>
                <wp:positionV relativeFrom="paragraph">
                  <wp:posOffset>1541780</wp:posOffset>
                </wp:positionV>
                <wp:extent cx="3158507" cy="2624980"/>
                <wp:effectExtent l="0" t="0" r="22860" b="23495"/>
                <wp:wrapNone/>
                <wp:docPr id="1164" name="Group 1164"/>
                <wp:cNvGraphicFramePr/>
                <a:graphic xmlns:a="http://schemas.openxmlformats.org/drawingml/2006/main">
                  <a:graphicData uri="http://schemas.microsoft.com/office/word/2010/wordprocessingGroup">
                    <wpg:wgp>
                      <wpg:cNvGrpSpPr/>
                      <wpg:grpSpPr>
                        <a:xfrm>
                          <a:off x="0" y="0"/>
                          <a:ext cx="3158507" cy="2624980"/>
                          <a:chOff x="0" y="0"/>
                          <a:chExt cx="3158507" cy="2624980"/>
                        </a:xfrm>
                      </wpg:grpSpPr>
                      <wps:wsp>
                        <wps:cNvPr id="1165" name="Straight Connector 1165"/>
                        <wps:cNvCnPr/>
                        <wps:spPr>
                          <a:xfrm flipH="1" flipV="1">
                            <a:off x="171833" y="1521955"/>
                            <a:ext cx="754083" cy="783771"/>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66" name="Straight Connector 1166"/>
                        <wps:cNvCnPr/>
                        <wps:spPr>
                          <a:xfrm flipH="1" flipV="1">
                            <a:off x="920537" y="2307480"/>
                            <a:ext cx="206375" cy="3175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67" name="Straight Connector 1167"/>
                        <wps:cNvCnPr/>
                        <wps:spPr>
                          <a:xfrm flipH="1" flipV="1">
                            <a:off x="6137" y="730293"/>
                            <a:ext cx="165735" cy="790893"/>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68" name="Straight Connector 1168"/>
                        <wps:cNvCnPr/>
                        <wps:spPr>
                          <a:xfrm flipV="1">
                            <a:off x="0" y="696540"/>
                            <a:ext cx="66675" cy="3302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69" name="Straight Connector 1169"/>
                        <wps:cNvCnPr/>
                        <wps:spPr>
                          <a:xfrm flipH="1" flipV="1">
                            <a:off x="33753" y="245477"/>
                            <a:ext cx="15875" cy="4540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0" name="Straight Connector 1170"/>
                        <wps:cNvCnPr/>
                        <wps:spPr>
                          <a:xfrm flipV="1">
                            <a:off x="33753" y="171834"/>
                            <a:ext cx="984250" cy="73025"/>
                          </a:xfrm>
                          <a:prstGeom prst="line">
                            <a:avLst/>
                          </a:prstGeom>
                          <a:ln w="25400"/>
                        </wps:spPr>
                        <wps:style>
                          <a:lnRef idx="1">
                            <a:schemeClr val="accent2"/>
                          </a:lnRef>
                          <a:fillRef idx="0">
                            <a:schemeClr val="accent2"/>
                          </a:fillRef>
                          <a:effectRef idx="0">
                            <a:schemeClr val="accent2"/>
                          </a:effectRef>
                          <a:fontRef idx="minor">
                            <a:schemeClr val="tx1"/>
                          </a:fontRef>
                        </wps:style>
                        <wps:bodyPr/>
                      </wps:wsp>
                      <wps:wsp>
                        <wps:cNvPr id="1171" name="Straight Connector 1171"/>
                        <wps:cNvCnPr/>
                        <wps:spPr>
                          <a:xfrm flipV="1">
                            <a:off x="1037138" y="171834"/>
                            <a:ext cx="95567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2" name="Straight Connector 1172"/>
                        <wps:cNvCnPr/>
                        <wps:spPr>
                          <a:xfrm flipH="1" flipV="1">
                            <a:off x="1018727" y="171834"/>
                            <a:ext cx="19050"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3" name="Straight Connector 1173"/>
                        <wps:cNvCnPr/>
                        <wps:spPr>
                          <a:xfrm flipV="1">
                            <a:off x="1994496" y="147286"/>
                            <a:ext cx="111125" cy="254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4" name="Straight Connector 1174"/>
                        <wps:cNvCnPr/>
                        <wps:spPr>
                          <a:xfrm>
                            <a:off x="2104961" y="147286"/>
                            <a:ext cx="317500"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5" name="Straight Connector 1175"/>
                        <wps:cNvCnPr/>
                        <wps:spPr>
                          <a:xfrm flipV="1">
                            <a:off x="2421012" y="0"/>
                            <a:ext cx="552450" cy="2444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6" name="Straight Connector 1176"/>
                        <wps:cNvCnPr/>
                        <wps:spPr>
                          <a:xfrm>
                            <a:off x="2973334" y="0"/>
                            <a:ext cx="152400" cy="6762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7" name="Straight Connector 1177"/>
                        <wps:cNvCnPr/>
                        <wps:spPr>
                          <a:xfrm>
                            <a:off x="3126757" y="675061"/>
                            <a:ext cx="31750" cy="7810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78" name="Straight Connector 1178"/>
                        <wps:cNvCnPr/>
                        <wps:spPr>
                          <a:xfrm>
                            <a:off x="2988676" y="1457517"/>
                            <a:ext cx="168275" cy="0"/>
                          </a:xfrm>
                          <a:prstGeom prst="line">
                            <a:avLst/>
                          </a:prstGeom>
                        </wps:spPr>
                        <wps:style>
                          <a:lnRef idx="3">
                            <a:schemeClr val="accent2"/>
                          </a:lnRef>
                          <a:fillRef idx="0">
                            <a:schemeClr val="accent2"/>
                          </a:fillRef>
                          <a:effectRef idx="2">
                            <a:schemeClr val="accent2"/>
                          </a:effectRef>
                          <a:fontRef idx="minor">
                            <a:schemeClr val="tx1"/>
                          </a:fontRef>
                        </wps:style>
                        <wps:bodyPr/>
                      </wps:wsp>
                      <wps:wsp>
                        <wps:cNvPr id="1179" name="Straight Connector 1179"/>
                        <wps:cNvCnPr/>
                        <wps:spPr>
                          <a:xfrm>
                            <a:off x="2740131" y="1436038"/>
                            <a:ext cx="250825" cy="222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0" name="Straight Connector 1180"/>
                        <wps:cNvCnPr/>
                        <wps:spPr>
                          <a:xfrm flipV="1">
                            <a:off x="2586708" y="1436038"/>
                            <a:ext cx="168275" cy="8890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1" name="Straight Connector 1181"/>
                        <wps:cNvCnPr/>
                        <wps:spPr>
                          <a:xfrm flipH="1" flipV="1">
                            <a:off x="2184741" y="696540"/>
                            <a:ext cx="403225" cy="822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2" name="Straight Connector 1182"/>
                        <wps:cNvCnPr/>
                        <wps:spPr>
                          <a:xfrm flipH="1">
                            <a:off x="1399216" y="696540"/>
                            <a:ext cx="784225" cy="32067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3" name="Straight Connector 1183"/>
                        <wps:cNvCnPr/>
                        <wps:spPr>
                          <a:xfrm flipH="1">
                            <a:off x="1018727" y="1018728"/>
                            <a:ext cx="381000" cy="5683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4" name="Straight Connector 1184"/>
                        <wps:cNvCnPr/>
                        <wps:spPr>
                          <a:xfrm flipH="1">
                            <a:off x="693471" y="1586392"/>
                            <a:ext cx="323850" cy="250825"/>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5" name="Straight Connector 1185"/>
                        <wps:cNvCnPr/>
                        <wps:spPr>
                          <a:xfrm flipH="1" flipV="1">
                            <a:off x="693471" y="1838006"/>
                            <a:ext cx="577850" cy="6794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s:wsp>
                        <wps:cNvPr id="1186" name="Straight Connector 1186"/>
                        <wps:cNvCnPr/>
                        <wps:spPr>
                          <a:xfrm flipV="1">
                            <a:off x="1126123" y="2516135"/>
                            <a:ext cx="149225" cy="107950"/>
                          </a:xfrm>
                          <a:prstGeom prst="line">
                            <a:avLst/>
                          </a:prstGeom>
                          <a:ln w="25400"/>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086A1C84" id="Group 1164" o:spid="_x0000_s1026" style="position:absolute;margin-left:109.4pt;margin-top:121.4pt;width:248.7pt;height:206.7pt;z-index:252368384" coordsize="31585,26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">
                <v:line id="Straight Connector 1165" o:spid="_x0000_s1027" style="position:absolute;flip:x y;visibility:visible;mso-wrap-style:square" from="1718,15219" to="9259,23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" strokecolor="#ed7d31 [3205]" strokeweight="2pt">
                  <v:stroke joinstyle="miter"/>
                </v:line>
                <v:line id="Straight Connector 1166" o:spid="_x0000_s1028" style="position:absolute;flip:x y;visibility:visible;mso-wrap-style:square" from="9205,23074" to="11269,26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" strokecolor="#ed7d31 [3205]" strokeweight="2pt">
                  <v:stroke joinstyle="miter"/>
                </v:line>
                <v:line id="Straight Connector 1167" o:spid="_x0000_s1029" style="position:absolute;flip:x y;visibility:visible;mso-wrap-style:square" from="61,7302" to="1718,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" strokecolor="#ed7d31 [3205]" strokeweight="2pt">
                  <v:stroke joinstyle="miter"/>
                </v:line>
                <v:line id="Straight Connector 1168" o:spid="_x0000_s1030" style="position:absolute;flip:y;visibility:visible;mso-wrap-style:square" from="0,6965" to="666,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" strokecolor="#ed7d31 [3205]" strokeweight="2pt">
                  <v:stroke joinstyle="miter"/>
                </v:line>
                <v:line id="Straight Connector 1169" o:spid="_x0000_s1031" style="position:absolute;flip:x y;visibility:visible;mso-wrap-style:square" from="337,2454" to="496,6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" strokecolor="#ed7d31 [3205]" strokeweight="2pt">
                  <v:stroke joinstyle="miter"/>
                </v:line>
                <v:line id="Straight Connector 1170" o:spid="_x0000_s1032" style="position:absolute;flip:y;visibility:visible;mso-wrap-style:square" from="337,1718" to="10180,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" strokecolor="#ed7d31 [3205]" strokeweight="2pt">
                  <v:stroke joinstyle="miter"/>
                </v:line>
                <v:line id="Straight Connector 1171" o:spid="_x0000_s1033" style="position:absolute;flip:y;visibility:visible;mso-wrap-style:square" from="10371,1718" to="19928,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" strokecolor="#ed7d31 [3205]" strokeweight="2pt">
                  <v:stroke joinstyle="miter"/>
                </v:line>
                <v:line id="Straight Connector 1172" o:spid="_x0000_s1034" style="position:absolute;flip:x y;visibility:visible;mso-wrap-style:square" from="10187,1718" to="10377,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" strokecolor="#ed7d31 [3205]" strokeweight="2pt">
                  <v:stroke joinstyle="miter"/>
                </v:line>
                <v:line id="Straight Connector 1173" o:spid="_x0000_s1035" style="position:absolute;flip:y;visibility:visible;mso-wrap-style:square" from="19944,1472" to="21056,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" strokecolor="#ed7d31 [3205]" strokeweight="2pt">
                  <v:stroke joinstyle="miter"/>
                </v:line>
                <v:line id="Straight Connector 1174" o:spid="_x0000_s1036" style="position:absolute;visibility:visible;mso-wrap-style:square" from="21049,1472" to="24224,2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" strokecolor="#ed7d31 [3205]" strokeweight="2pt">
                  <v:stroke joinstyle="miter"/>
                </v:line>
                <v:line id="Straight Connector 1175" o:spid="_x0000_s1037" style="position:absolute;flip:y;visibility:visible;mso-wrap-style:square" from="24210,0" to="29734,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" strokecolor="#ed7d31 [3205]" strokeweight="2pt">
                  <v:stroke joinstyle="miter"/>
                </v:line>
                <v:line id="Straight Connector 1176" o:spid="_x0000_s1038" style="position:absolute;visibility:visible;mso-wrap-style:square" from="29733,0" to="31257,6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" strokecolor="#ed7d31 [3205]" strokeweight="2pt">
                  <v:stroke joinstyle="miter"/>
                </v:line>
                <v:line id="Straight Connector 1177" o:spid="_x0000_s1039" style="position:absolute;visibility:visible;mso-wrap-style:square" from="31267,6750" to="31585,14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" strokecolor="#ed7d31 [3205]" strokeweight="2pt">
                  <v:stroke joinstyle="miter"/>
                </v:line>
                <v:line id="Straight Connector 1178" o:spid="_x0000_s1040" style="position:absolute;visibility:visible;mso-wrap-style:square" from="29886,14575" to="31569,1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" strokecolor="#ed7d31 [3205]" strokeweight="1.5pt">
                  <v:stroke joinstyle="miter"/>
                </v:line>
                <v:line id="Straight Connector 1179" o:spid="_x0000_s1041" style="position:absolute;visibility:visible;mso-wrap-style:square" from="27401,14360" to="29909,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" strokecolor="#ed7d31 [3205]" strokeweight="2pt">
                  <v:stroke joinstyle="miter"/>
                </v:line>
                <v:line id="Straight Connector 1180" o:spid="_x0000_s1042" style="position:absolute;flip:y;visibility:visible;mso-wrap-style:square" from="25867,14360" to="27549,15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" strokecolor="#ed7d31 [3205]" strokeweight="2pt">
                  <v:stroke joinstyle="miter"/>
                </v:line>
                <v:line id="Straight Connector 1181" o:spid="_x0000_s1043" style="position:absolute;flip:x y;visibility:visible;mso-wrap-style:square" from="21847,6965" to="25879,15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" strokecolor="#ed7d31 [3205]" strokeweight="2pt">
                  <v:stroke joinstyle="miter"/>
                </v:line>
                <v:line id="Straight Connector 1182" o:spid="_x0000_s1044" style="position:absolute;flip:x;visibility:visible;mso-wrap-style:square" from="13992,6965" to="21834,10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" strokecolor="#ed7d31 [3205]" strokeweight="2pt">
                  <v:stroke joinstyle="miter"/>
                </v:line>
                <v:line id="Straight Connector 1183" o:spid="_x0000_s1045" style="position:absolute;flip:x;visibility:visible;mso-wrap-style:square" from="10187,10187" to="13997,15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" strokecolor="#ed7d31 [3205]" strokeweight="2pt">
                  <v:stroke joinstyle="miter"/>
                </v:line>
                <v:line id="Straight Connector 1184" o:spid="_x0000_s1046" style="position:absolute;flip:x;visibility:visible;mso-wrap-style:square" from="6934,15863" to="10173,1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" strokecolor="#ed7d31 [3205]" strokeweight="2pt">
                  <v:stroke joinstyle="miter"/>
                </v:line>
                <v:line id="Straight Connector 1185" o:spid="_x0000_s1047" style="position:absolute;flip:x y;visibility:visible;mso-wrap-style:square" from="6934,18380" to="12713,25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" strokecolor="#ed7d31 [3205]" strokeweight="2pt">
                  <v:stroke joinstyle="miter"/>
                </v:line>
                <v:line id="Straight Connector 1186" o:spid="_x0000_s1048" style="position:absolute;flip:y;visibility:visible;mso-wrap-style:square" from="11261,25161" to="12753,26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" strokecolor="#ed7d31 [3205]" strokeweight="2pt">
                  <v:stroke joinstyle="miter"/>
                </v:line>
              </v:group>
            </w:pict>
          </mc:Fallback>
        </mc:AlternateContent>
      </w:r>
      <w:r>
        <w:rPr>
          <w:noProof/>
          <w:lang w:eastAsia="lt-LT"/>
        </w:rPr>
        <mc:AlternateContent>
          <mc:Choice Requires="wpg">
            <w:drawing>
              <wp:anchor distT="0" distB="0" distL="114300" distR="114300" simplePos="0" relativeHeight="252374528" behindDoc="0" locked="0" layoutInCell="1" allowOverlap="1" wp14:anchorId="67EA9036" wp14:editId="16C9EE15">
                <wp:simplePos x="0" y="0"/>
                <wp:positionH relativeFrom="column">
                  <wp:posOffset>2378146</wp:posOffset>
                </wp:positionH>
                <wp:positionV relativeFrom="paragraph">
                  <wp:posOffset>353946</wp:posOffset>
                </wp:positionV>
                <wp:extent cx="1971854" cy="1460585"/>
                <wp:effectExtent l="0" t="0" r="28575" b="25400"/>
                <wp:wrapNone/>
                <wp:docPr id="1217" name="Group 1217"/>
                <wp:cNvGraphicFramePr/>
                <a:graphic xmlns:a="http://schemas.openxmlformats.org/drawingml/2006/main">
                  <a:graphicData uri="http://schemas.microsoft.com/office/word/2010/wordprocessingGroup">
                    <wpg:wgp>
                      <wpg:cNvGrpSpPr/>
                      <wpg:grpSpPr>
                        <a:xfrm>
                          <a:off x="0" y="0"/>
                          <a:ext cx="1971854" cy="1460585"/>
                          <a:chOff x="0" y="0"/>
                          <a:chExt cx="1971854" cy="1460585"/>
                        </a:xfrm>
                      </wpg:grpSpPr>
                      <wps:wsp>
                        <wps:cNvPr id="1218" name="Straight Connector 1218"/>
                        <wps:cNvCnPr/>
                        <wps:spPr>
                          <a:xfrm flipH="1">
                            <a:off x="0" y="0"/>
                            <a:ext cx="1721389" cy="76298"/>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19" name="Straight Connector 1219"/>
                        <wps:cNvCnPr/>
                        <wps:spPr>
                          <a:xfrm flipH="1" flipV="1">
                            <a:off x="18411" y="76711"/>
                            <a:ext cx="18411" cy="1383874"/>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0" name="Straight Connector 1220"/>
                        <wps:cNvCnPr/>
                        <wps:spPr>
                          <a:xfrm flipV="1">
                            <a:off x="36822" y="1328642"/>
                            <a:ext cx="1050060" cy="11747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1" name="Straight Connector 1221"/>
                        <wps:cNvCnPr/>
                        <wps:spPr>
                          <a:xfrm>
                            <a:off x="1083165" y="1325573"/>
                            <a:ext cx="320556" cy="97737"/>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2" name="Straight Connector 1222"/>
                        <wps:cNvCnPr/>
                        <wps:spPr>
                          <a:xfrm flipV="1">
                            <a:off x="1399216" y="1172150"/>
                            <a:ext cx="570717" cy="248545"/>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3" name="Straight Connector 1223"/>
                        <wps:cNvCnPr/>
                        <wps:spPr>
                          <a:xfrm flipV="1">
                            <a:off x="1969949" y="874510"/>
                            <a:ext cx="1905" cy="29764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4" name="Straight Connector 1224"/>
                        <wps:cNvCnPr/>
                        <wps:spPr>
                          <a:xfrm flipH="1" flipV="1">
                            <a:off x="1819595" y="92054"/>
                            <a:ext cx="150354" cy="781570"/>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225" name="Straight Connector 1225"/>
                        <wps:cNvCnPr/>
                        <wps:spPr>
                          <a:xfrm flipH="1" flipV="1">
                            <a:off x="1718336" y="0"/>
                            <a:ext cx="99354" cy="92054"/>
                          </a:xfrm>
                          <a:prstGeom prst="line">
                            <a:avLst/>
                          </a:prstGeom>
                          <a:ln w="25400">
                            <a:solidFill>
                              <a:srgbClr val="7030A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35971F69" id="Group 1217" o:spid="_x0000_s1026" style="position:absolute;margin-left:187.25pt;margin-top:27.85pt;width:155.25pt;height:115pt;z-index:252374528" coordsize="19718,1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">
                <v:line id="Straight Connector 1218" o:spid="_x0000_s1027" style="position:absolute;flip:x;visibility:visible;mso-wrap-style:square" from="0,0" to="1721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" strokecolor="#7030a0" strokeweight="2pt">
                  <v:stroke joinstyle="miter"/>
                </v:line>
                <v:line id="Straight Connector 1219" o:spid="_x0000_s1028" style="position:absolute;flip:x y;visibility:visible;mso-wrap-style:square" from="184,767" to="368,14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" strokecolor="#7030a0" strokeweight="2pt">
                  <v:stroke joinstyle="miter"/>
                </v:line>
                <v:line id="Straight Connector 1220" o:spid="_x0000_s1029" style="position:absolute;flip:y;visibility:visible;mso-wrap-style:square" from="368,13286" to="10868,14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" strokecolor="#7030a0" strokeweight="2pt">
                  <v:stroke joinstyle="miter"/>
                </v:line>
                <v:line id="Straight Connector 1221" o:spid="_x0000_s1030" style="position:absolute;visibility:visible;mso-wrap-style:square" from="10831,13255" to="14037,14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" strokecolor="#7030a0" strokeweight="2pt">
                  <v:stroke joinstyle="miter"/>
                </v:line>
                <v:line id="Straight Connector 1222" o:spid="_x0000_s1031" style="position:absolute;flip:y;visibility:visible;mso-wrap-style:square" from="13992,11721" to="19699,14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" strokecolor="#7030a0" strokeweight="2pt">
                  <v:stroke joinstyle="miter"/>
                </v:line>
                <v:line id="Straight Connector 1223" o:spid="_x0000_s1032" style="position:absolute;flip:y;visibility:visible;mso-wrap-style:square" from="19699,8745" to="19718,11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" strokecolor="#7030a0" strokeweight="2pt">
                  <v:stroke joinstyle="miter"/>
                </v:line>
                <v:line id="Straight Connector 1224" o:spid="_x0000_s1033" style="position:absolute;flip:x y;visibility:visible;mso-wrap-style:square" from="18195,920" to="19699,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" strokecolor="#7030a0" strokeweight="2pt">
                  <v:stroke joinstyle="miter"/>
                </v:line>
                <v:line id="Straight Connector 1225" o:spid="_x0000_s1034" style="position:absolute;flip:x y;visibility:visible;mso-wrap-style:square" from="17183,0" to="1817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" strokecolor="#7030a0" strokeweight="2pt">
                  <v:stroke joinstyle="miter"/>
                </v:line>
              </v:group>
            </w:pict>
          </mc:Fallback>
        </mc:AlternateContent>
      </w:r>
      <w:r>
        <w:rPr>
          <w:noProof/>
          <w:lang w:eastAsia="lt-LT"/>
        </w:rPr>
        <mc:AlternateContent>
          <mc:Choice Requires="wpg">
            <w:drawing>
              <wp:anchor distT="0" distB="0" distL="114300" distR="114300" simplePos="0" relativeHeight="252372480" behindDoc="0" locked="0" layoutInCell="1" allowOverlap="1" wp14:anchorId="17C991F0" wp14:editId="0BB7C141">
                <wp:simplePos x="0" y="0"/>
                <wp:positionH relativeFrom="column">
                  <wp:posOffset>1334770</wp:posOffset>
                </wp:positionH>
                <wp:positionV relativeFrom="paragraph">
                  <wp:posOffset>417830</wp:posOffset>
                </wp:positionV>
                <wp:extent cx="1558290" cy="1370330"/>
                <wp:effectExtent l="0" t="0" r="0" b="20320"/>
                <wp:wrapNone/>
                <wp:docPr id="1211" name="Group 1211"/>
                <wp:cNvGraphicFramePr/>
                <a:graphic xmlns:a="http://schemas.openxmlformats.org/drawingml/2006/main">
                  <a:graphicData uri="http://schemas.microsoft.com/office/word/2010/wordprocessingGroup">
                    <wpg:wgp>
                      <wpg:cNvGrpSpPr/>
                      <wpg:grpSpPr>
                        <a:xfrm>
                          <a:off x="0" y="0"/>
                          <a:ext cx="1558290" cy="1370330"/>
                          <a:chOff x="0" y="0"/>
                          <a:chExt cx="1558776" cy="1370549"/>
                        </a:xfrm>
                      </wpg:grpSpPr>
                      <wps:wsp>
                        <wps:cNvPr id="1212" name="Straight Connector 1212"/>
                        <wps:cNvCnPr/>
                        <wps:spPr>
                          <a:xfrm flipH="1" flipV="1">
                            <a:off x="9206" y="42958"/>
                            <a:ext cx="55232" cy="1327591"/>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213" name="Straight Connector 1213"/>
                        <wps:cNvCnPr/>
                        <wps:spPr>
                          <a:xfrm flipH="1" flipV="1">
                            <a:off x="1046344" y="0"/>
                            <a:ext cx="0" cy="1296465"/>
                          </a:xfrm>
                          <a:prstGeom prst="line">
                            <a:avLst/>
                          </a:prstGeom>
                          <a:ln w="254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214" name="Straight Connector 1214"/>
                        <wps:cNvCnPr/>
                        <wps:spPr>
                          <a:xfrm flipH="1">
                            <a:off x="0" y="0"/>
                            <a:ext cx="1046344" cy="42958"/>
                          </a:xfrm>
                          <a:prstGeom prst="line">
                            <a:avLst/>
                          </a:prstGeom>
                          <a:ln w="25400"/>
                        </wps:spPr>
                        <wps:style>
                          <a:lnRef idx="1">
                            <a:schemeClr val="accent1"/>
                          </a:lnRef>
                          <a:fillRef idx="0">
                            <a:schemeClr val="accent1"/>
                          </a:fillRef>
                          <a:effectRef idx="0">
                            <a:schemeClr val="accent1"/>
                          </a:effectRef>
                          <a:fontRef idx="minor">
                            <a:schemeClr val="tx1"/>
                          </a:fontRef>
                        </wps:style>
                        <wps:bodyPr/>
                      </wps:wsp>
                      <wps:wsp>
                        <wps:cNvPr id="1215" name="Text Box 1215"/>
                        <wps:cNvSpPr txBox="1"/>
                        <wps:spPr>
                          <a:xfrm>
                            <a:off x="79780" y="150354"/>
                            <a:ext cx="1478996" cy="395831"/>
                          </a:xfrm>
                          <a:prstGeom prst="rect">
                            <a:avLst/>
                          </a:prstGeom>
                          <a:noFill/>
                          <a:ln w="6350">
                            <a:noFill/>
                          </a:ln>
                        </wps:spPr>
                        <wps:txbx>
                          <w:txbxContent>
                            <w:p w14:paraId="6637869D" w14:textId="77777777" w:rsidR="00A33597" w:rsidRPr="00546FC4" w:rsidRDefault="00A33597" w:rsidP="00A33597">
                              <w:pPr>
                                <w:rPr>
                                  <w:b/>
                                  <w:bCs/>
                                  <w:color w:val="4472C4" w:themeColor="accent1"/>
                                  <w:sz w:val="32"/>
                                  <w:szCs w:val="32"/>
                                </w:rPr>
                              </w:pPr>
                              <w:r w:rsidRPr="00546FC4">
                                <w:rPr>
                                  <w:b/>
                                  <w:bCs/>
                                  <w:color w:val="4472C4" w:themeColor="accent1"/>
                                  <w:sz w:val="32"/>
                                  <w:szCs w:val="32"/>
                                </w:rPr>
                                <w:t>2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6" name="Straight Connector 1216"/>
                        <wps:cNvCnPr/>
                        <wps:spPr>
                          <a:xfrm flipH="1">
                            <a:off x="61369" y="1279546"/>
                            <a:ext cx="982332" cy="70575"/>
                          </a:xfrm>
                          <a:prstGeom prst="line">
                            <a:avLst/>
                          </a:prstGeom>
                          <a:ln w="254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7C991F0" id="Group 1211" o:spid="_x0000_s1059" style="position:absolute;left:0;text-align:left;margin-left:105.1pt;margin-top:32.9pt;width:122.7pt;height:107.9pt;z-index:252372480" coordsize="15587,1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">
                <v:line id="Straight Connector 1212" o:spid="_x0000_s1060" style="position:absolute;flip:x y;visibility:visible;mso-wrap-style:square" from="92,429" to="644,13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" strokecolor="#4472c4 [3204]" strokeweight="2pt">
                  <v:stroke joinstyle="miter"/>
                </v:line>
                <v:line id="Straight Connector 1213" o:spid="_x0000_s1061" style="position:absolute;flip:x y;visibility:visible;mso-wrap-style:square" from="10463,0" to="10463,12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" strokecolor="#4472c4 [3204]" strokeweight="2pt">
                  <v:stroke joinstyle="miter"/>
                </v:line>
                <v:line id="Straight Connector 1214" o:spid="_x0000_s1062" style="position:absolute;flip:x;visibility:visible;mso-wrap-style:square" from="0,0" to="1046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" strokecolor="#4472c4 [3204]" strokeweight="2pt">
                  <v:stroke joinstyle="miter"/>
                </v:line>
                <v:shape id="Text Box 1215" o:spid="_x0000_s1063" type="#_x0000_t202" style="position:absolute;left:797;top:1503;width:14790;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" filled="f" stroked="f" strokeweight=".5pt">
                  <v:textbox>
                    <w:txbxContent>
                      <w:p w14:paraId="6637869D" w14:textId="77777777" w:rsidR="00A33597" w:rsidRPr="00546FC4" w:rsidRDefault="00A33597" w:rsidP="00A33597">
                        <w:pPr>
                          <w:rPr>
                            <w:b/>
                            <w:bCs/>
                            <w:color w:val="4472C4" w:themeColor="accent1"/>
                            <w:sz w:val="32"/>
                            <w:szCs w:val="32"/>
                          </w:rPr>
                        </w:pPr>
                        <w:r w:rsidRPr="00546FC4">
                          <w:rPr>
                            <w:b/>
                            <w:bCs/>
                            <w:color w:val="4472C4" w:themeColor="accent1"/>
                            <w:sz w:val="32"/>
                            <w:szCs w:val="32"/>
                          </w:rPr>
                          <w:t>2 etapas</w:t>
                        </w:r>
                      </w:p>
                    </w:txbxContent>
                  </v:textbox>
                </v:shape>
                <v:line id="Straight Connector 1216" o:spid="_x0000_s1064" style="position:absolute;flip:x;visibility:visible;mso-wrap-style:square" from="613,12795" to="10437,13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" strokecolor="#4472c4 [3204]" strokeweight="2pt">
                  <v:stroke joinstyle="miter"/>
                </v:line>
              </v:group>
            </w:pict>
          </mc:Fallback>
        </mc:AlternateContent>
      </w:r>
      <w:r w:rsidR="004C0240">
        <w:rPr>
          <w:noProof/>
          <w:lang w:eastAsia="lt-LT"/>
        </w:rPr>
        <mc:AlternateContent>
          <mc:Choice Requires="wps">
            <w:drawing>
              <wp:anchor distT="0" distB="0" distL="114300" distR="114300" simplePos="0" relativeHeight="252379648" behindDoc="0" locked="0" layoutInCell="1" allowOverlap="1" wp14:anchorId="367889E3" wp14:editId="3EC1F895">
                <wp:simplePos x="0" y="0"/>
                <wp:positionH relativeFrom="column">
                  <wp:posOffset>257175</wp:posOffset>
                </wp:positionH>
                <wp:positionV relativeFrom="paragraph">
                  <wp:posOffset>1683690</wp:posOffset>
                </wp:positionV>
                <wp:extent cx="4358183" cy="693070"/>
                <wp:effectExtent l="19050" t="19050" r="23495" b="31115"/>
                <wp:wrapNone/>
                <wp:docPr id="3" name="Straight Connector 3"/>
                <wp:cNvGraphicFramePr/>
                <a:graphic xmlns:a="http://schemas.openxmlformats.org/drawingml/2006/main">
                  <a:graphicData uri="http://schemas.microsoft.com/office/word/2010/wordprocessingShape">
                    <wps:wsp>
                      <wps:cNvCnPr/>
                      <wps:spPr>
                        <a:xfrm flipV="1">
                          <a:off x="0" y="0"/>
                          <a:ext cx="4358183" cy="693070"/>
                        </a:xfrm>
                        <a:prstGeom prst="line">
                          <a:avLst/>
                        </a:prstGeom>
                        <a:ln w="381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5764527A" id="Straight Connector 3" o:spid="_x0000_s1026" style="position:absolute;flip:y;z-index:2523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5pt,132.55pt" to="363.4pt,18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" strokecolor="#ed7d31 [3205]" strokeweight="3pt">
                <v:stroke dashstyle="dash" joinstyle="miter"/>
              </v:line>
            </w:pict>
          </mc:Fallback>
        </mc:AlternateContent>
      </w:r>
      <w:r w:rsidR="00A33597">
        <w:rPr>
          <w:noProof/>
          <w:lang w:eastAsia="lt-LT"/>
        </w:rPr>
        <mc:AlternateContent>
          <mc:Choice Requires="wps">
            <w:drawing>
              <wp:anchor distT="0" distB="0" distL="114300" distR="114300" simplePos="0" relativeHeight="252376576" behindDoc="0" locked="0" layoutInCell="1" allowOverlap="1" wp14:anchorId="5898414E" wp14:editId="7904FFC6">
                <wp:simplePos x="0" y="0"/>
                <wp:positionH relativeFrom="column">
                  <wp:posOffset>2896870</wp:posOffset>
                </wp:positionH>
                <wp:positionV relativeFrom="paragraph">
                  <wp:posOffset>821754</wp:posOffset>
                </wp:positionV>
                <wp:extent cx="1478535" cy="395768"/>
                <wp:effectExtent l="0" t="0" r="0" b="0"/>
                <wp:wrapNone/>
                <wp:docPr id="1226" name="Text Box 1226"/>
                <wp:cNvGraphicFramePr/>
                <a:graphic xmlns:a="http://schemas.openxmlformats.org/drawingml/2006/main">
                  <a:graphicData uri="http://schemas.microsoft.com/office/word/2010/wordprocessingShape">
                    <wps:wsp>
                      <wps:cNvSpPr txBox="1"/>
                      <wps:spPr>
                        <a:xfrm>
                          <a:off x="0" y="0"/>
                          <a:ext cx="1478535" cy="395768"/>
                        </a:xfrm>
                        <a:prstGeom prst="rect">
                          <a:avLst/>
                        </a:prstGeom>
                        <a:noFill/>
                        <a:ln w="6350">
                          <a:noFill/>
                        </a:ln>
                      </wps:spPr>
                      <wps:txbx>
                        <w:txbxContent>
                          <w:p w14:paraId="7A9D6CCF" w14:textId="77777777" w:rsidR="00A33597" w:rsidRPr="00546FC4" w:rsidRDefault="00A33597" w:rsidP="00A33597">
                            <w:pPr>
                              <w:rPr>
                                <w:b/>
                                <w:bCs/>
                                <w:color w:val="7030A0"/>
                                <w:sz w:val="32"/>
                                <w:szCs w:val="32"/>
                              </w:rPr>
                            </w:pPr>
                            <w:r>
                              <w:rPr>
                                <w:b/>
                                <w:bCs/>
                                <w:color w:val="7030A0"/>
                                <w:sz w:val="32"/>
                                <w:szCs w:val="32"/>
                              </w:rPr>
                              <w:t>3</w:t>
                            </w:r>
                            <w:r w:rsidRPr="00546FC4">
                              <w:rPr>
                                <w:b/>
                                <w:bCs/>
                                <w:color w:val="7030A0"/>
                                <w:sz w:val="32"/>
                                <w:szCs w:val="32"/>
                              </w:rPr>
                              <w:t xml:space="preserve">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898414E" id="Text Box 1226" o:spid="_x0000_s1065" type="#_x0000_t202" style="position:absolute;left:0;text-align:left;margin-left:228.1pt;margin-top:64.7pt;width:116.4pt;height:31.15pt;z-index:25237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" filled="f" stroked="f" strokeweight=".5pt">
                <v:textbox>
                  <w:txbxContent>
                    <w:p w14:paraId="7A9D6CCF" w14:textId="77777777" w:rsidR="00A33597" w:rsidRPr="00546FC4" w:rsidRDefault="00A33597" w:rsidP="00A33597">
                      <w:pPr>
                        <w:rPr>
                          <w:b/>
                          <w:bCs/>
                          <w:color w:val="7030A0"/>
                          <w:sz w:val="32"/>
                          <w:szCs w:val="32"/>
                        </w:rPr>
                      </w:pPr>
                      <w:r>
                        <w:rPr>
                          <w:b/>
                          <w:bCs/>
                          <w:color w:val="7030A0"/>
                          <w:sz w:val="32"/>
                          <w:szCs w:val="32"/>
                        </w:rPr>
                        <w:t>3</w:t>
                      </w:r>
                      <w:r w:rsidRPr="00546FC4">
                        <w:rPr>
                          <w:b/>
                          <w:bCs/>
                          <w:color w:val="7030A0"/>
                          <w:sz w:val="32"/>
                          <w:szCs w:val="32"/>
                        </w:rPr>
                        <w:t xml:space="preserve"> etapas</w:t>
                      </w:r>
                    </w:p>
                  </w:txbxContent>
                </v:textbox>
              </v:shape>
            </w:pict>
          </mc:Fallback>
        </mc:AlternateContent>
      </w:r>
      <w:r w:rsidR="00A33597">
        <w:rPr>
          <w:noProof/>
          <w:lang w:eastAsia="lt-LT"/>
        </w:rPr>
        <mc:AlternateContent>
          <mc:Choice Requires="wps">
            <w:drawing>
              <wp:anchor distT="0" distB="0" distL="114300" distR="114300" simplePos="0" relativeHeight="252370432" behindDoc="0" locked="0" layoutInCell="1" allowOverlap="1" wp14:anchorId="72A81AE6" wp14:editId="2019DA77">
                <wp:simplePos x="0" y="0"/>
                <wp:positionH relativeFrom="column">
                  <wp:posOffset>1896745</wp:posOffset>
                </wp:positionH>
                <wp:positionV relativeFrom="paragraph">
                  <wp:posOffset>2047875</wp:posOffset>
                </wp:positionV>
                <wp:extent cx="1478996" cy="395831"/>
                <wp:effectExtent l="0" t="0" r="0" b="4445"/>
                <wp:wrapNone/>
                <wp:docPr id="1210" name="Text Box 1210"/>
                <wp:cNvGraphicFramePr/>
                <a:graphic xmlns:a="http://schemas.openxmlformats.org/drawingml/2006/main">
                  <a:graphicData uri="http://schemas.microsoft.com/office/word/2010/wordprocessingShape">
                    <wps:wsp>
                      <wps:cNvSpPr txBox="1"/>
                      <wps:spPr>
                        <a:xfrm>
                          <a:off x="0" y="0"/>
                          <a:ext cx="1478996" cy="395831"/>
                        </a:xfrm>
                        <a:prstGeom prst="rect">
                          <a:avLst/>
                        </a:prstGeom>
                        <a:noFill/>
                        <a:ln w="6350">
                          <a:noFill/>
                        </a:ln>
                      </wps:spPr>
                      <wps:txbx>
                        <w:txbxContent>
                          <w:p w14:paraId="4F7748AF" w14:textId="77777777" w:rsidR="00A33597" w:rsidRPr="00395F59" w:rsidRDefault="00A33597" w:rsidP="00A33597">
                            <w:pPr>
                              <w:rPr>
                                <w:b/>
                                <w:bCs/>
                                <w:color w:val="ED7D31" w:themeColor="accent2"/>
                                <w:sz w:val="32"/>
                                <w:szCs w:val="32"/>
                              </w:rPr>
                            </w:pPr>
                            <w:r w:rsidRPr="00395F59">
                              <w:rPr>
                                <w:b/>
                                <w:bCs/>
                                <w:color w:val="ED7D31" w:themeColor="accent2"/>
                                <w:sz w:val="32"/>
                                <w:szCs w:val="32"/>
                              </w:rPr>
                              <w:t>1 etapas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2A81AE6" id="Text Box 1210" o:spid="_x0000_s1066" type="#_x0000_t202" style="position:absolute;left:0;text-align:left;margin-left:149.35pt;margin-top:161.25pt;width:116.45pt;height:31.15pt;z-index:252370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" filled="f" stroked="f" strokeweight=".5pt">
                <v:textbox>
                  <w:txbxContent>
                    <w:p w14:paraId="4F7748AF" w14:textId="77777777" w:rsidR="00A33597" w:rsidRPr="00395F59" w:rsidRDefault="00A33597" w:rsidP="00A33597">
                      <w:pPr>
                        <w:rPr>
                          <w:b/>
                          <w:bCs/>
                          <w:color w:val="ED7D31" w:themeColor="accent2"/>
                          <w:sz w:val="32"/>
                          <w:szCs w:val="32"/>
                        </w:rPr>
                      </w:pPr>
                      <w:r w:rsidRPr="00395F59">
                        <w:rPr>
                          <w:b/>
                          <w:bCs/>
                          <w:color w:val="ED7D31" w:themeColor="accent2"/>
                          <w:sz w:val="32"/>
                          <w:szCs w:val="32"/>
                        </w:rPr>
                        <w:t>1 etapas</w:t>
                      </w:r>
                    </w:p>
                  </w:txbxContent>
                </v:textbox>
              </v:shape>
            </w:pict>
          </mc:Fallback>
        </mc:AlternateContent>
      </w:r>
      <w:r w:rsidR="00A33597" w:rsidRPr="0016245C">
        <w:rPr>
          <w:noProof/>
          <w:lang w:eastAsia="lt-LT"/>
        </w:rPr>
        <w:drawing>
          <wp:inline distT="0" distB="0" distL="0" distR="0" wp14:anchorId="6E8E9A69" wp14:editId="0F9C7835">
            <wp:extent cx="6102812" cy="4187999"/>
            <wp:effectExtent l="0" t="0" r="0" b="3175"/>
            <wp:docPr id="1163" name="Picture 1163" descr="Graphical user interfac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map&#10;&#10;Description automatically generated"/>
                    <pic:cNvPicPr/>
                  </pic:nvPicPr>
                  <pic:blipFill rotWithShape="1">
                    <a:blip r:embed="rId183"/>
                    <a:srcRect l="73989" t="23829" r="8877" b="26004"/>
                    <a:stretch/>
                  </pic:blipFill>
                  <pic:spPr bwMode="auto">
                    <a:xfrm>
                      <a:off x="0" y="0"/>
                      <a:ext cx="6147342" cy="4218558"/>
                    </a:xfrm>
                    <a:prstGeom prst="rect">
                      <a:avLst/>
                    </a:prstGeom>
                    <a:ln>
                      <a:noFill/>
                    </a:ln>
                    <a:extLst>
                      <a:ext uri="{53640926-AAD7-44D8-BBD7-CCE9431645EC}">
                        <a14:shadowObscured xmlns:a14="http://schemas.microsoft.com/office/drawing/2010/main"/>
                      </a:ext>
                    </a:extLst>
                  </pic:spPr>
                </pic:pic>
              </a:graphicData>
            </a:graphic>
          </wp:inline>
        </w:drawing>
      </w:r>
    </w:p>
    <w:p w14:paraId="0A376BB6" w14:textId="629E3CA6" w:rsidR="00A33597" w:rsidRPr="0016245C" w:rsidRDefault="00A33597" w:rsidP="00A33597">
      <w:pPr>
        <w:suppressAutoHyphens/>
        <w:spacing w:after="0" w:line="240" w:lineRule="auto"/>
        <w:jc w:val="center"/>
        <w:rPr>
          <w:b/>
          <w:i/>
          <w:sz w:val="18"/>
          <w:szCs w:val="18"/>
          <w:lang w:eastAsia="ar-SA"/>
        </w:rPr>
      </w:pPr>
      <w:r w:rsidRPr="0016245C">
        <w:rPr>
          <w:b/>
          <w:sz w:val="18"/>
          <w:szCs w:val="18"/>
          <w:lang w:eastAsia="ar-SA"/>
        </w:rPr>
        <w:t>3.</w:t>
      </w:r>
      <w:r w:rsidR="00E70133">
        <w:rPr>
          <w:b/>
          <w:sz w:val="18"/>
          <w:szCs w:val="18"/>
          <w:lang w:eastAsia="ar-SA"/>
        </w:rPr>
        <w:t>1.</w:t>
      </w:r>
      <w:r>
        <w:rPr>
          <w:b/>
          <w:sz w:val="18"/>
          <w:szCs w:val="18"/>
          <w:lang w:eastAsia="ar-SA"/>
        </w:rPr>
        <w:t>4</w:t>
      </w:r>
      <w:r w:rsidRPr="0016245C">
        <w:rPr>
          <w:b/>
          <w:sz w:val="18"/>
          <w:szCs w:val="18"/>
          <w:lang w:eastAsia="ar-SA"/>
        </w:rPr>
        <w:t xml:space="preserve">. pav. </w:t>
      </w:r>
      <w:r w:rsidRPr="0016245C">
        <w:rPr>
          <w:b/>
          <w:i/>
          <w:sz w:val="18"/>
          <w:szCs w:val="18"/>
          <w:lang w:eastAsia="ar-SA"/>
        </w:rPr>
        <w:t>Rekomenduojamos Telšių rajono pramonės parko teritorijos vystymo I</w:t>
      </w:r>
      <w:r>
        <w:rPr>
          <w:b/>
          <w:i/>
          <w:sz w:val="18"/>
          <w:szCs w:val="18"/>
          <w:lang w:eastAsia="ar-SA"/>
        </w:rPr>
        <w:t>V</w:t>
      </w:r>
      <w:r w:rsidRPr="0016245C">
        <w:rPr>
          <w:b/>
          <w:i/>
          <w:sz w:val="18"/>
          <w:szCs w:val="18"/>
          <w:lang w:eastAsia="ar-SA"/>
        </w:rPr>
        <w:t xml:space="preserve"> etapas</w:t>
      </w:r>
    </w:p>
    <w:p w14:paraId="18879518" w14:textId="0A4455A4" w:rsidR="00260EB3" w:rsidRDefault="00260EB3" w:rsidP="006E1073">
      <w:pPr>
        <w:suppressAutoHyphens/>
        <w:spacing w:after="0" w:line="240" w:lineRule="auto"/>
        <w:jc w:val="center"/>
        <w:rPr>
          <w:b/>
          <w:sz w:val="18"/>
          <w:szCs w:val="18"/>
          <w:lang w:eastAsia="ar-SA"/>
        </w:rPr>
      </w:pPr>
      <w:r>
        <w:rPr>
          <w:noProof/>
          <w:lang w:eastAsia="lt-LT"/>
        </w:rPr>
        <mc:AlternateContent>
          <mc:Choice Requires="wps">
            <w:drawing>
              <wp:anchor distT="0" distB="0" distL="114300" distR="114300" simplePos="0" relativeHeight="252384768" behindDoc="0" locked="0" layoutInCell="1" allowOverlap="1" wp14:anchorId="2821E118" wp14:editId="4B91309A">
                <wp:simplePos x="0" y="0"/>
                <wp:positionH relativeFrom="column">
                  <wp:posOffset>1144269</wp:posOffset>
                </wp:positionH>
                <wp:positionV relativeFrom="paragraph">
                  <wp:posOffset>60325</wp:posOffset>
                </wp:positionV>
                <wp:extent cx="1256659" cy="0"/>
                <wp:effectExtent l="0" t="19050" r="1270" b="19050"/>
                <wp:wrapNone/>
                <wp:docPr id="7" name="Straight Connector 7"/>
                <wp:cNvGraphicFramePr/>
                <a:graphic xmlns:a="http://schemas.openxmlformats.org/drawingml/2006/main">
                  <a:graphicData uri="http://schemas.microsoft.com/office/word/2010/wordprocessingShape">
                    <wps:wsp>
                      <wps:cNvCnPr/>
                      <wps:spPr>
                        <a:xfrm flipV="1">
                          <a:off x="0" y="0"/>
                          <a:ext cx="1256659" cy="0"/>
                        </a:xfrm>
                        <a:prstGeom prst="line">
                          <a:avLst/>
                        </a:prstGeom>
                        <a:ln w="381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5AF65181" id="Straight Connector 7" o:spid="_x0000_s1026" style="position:absolute;flip:y;z-index:2523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0.1pt,4.75pt" to="189.0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" strokecolor="#ed7d31 [3205]" strokeweight="3pt">
                <v:stroke dashstyle="dash" joinstyle="miter"/>
              </v:line>
            </w:pict>
          </mc:Fallback>
        </mc:AlternateContent>
      </w:r>
      <w:r>
        <w:rPr>
          <w:b/>
          <w:i/>
          <w:iCs/>
          <w:sz w:val="18"/>
          <w:szCs w:val="18"/>
          <w:lang w:eastAsia="ar-SA"/>
        </w:rPr>
        <w:t>Mažeikių gatvės pratęsimas</w:t>
      </w:r>
    </w:p>
    <w:p w14:paraId="5ACEAFD1" w14:textId="34396294" w:rsidR="006E1073" w:rsidRPr="0016245C" w:rsidRDefault="006E1073" w:rsidP="006E1073">
      <w:pPr>
        <w:suppressAutoHyphens/>
        <w:spacing w:after="0" w:line="240" w:lineRule="auto"/>
        <w:jc w:val="center"/>
        <w:rPr>
          <w:b/>
          <w:i/>
          <w:sz w:val="18"/>
          <w:szCs w:val="18"/>
          <w:lang w:eastAsia="ar-SA"/>
        </w:rPr>
      </w:pPr>
      <w:r w:rsidRPr="0016245C">
        <w:rPr>
          <w:b/>
          <w:sz w:val="18"/>
          <w:szCs w:val="18"/>
          <w:lang w:eastAsia="ar-SA"/>
        </w:rPr>
        <w:t>3.1</w:t>
      </w:r>
      <w:r w:rsidR="00E70133">
        <w:rPr>
          <w:b/>
          <w:sz w:val="18"/>
          <w:szCs w:val="18"/>
          <w:lang w:eastAsia="ar-SA"/>
        </w:rPr>
        <w:t>.1</w:t>
      </w:r>
      <w:r w:rsidRPr="0016245C">
        <w:rPr>
          <w:b/>
          <w:sz w:val="18"/>
          <w:szCs w:val="18"/>
          <w:lang w:eastAsia="ar-SA"/>
        </w:rPr>
        <w:t xml:space="preserve">. lentelė. </w:t>
      </w:r>
      <w:r w:rsidRPr="0016245C">
        <w:rPr>
          <w:b/>
          <w:i/>
          <w:sz w:val="18"/>
          <w:szCs w:val="18"/>
          <w:lang w:eastAsia="ar-SA"/>
        </w:rPr>
        <w:t>Rekomenduojamos Telšių rajono pramonės parko teritorijos vystymo informacija apie sklypus pagal etapus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
        <w:gridCol w:w="1001"/>
        <w:gridCol w:w="951"/>
        <w:gridCol w:w="951"/>
        <w:gridCol w:w="880"/>
        <w:gridCol w:w="990"/>
        <w:gridCol w:w="1731"/>
        <w:gridCol w:w="1148"/>
        <w:gridCol w:w="1040"/>
      </w:tblGrid>
      <w:tr w:rsidR="00AA7C2D" w:rsidRPr="00AA7C2D" w14:paraId="0E8C2FC0" w14:textId="77777777" w:rsidTr="00AA7C2D">
        <w:trPr>
          <w:trHeight w:val="328"/>
          <w:tblHeader/>
        </w:trPr>
        <w:tc>
          <w:tcPr>
            <w:tcW w:w="486" w:type="pct"/>
            <w:shd w:val="clear" w:color="auto" w:fill="auto"/>
            <w:vAlign w:val="bottom"/>
            <w:hideMark/>
          </w:tcPr>
          <w:p w14:paraId="463BD000"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lastRenderedPageBreak/>
              <w:t>Unikalus Nr.</w:t>
            </w:r>
          </w:p>
        </w:tc>
        <w:tc>
          <w:tcPr>
            <w:tcW w:w="520" w:type="pct"/>
            <w:shd w:val="clear" w:color="auto" w:fill="auto"/>
            <w:vAlign w:val="bottom"/>
            <w:hideMark/>
          </w:tcPr>
          <w:p w14:paraId="7FA75920"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Adresas</w:t>
            </w:r>
          </w:p>
        </w:tc>
        <w:tc>
          <w:tcPr>
            <w:tcW w:w="494" w:type="pct"/>
            <w:vAlign w:val="bottom"/>
          </w:tcPr>
          <w:p w14:paraId="52132B9E"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Sklypo dydis, ha</w:t>
            </w:r>
          </w:p>
        </w:tc>
        <w:tc>
          <w:tcPr>
            <w:tcW w:w="494" w:type="pct"/>
            <w:vAlign w:val="bottom"/>
          </w:tcPr>
          <w:p w14:paraId="447D2424"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Laisva žemė, ha</w:t>
            </w:r>
          </w:p>
        </w:tc>
        <w:tc>
          <w:tcPr>
            <w:tcW w:w="457" w:type="pct"/>
            <w:shd w:val="clear" w:color="auto" w:fill="auto"/>
            <w:vAlign w:val="bottom"/>
            <w:hideMark/>
          </w:tcPr>
          <w:p w14:paraId="0FE04775"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Išnuomota/ parduota žemė (naudojama), ha</w:t>
            </w:r>
          </w:p>
        </w:tc>
        <w:tc>
          <w:tcPr>
            <w:tcW w:w="514" w:type="pct"/>
            <w:shd w:val="clear" w:color="auto" w:fill="auto"/>
            <w:vAlign w:val="bottom"/>
            <w:hideMark/>
          </w:tcPr>
          <w:p w14:paraId="2A2206D5"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Paskirtis</w:t>
            </w:r>
          </w:p>
        </w:tc>
        <w:tc>
          <w:tcPr>
            <w:tcW w:w="899" w:type="pct"/>
            <w:shd w:val="clear" w:color="auto" w:fill="auto"/>
            <w:vAlign w:val="bottom"/>
            <w:hideMark/>
          </w:tcPr>
          <w:p w14:paraId="766CDD1C"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Nuosavybė</w:t>
            </w:r>
          </w:p>
        </w:tc>
        <w:tc>
          <w:tcPr>
            <w:tcW w:w="596" w:type="pct"/>
            <w:shd w:val="clear" w:color="auto" w:fill="auto"/>
            <w:vAlign w:val="bottom"/>
            <w:hideMark/>
          </w:tcPr>
          <w:p w14:paraId="496B832B" w14:textId="77777777"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Kiti apribojimai</w:t>
            </w:r>
          </w:p>
        </w:tc>
        <w:tc>
          <w:tcPr>
            <w:tcW w:w="541" w:type="pct"/>
            <w:shd w:val="clear" w:color="auto" w:fill="auto"/>
            <w:vAlign w:val="bottom"/>
            <w:hideMark/>
          </w:tcPr>
          <w:p w14:paraId="3C93D62C" w14:textId="693F3B70" w:rsidR="006E1073" w:rsidRPr="00AA7C2D" w:rsidRDefault="006E1073" w:rsidP="0018383C">
            <w:pPr>
              <w:spacing w:after="0" w:line="240" w:lineRule="auto"/>
              <w:jc w:val="center"/>
              <w:rPr>
                <w:rFonts w:eastAsia="Times New Roman" w:cstheme="minorHAnsi"/>
                <w:b/>
                <w:bCs/>
                <w:color w:val="000000"/>
                <w:sz w:val="16"/>
                <w:szCs w:val="16"/>
              </w:rPr>
            </w:pPr>
            <w:r w:rsidRPr="00AA7C2D">
              <w:rPr>
                <w:rFonts w:eastAsia="Times New Roman" w:cstheme="minorHAnsi"/>
                <w:b/>
                <w:bCs/>
                <w:color w:val="000000"/>
                <w:sz w:val="16"/>
                <w:szCs w:val="16"/>
              </w:rPr>
              <w:t>Vidutinė rinkos vertė, EUR</w:t>
            </w:r>
            <w:r w:rsidR="00387A7B" w:rsidRPr="00AA7C2D">
              <w:rPr>
                <w:rFonts w:eastAsia="Times New Roman" w:cstheme="minorHAnsi"/>
                <w:b/>
                <w:bCs/>
                <w:color w:val="000000"/>
                <w:sz w:val="16"/>
                <w:szCs w:val="16"/>
              </w:rPr>
              <w:t xml:space="preserve"> (galioja nuo 2023-01-01)</w:t>
            </w:r>
          </w:p>
        </w:tc>
      </w:tr>
      <w:tr w:rsidR="006E1073" w:rsidRPr="00AA7C2D" w14:paraId="205B76A7" w14:textId="77777777" w:rsidTr="00AA7C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0A374" w14:textId="77777777" w:rsidR="006E1073" w:rsidRPr="00AA7C2D" w:rsidRDefault="006E1073" w:rsidP="0018383C">
            <w:pPr>
              <w:spacing w:after="0" w:line="240" w:lineRule="auto"/>
              <w:jc w:val="center"/>
              <w:rPr>
                <w:rFonts w:eastAsia="Times New Roman" w:cstheme="minorHAnsi"/>
                <w:b/>
                <w:bCs/>
                <w:color w:val="000000"/>
                <w:sz w:val="16"/>
                <w:szCs w:val="16"/>
                <w:u w:val="single"/>
              </w:rPr>
            </w:pPr>
            <w:r w:rsidRPr="00AA7C2D">
              <w:rPr>
                <w:rFonts w:eastAsia="Times New Roman" w:cstheme="minorHAnsi"/>
                <w:b/>
                <w:bCs/>
                <w:color w:val="000000"/>
                <w:sz w:val="16"/>
                <w:szCs w:val="16"/>
                <w:u w:val="single"/>
              </w:rPr>
              <w:t>PP vystymo I etapas</w:t>
            </w:r>
          </w:p>
        </w:tc>
      </w:tr>
      <w:tr w:rsidR="00AA7C2D" w:rsidRPr="00AA7C2D" w14:paraId="3FE5EF74" w14:textId="77777777" w:rsidTr="00AA7C2D">
        <w:trPr>
          <w:trHeight w:val="56"/>
          <w:tblHeader/>
        </w:trPr>
        <w:tc>
          <w:tcPr>
            <w:tcW w:w="486" w:type="pct"/>
            <w:shd w:val="clear" w:color="auto" w:fill="FFF2CC" w:themeFill="accent4" w:themeFillTint="33"/>
            <w:vAlign w:val="bottom"/>
            <w:hideMark/>
          </w:tcPr>
          <w:p w14:paraId="6FE3B284"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7805-0005-0169</w:t>
            </w:r>
          </w:p>
        </w:tc>
        <w:tc>
          <w:tcPr>
            <w:tcW w:w="520" w:type="pct"/>
            <w:shd w:val="clear" w:color="auto" w:fill="FFF2CC" w:themeFill="accent4" w:themeFillTint="33"/>
            <w:vAlign w:val="bottom"/>
            <w:hideMark/>
          </w:tcPr>
          <w:p w14:paraId="0D446798"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FFF2CC" w:themeFill="accent4" w:themeFillTint="33"/>
            <w:vAlign w:val="bottom"/>
          </w:tcPr>
          <w:p w14:paraId="1446EC97" w14:textId="4CC9D8C1" w:rsidR="006E1073" w:rsidRPr="00AA7C2D" w:rsidRDefault="003477C7"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10.0*</w:t>
            </w:r>
          </w:p>
        </w:tc>
        <w:tc>
          <w:tcPr>
            <w:tcW w:w="494" w:type="pct"/>
            <w:shd w:val="clear" w:color="auto" w:fill="FFF2CC" w:themeFill="accent4" w:themeFillTint="33"/>
            <w:vAlign w:val="bottom"/>
          </w:tcPr>
          <w:p w14:paraId="7FEF236F" w14:textId="724C90F8" w:rsidR="006E1073" w:rsidRPr="00AA7C2D" w:rsidRDefault="003477C7"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10.0</w:t>
            </w:r>
          </w:p>
        </w:tc>
        <w:tc>
          <w:tcPr>
            <w:tcW w:w="457" w:type="pct"/>
            <w:shd w:val="clear" w:color="auto" w:fill="FFF2CC" w:themeFill="accent4" w:themeFillTint="33"/>
            <w:vAlign w:val="bottom"/>
          </w:tcPr>
          <w:p w14:paraId="142F5D93"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p>
        </w:tc>
        <w:tc>
          <w:tcPr>
            <w:tcW w:w="514" w:type="pct"/>
            <w:shd w:val="clear" w:color="auto" w:fill="FFF2CC" w:themeFill="accent4" w:themeFillTint="33"/>
            <w:vAlign w:val="bottom"/>
            <w:hideMark/>
          </w:tcPr>
          <w:p w14:paraId="78259ACE"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xml:space="preserve">žemės ūkio </w:t>
            </w:r>
          </w:p>
        </w:tc>
        <w:tc>
          <w:tcPr>
            <w:tcW w:w="899" w:type="pct"/>
            <w:shd w:val="clear" w:color="auto" w:fill="FFF2CC" w:themeFill="accent4" w:themeFillTint="33"/>
            <w:vAlign w:val="bottom"/>
            <w:hideMark/>
          </w:tcPr>
          <w:p w14:paraId="55B0B8D6"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2 fiziniams. asm.)</w:t>
            </w:r>
          </w:p>
        </w:tc>
        <w:tc>
          <w:tcPr>
            <w:tcW w:w="596" w:type="pct"/>
            <w:shd w:val="clear" w:color="auto" w:fill="FFF2CC" w:themeFill="accent4" w:themeFillTint="33"/>
            <w:vAlign w:val="bottom"/>
            <w:hideMark/>
          </w:tcPr>
          <w:p w14:paraId="77AFC813" w14:textId="3BC8F308" w:rsidR="006E1073" w:rsidRPr="00AA7C2D" w:rsidRDefault="000E6A0E"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Sklypas vystomas tik dalinai</w:t>
            </w:r>
            <w:r w:rsidR="006E1073" w:rsidRPr="00AA7C2D">
              <w:rPr>
                <w:rFonts w:eastAsia="Times New Roman" w:cstheme="minorHAnsi"/>
                <w:b/>
                <w:bCs/>
                <w:color w:val="ED7D31" w:themeColor="accent2"/>
                <w:sz w:val="16"/>
                <w:szCs w:val="16"/>
              </w:rPr>
              <w:t> </w:t>
            </w:r>
          </w:p>
        </w:tc>
        <w:tc>
          <w:tcPr>
            <w:tcW w:w="541" w:type="pct"/>
            <w:shd w:val="clear" w:color="auto" w:fill="FFF2CC" w:themeFill="accent4" w:themeFillTint="33"/>
            <w:vAlign w:val="bottom"/>
            <w:hideMark/>
          </w:tcPr>
          <w:p w14:paraId="2D9B750B" w14:textId="0A5EBF2F" w:rsidR="006E1073" w:rsidRPr="00AA7C2D" w:rsidRDefault="00387A7B"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41700</w:t>
            </w:r>
          </w:p>
        </w:tc>
      </w:tr>
      <w:tr w:rsidR="00AA7C2D" w:rsidRPr="00AA7C2D" w14:paraId="187C7F91" w14:textId="77777777" w:rsidTr="00AA7C2D">
        <w:trPr>
          <w:trHeight w:val="67"/>
          <w:tblHeader/>
        </w:trPr>
        <w:tc>
          <w:tcPr>
            <w:tcW w:w="486" w:type="pct"/>
            <w:shd w:val="clear" w:color="auto" w:fill="FFF2CC" w:themeFill="accent4" w:themeFillTint="33"/>
            <w:vAlign w:val="bottom"/>
            <w:hideMark/>
          </w:tcPr>
          <w:p w14:paraId="7320016A"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7805-0005-0214</w:t>
            </w:r>
          </w:p>
        </w:tc>
        <w:tc>
          <w:tcPr>
            <w:tcW w:w="520" w:type="pct"/>
            <w:shd w:val="clear" w:color="auto" w:fill="FFF2CC" w:themeFill="accent4" w:themeFillTint="33"/>
            <w:vAlign w:val="bottom"/>
            <w:hideMark/>
          </w:tcPr>
          <w:p w14:paraId="2DE33C44"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FFF2CC" w:themeFill="accent4" w:themeFillTint="33"/>
            <w:vAlign w:val="bottom"/>
          </w:tcPr>
          <w:p w14:paraId="018BC0D1"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0.46</w:t>
            </w:r>
          </w:p>
        </w:tc>
        <w:tc>
          <w:tcPr>
            <w:tcW w:w="494" w:type="pct"/>
            <w:shd w:val="clear" w:color="auto" w:fill="FFF2CC" w:themeFill="accent4" w:themeFillTint="33"/>
            <w:vAlign w:val="bottom"/>
          </w:tcPr>
          <w:p w14:paraId="6970C9AC"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0.46</w:t>
            </w:r>
          </w:p>
        </w:tc>
        <w:tc>
          <w:tcPr>
            <w:tcW w:w="457" w:type="pct"/>
            <w:shd w:val="clear" w:color="auto" w:fill="FFF2CC" w:themeFill="accent4" w:themeFillTint="33"/>
            <w:vAlign w:val="bottom"/>
          </w:tcPr>
          <w:p w14:paraId="26F5AAB9"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p>
        </w:tc>
        <w:tc>
          <w:tcPr>
            <w:tcW w:w="514" w:type="pct"/>
            <w:shd w:val="clear" w:color="auto" w:fill="FFF2CC" w:themeFill="accent4" w:themeFillTint="33"/>
            <w:vAlign w:val="bottom"/>
            <w:hideMark/>
          </w:tcPr>
          <w:p w14:paraId="39A334FA"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xml:space="preserve">žemės ūkio </w:t>
            </w:r>
          </w:p>
        </w:tc>
        <w:tc>
          <w:tcPr>
            <w:tcW w:w="899" w:type="pct"/>
            <w:shd w:val="clear" w:color="auto" w:fill="FFF2CC" w:themeFill="accent4" w:themeFillTint="33"/>
            <w:vAlign w:val="bottom"/>
            <w:hideMark/>
          </w:tcPr>
          <w:p w14:paraId="45343662"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4 fiziniams. asm.)</w:t>
            </w:r>
          </w:p>
        </w:tc>
        <w:tc>
          <w:tcPr>
            <w:tcW w:w="596" w:type="pct"/>
            <w:shd w:val="clear" w:color="auto" w:fill="FFF2CC" w:themeFill="accent4" w:themeFillTint="33"/>
            <w:vAlign w:val="bottom"/>
            <w:hideMark/>
          </w:tcPr>
          <w:p w14:paraId="7F172617"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w:t>
            </w:r>
          </w:p>
        </w:tc>
        <w:tc>
          <w:tcPr>
            <w:tcW w:w="541" w:type="pct"/>
            <w:shd w:val="clear" w:color="auto" w:fill="FFF2CC" w:themeFill="accent4" w:themeFillTint="33"/>
            <w:vAlign w:val="bottom"/>
            <w:hideMark/>
          </w:tcPr>
          <w:p w14:paraId="361D2E0D" w14:textId="4103AD90" w:rsidR="006E1073" w:rsidRPr="00AA7C2D" w:rsidRDefault="00387A7B"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1830</w:t>
            </w:r>
          </w:p>
        </w:tc>
      </w:tr>
      <w:tr w:rsidR="00AA7C2D" w:rsidRPr="00AA7C2D" w14:paraId="7BA84FA2" w14:textId="77777777" w:rsidTr="00AA7C2D">
        <w:trPr>
          <w:trHeight w:val="58"/>
          <w:tblHeader/>
        </w:trPr>
        <w:tc>
          <w:tcPr>
            <w:tcW w:w="486" w:type="pct"/>
            <w:shd w:val="clear" w:color="auto" w:fill="FFF2CC" w:themeFill="accent4" w:themeFillTint="33"/>
            <w:vAlign w:val="bottom"/>
            <w:hideMark/>
          </w:tcPr>
          <w:p w14:paraId="7B36A527"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7805-0005-0186</w:t>
            </w:r>
          </w:p>
        </w:tc>
        <w:tc>
          <w:tcPr>
            <w:tcW w:w="520" w:type="pct"/>
            <w:shd w:val="clear" w:color="auto" w:fill="FFF2CC" w:themeFill="accent4" w:themeFillTint="33"/>
            <w:vAlign w:val="bottom"/>
            <w:hideMark/>
          </w:tcPr>
          <w:p w14:paraId="7A6AD44E"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FFF2CC" w:themeFill="accent4" w:themeFillTint="33"/>
            <w:vAlign w:val="bottom"/>
          </w:tcPr>
          <w:p w14:paraId="6F5FC060"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1.7701</w:t>
            </w:r>
          </w:p>
        </w:tc>
        <w:tc>
          <w:tcPr>
            <w:tcW w:w="494" w:type="pct"/>
            <w:shd w:val="clear" w:color="auto" w:fill="FFF2CC" w:themeFill="accent4" w:themeFillTint="33"/>
            <w:vAlign w:val="bottom"/>
          </w:tcPr>
          <w:p w14:paraId="47640F72"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1.7701</w:t>
            </w:r>
          </w:p>
        </w:tc>
        <w:tc>
          <w:tcPr>
            <w:tcW w:w="457" w:type="pct"/>
            <w:shd w:val="clear" w:color="auto" w:fill="FFF2CC" w:themeFill="accent4" w:themeFillTint="33"/>
            <w:vAlign w:val="bottom"/>
          </w:tcPr>
          <w:p w14:paraId="64B169E5"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p>
        </w:tc>
        <w:tc>
          <w:tcPr>
            <w:tcW w:w="514" w:type="pct"/>
            <w:shd w:val="clear" w:color="auto" w:fill="FFF2CC" w:themeFill="accent4" w:themeFillTint="33"/>
            <w:vAlign w:val="bottom"/>
            <w:hideMark/>
          </w:tcPr>
          <w:p w14:paraId="05385C19"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xml:space="preserve">žemės ūkio </w:t>
            </w:r>
          </w:p>
        </w:tc>
        <w:tc>
          <w:tcPr>
            <w:tcW w:w="899" w:type="pct"/>
            <w:shd w:val="clear" w:color="auto" w:fill="FFF2CC" w:themeFill="accent4" w:themeFillTint="33"/>
            <w:vAlign w:val="bottom"/>
            <w:hideMark/>
          </w:tcPr>
          <w:p w14:paraId="5E31DFC1"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1 fiziniam asm.)</w:t>
            </w:r>
          </w:p>
        </w:tc>
        <w:tc>
          <w:tcPr>
            <w:tcW w:w="596" w:type="pct"/>
            <w:shd w:val="clear" w:color="auto" w:fill="FFF2CC" w:themeFill="accent4" w:themeFillTint="33"/>
            <w:vAlign w:val="bottom"/>
            <w:hideMark/>
          </w:tcPr>
          <w:p w14:paraId="3A61E38D"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w:t>
            </w:r>
          </w:p>
        </w:tc>
        <w:tc>
          <w:tcPr>
            <w:tcW w:w="541" w:type="pct"/>
            <w:shd w:val="clear" w:color="auto" w:fill="FFF2CC" w:themeFill="accent4" w:themeFillTint="33"/>
            <w:vAlign w:val="bottom"/>
            <w:hideMark/>
          </w:tcPr>
          <w:p w14:paraId="58637C67" w14:textId="10C5516D" w:rsidR="006E1073" w:rsidRPr="00AA7C2D" w:rsidRDefault="00AD6FBD"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6910</w:t>
            </w:r>
          </w:p>
        </w:tc>
      </w:tr>
      <w:tr w:rsidR="00AA7C2D" w:rsidRPr="00AA7C2D" w14:paraId="6798CB11" w14:textId="77777777" w:rsidTr="00AA7C2D">
        <w:trPr>
          <w:trHeight w:val="510"/>
          <w:tblHeader/>
        </w:trPr>
        <w:tc>
          <w:tcPr>
            <w:tcW w:w="486" w:type="pct"/>
            <w:shd w:val="clear" w:color="auto" w:fill="DEEAF6" w:themeFill="accent5" w:themeFillTint="33"/>
            <w:vAlign w:val="bottom"/>
            <w:hideMark/>
          </w:tcPr>
          <w:p w14:paraId="0304005A"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7805-0005-0122</w:t>
            </w:r>
          </w:p>
        </w:tc>
        <w:tc>
          <w:tcPr>
            <w:tcW w:w="520" w:type="pct"/>
            <w:shd w:val="clear" w:color="auto" w:fill="DEEAF6" w:themeFill="accent5" w:themeFillTint="33"/>
            <w:vAlign w:val="bottom"/>
            <w:hideMark/>
          </w:tcPr>
          <w:p w14:paraId="4B8E31F8"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DEEAF6" w:themeFill="accent5" w:themeFillTint="33"/>
            <w:vAlign w:val="bottom"/>
          </w:tcPr>
          <w:p w14:paraId="291FD68E"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1.4065</w:t>
            </w:r>
          </w:p>
        </w:tc>
        <w:tc>
          <w:tcPr>
            <w:tcW w:w="494" w:type="pct"/>
            <w:shd w:val="clear" w:color="auto" w:fill="DEEAF6" w:themeFill="accent5" w:themeFillTint="33"/>
            <w:vAlign w:val="bottom"/>
          </w:tcPr>
          <w:p w14:paraId="4576DFCD"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p>
        </w:tc>
        <w:tc>
          <w:tcPr>
            <w:tcW w:w="457" w:type="pct"/>
            <w:shd w:val="clear" w:color="auto" w:fill="DEEAF6" w:themeFill="accent5" w:themeFillTint="33"/>
            <w:vAlign w:val="bottom"/>
          </w:tcPr>
          <w:p w14:paraId="7C74899F"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1.4065</w:t>
            </w:r>
          </w:p>
        </w:tc>
        <w:tc>
          <w:tcPr>
            <w:tcW w:w="514" w:type="pct"/>
            <w:shd w:val="clear" w:color="auto" w:fill="DEEAF6" w:themeFill="accent5" w:themeFillTint="33"/>
            <w:vAlign w:val="bottom"/>
            <w:hideMark/>
          </w:tcPr>
          <w:p w14:paraId="1DD083E9"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xml:space="preserve">žemės ūkio </w:t>
            </w:r>
          </w:p>
        </w:tc>
        <w:tc>
          <w:tcPr>
            <w:tcW w:w="899" w:type="pct"/>
            <w:shd w:val="clear" w:color="auto" w:fill="DEEAF6" w:themeFill="accent5" w:themeFillTint="33"/>
            <w:vAlign w:val="bottom"/>
            <w:hideMark/>
          </w:tcPr>
          <w:p w14:paraId="636151E4"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1 fiziniam asm.)</w:t>
            </w:r>
          </w:p>
        </w:tc>
        <w:tc>
          <w:tcPr>
            <w:tcW w:w="596" w:type="pct"/>
            <w:shd w:val="clear" w:color="auto" w:fill="DEEAF6" w:themeFill="accent5" w:themeFillTint="33"/>
            <w:vAlign w:val="bottom"/>
            <w:hideMark/>
          </w:tcPr>
          <w:p w14:paraId="278F8646" w14:textId="77777777" w:rsidR="006E1073" w:rsidRPr="00AA7C2D" w:rsidRDefault="006E1073"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išnuomota iki 2023-03-29 (privačiam fiziniam asmeniui)</w:t>
            </w:r>
          </w:p>
        </w:tc>
        <w:tc>
          <w:tcPr>
            <w:tcW w:w="541" w:type="pct"/>
            <w:shd w:val="clear" w:color="auto" w:fill="DEEAF6" w:themeFill="accent5" w:themeFillTint="33"/>
            <w:vAlign w:val="bottom"/>
            <w:hideMark/>
          </w:tcPr>
          <w:p w14:paraId="481EFB3A" w14:textId="31CAAE7C" w:rsidR="006E1073" w:rsidRPr="00AA7C2D" w:rsidRDefault="00AD6FBD" w:rsidP="0018383C">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5460</w:t>
            </w:r>
          </w:p>
        </w:tc>
      </w:tr>
      <w:tr w:rsidR="00AA7C2D" w:rsidRPr="00AA7C2D" w14:paraId="482C2A4C" w14:textId="77777777" w:rsidTr="00AA7C2D">
        <w:trPr>
          <w:trHeight w:val="56"/>
          <w:tblHeader/>
        </w:trPr>
        <w:tc>
          <w:tcPr>
            <w:tcW w:w="486" w:type="pct"/>
            <w:shd w:val="clear" w:color="auto" w:fill="FFF2CC" w:themeFill="accent4" w:themeFillTint="33"/>
            <w:vAlign w:val="bottom"/>
            <w:hideMark/>
          </w:tcPr>
          <w:p w14:paraId="1D3616BE"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4400-0093-3528</w:t>
            </w:r>
          </w:p>
        </w:tc>
        <w:tc>
          <w:tcPr>
            <w:tcW w:w="520" w:type="pct"/>
            <w:shd w:val="clear" w:color="auto" w:fill="FFF2CC" w:themeFill="accent4" w:themeFillTint="33"/>
            <w:vAlign w:val="bottom"/>
            <w:hideMark/>
          </w:tcPr>
          <w:p w14:paraId="3F132B79"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FFF2CC" w:themeFill="accent4" w:themeFillTint="33"/>
            <w:vAlign w:val="bottom"/>
          </w:tcPr>
          <w:p w14:paraId="5D77A07D"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1.3</w:t>
            </w:r>
          </w:p>
        </w:tc>
        <w:tc>
          <w:tcPr>
            <w:tcW w:w="494" w:type="pct"/>
            <w:shd w:val="clear" w:color="auto" w:fill="FFF2CC" w:themeFill="accent4" w:themeFillTint="33"/>
            <w:vAlign w:val="bottom"/>
          </w:tcPr>
          <w:p w14:paraId="5154CBF4"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1.3</w:t>
            </w:r>
          </w:p>
        </w:tc>
        <w:tc>
          <w:tcPr>
            <w:tcW w:w="457" w:type="pct"/>
            <w:shd w:val="clear" w:color="auto" w:fill="FFF2CC" w:themeFill="accent4" w:themeFillTint="33"/>
            <w:vAlign w:val="bottom"/>
          </w:tcPr>
          <w:p w14:paraId="3D2122BD"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p>
        </w:tc>
        <w:tc>
          <w:tcPr>
            <w:tcW w:w="514" w:type="pct"/>
            <w:shd w:val="clear" w:color="auto" w:fill="FFF2CC" w:themeFill="accent4" w:themeFillTint="33"/>
            <w:vAlign w:val="bottom"/>
            <w:hideMark/>
          </w:tcPr>
          <w:p w14:paraId="3B3E70FF"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žemės ūkio</w:t>
            </w:r>
          </w:p>
        </w:tc>
        <w:tc>
          <w:tcPr>
            <w:tcW w:w="899" w:type="pct"/>
            <w:shd w:val="clear" w:color="auto" w:fill="FFF2CC" w:themeFill="accent4" w:themeFillTint="33"/>
            <w:vAlign w:val="bottom"/>
            <w:hideMark/>
          </w:tcPr>
          <w:p w14:paraId="6581B349"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1 fiziniam asm.)</w:t>
            </w:r>
          </w:p>
        </w:tc>
        <w:tc>
          <w:tcPr>
            <w:tcW w:w="596" w:type="pct"/>
            <w:shd w:val="clear" w:color="auto" w:fill="FFF2CC" w:themeFill="accent4" w:themeFillTint="33"/>
            <w:vAlign w:val="bottom"/>
            <w:hideMark/>
          </w:tcPr>
          <w:p w14:paraId="3BC7F0C1"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w:t>
            </w:r>
          </w:p>
        </w:tc>
        <w:tc>
          <w:tcPr>
            <w:tcW w:w="541" w:type="pct"/>
            <w:shd w:val="clear" w:color="auto" w:fill="FFF2CC" w:themeFill="accent4" w:themeFillTint="33"/>
            <w:vAlign w:val="bottom"/>
            <w:hideMark/>
          </w:tcPr>
          <w:p w14:paraId="006BF1E9"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5180</w:t>
            </w:r>
          </w:p>
        </w:tc>
      </w:tr>
      <w:tr w:rsidR="00AA7C2D" w:rsidRPr="00AA7C2D" w14:paraId="70609196" w14:textId="77777777" w:rsidTr="00AA7C2D">
        <w:trPr>
          <w:trHeight w:val="85"/>
          <w:tblHeader/>
        </w:trPr>
        <w:tc>
          <w:tcPr>
            <w:tcW w:w="486" w:type="pct"/>
            <w:shd w:val="clear" w:color="auto" w:fill="FFF2CC" w:themeFill="accent4" w:themeFillTint="33"/>
            <w:vAlign w:val="bottom"/>
            <w:hideMark/>
          </w:tcPr>
          <w:p w14:paraId="6323939F"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7805-0005-0183</w:t>
            </w:r>
          </w:p>
        </w:tc>
        <w:tc>
          <w:tcPr>
            <w:tcW w:w="520" w:type="pct"/>
            <w:shd w:val="clear" w:color="auto" w:fill="FFF2CC" w:themeFill="accent4" w:themeFillTint="33"/>
            <w:vAlign w:val="bottom"/>
            <w:hideMark/>
          </w:tcPr>
          <w:p w14:paraId="66E3211D"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Telšiai</w:t>
            </w:r>
          </w:p>
        </w:tc>
        <w:tc>
          <w:tcPr>
            <w:tcW w:w="494" w:type="pct"/>
            <w:shd w:val="clear" w:color="auto" w:fill="FFF2CC" w:themeFill="accent4" w:themeFillTint="33"/>
            <w:vAlign w:val="bottom"/>
          </w:tcPr>
          <w:p w14:paraId="327A3405"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0.58</w:t>
            </w:r>
          </w:p>
        </w:tc>
        <w:tc>
          <w:tcPr>
            <w:tcW w:w="494" w:type="pct"/>
            <w:shd w:val="clear" w:color="auto" w:fill="FFF2CC" w:themeFill="accent4" w:themeFillTint="33"/>
            <w:vAlign w:val="bottom"/>
          </w:tcPr>
          <w:p w14:paraId="152A7F88"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0.58</w:t>
            </w:r>
          </w:p>
        </w:tc>
        <w:tc>
          <w:tcPr>
            <w:tcW w:w="457" w:type="pct"/>
            <w:shd w:val="clear" w:color="auto" w:fill="FFF2CC" w:themeFill="accent4" w:themeFillTint="33"/>
            <w:vAlign w:val="bottom"/>
          </w:tcPr>
          <w:p w14:paraId="1A6B4479"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p>
        </w:tc>
        <w:tc>
          <w:tcPr>
            <w:tcW w:w="514" w:type="pct"/>
            <w:shd w:val="clear" w:color="auto" w:fill="FFF2CC" w:themeFill="accent4" w:themeFillTint="33"/>
            <w:vAlign w:val="bottom"/>
            <w:hideMark/>
          </w:tcPr>
          <w:p w14:paraId="202E950D"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xml:space="preserve">žemės ūkio </w:t>
            </w:r>
          </w:p>
        </w:tc>
        <w:tc>
          <w:tcPr>
            <w:tcW w:w="899" w:type="pct"/>
            <w:shd w:val="clear" w:color="auto" w:fill="FFF2CC" w:themeFill="accent4" w:themeFillTint="33"/>
            <w:vAlign w:val="bottom"/>
            <w:hideMark/>
          </w:tcPr>
          <w:p w14:paraId="3618C4F4"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Privatus (priklauso 1 fiziniam asm.)</w:t>
            </w:r>
          </w:p>
        </w:tc>
        <w:tc>
          <w:tcPr>
            <w:tcW w:w="596" w:type="pct"/>
            <w:shd w:val="clear" w:color="auto" w:fill="FFF2CC" w:themeFill="accent4" w:themeFillTint="33"/>
            <w:vAlign w:val="bottom"/>
            <w:hideMark/>
          </w:tcPr>
          <w:p w14:paraId="6F488514"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 </w:t>
            </w:r>
          </w:p>
        </w:tc>
        <w:tc>
          <w:tcPr>
            <w:tcW w:w="541" w:type="pct"/>
            <w:shd w:val="clear" w:color="auto" w:fill="FFF2CC" w:themeFill="accent4" w:themeFillTint="33"/>
            <w:vAlign w:val="bottom"/>
            <w:hideMark/>
          </w:tcPr>
          <w:p w14:paraId="4C263232" w14:textId="77777777" w:rsidR="00C566D2" w:rsidRPr="00AA7C2D" w:rsidRDefault="00C566D2" w:rsidP="00996C36">
            <w:pPr>
              <w:spacing w:after="0" w:line="240" w:lineRule="auto"/>
              <w:jc w:val="center"/>
              <w:rPr>
                <w:rFonts w:eastAsia="Times New Roman" w:cstheme="minorHAnsi"/>
                <w:b/>
                <w:bCs/>
                <w:color w:val="ED7D31" w:themeColor="accent2"/>
                <w:sz w:val="16"/>
                <w:szCs w:val="16"/>
              </w:rPr>
            </w:pPr>
            <w:r w:rsidRPr="00AA7C2D">
              <w:rPr>
                <w:rFonts w:eastAsia="Times New Roman" w:cstheme="minorHAnsi"/>
                <w:b/>
                <w:bCs/>
                <w:color w:val="ED7D31" w:themeColor="accent2"/>
                <w:sz w:val="16"/>
                <w:szCs w:val="16"/>
              </w:rPr>
              <w:t>2310</w:t>
            </w:r>
          </w:p>
        </w:tc>
      </w:tr>
      <w:tr w:rsidR="00AA7C2D" w:rsidRPr="00AA7C2D" w14:paraId="4BE02345" w14:textId="77777777" w:rsidTr="00AA7C2D">
        <w:trPr>
          <w:trHeight w:val="56"/>
          <w:tblHeader/>
        </w:trPr>
        <w:tc>
          <w:tcPr>
            <w:tcW w:w="486" w:type="pct"/>
            <w:shd w:val="clear" w:color="auto" w:fill="ED7D31" w:themeFill="accent2"/>
            <w:vAlign w:val="bottom"/>
          </w:tcPr>
          <w:p w14:paraId="6BB333B3" w14:textId="19261181"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VISO I etapas:</w:t>
            </w:r>
          </w:p>
        </w:tc>
        <w:tc>
          <w:tcPr>
            <w:tcW w:w="520" w:type="pct"/>
            <w:shd w:val="clear" w:color="auto" w:fill="ED7D31" w:themeFill="accent2"/>
            <w:vAlign w:val="bottom"/>
          </w:tcPr>
          <w:p w14:paraId="54D342C7"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494" w:type="pct"/>
            <w:shd w:val="clear" w:color="auto" w:fill="ED7D31" w:themeFill="accent2"/>
            <w:vAlign w:val="bottom"/>
          </w:tcPr>
          <w:p w14:paraId="47B5A3BC" w14:textId="2F950234"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15,</w:t>
            </w:r>
            <w:r w:rsidR="00AE443E" w:rsidRPr="00AA7C2D">
              <w:rPr>
                <w:rFonts w:eastAsia="Times New Roman" w:cstheme="minorHAnsi"/>
                <w:b/>
                <w:bCs/>
                <w:color w:val="FFFFFF" w:themeColor="background1"/>
                <w:sz w:val="16"/>
                <w:szCs w:val="16"/>
              </w:rPr>
              <w:t>5166</w:t>
            </w:r>
            <w:r w:rsidRPr="00AA7C2D">
              <w:rPr>
                <w:rFonts w:eastAsia="Times New Roman" w:cstheme="minorHAnsi"/>
                <w:b/>
                <w:bCs/>
                <w:color w:val="FFFFFF" w:themeColor="background1"/>
                <w:sz w:val="16"/>
                <w:szCs w:val="16"/>
              </w:rPr>
              <w:t>ha/</w:t>
            </w:r>
          </w:p>
          <w:p w14:paraId="1E573C2A" w14:textId="148D1ECC" w:rsidR="006E1073" w:rsidRPr="00AA7C2D" w:rsidRDefault="00AE443E"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6</w:t>
            </w:r>
            <w:r w:rsidR="006E1073" w:rsidRPr="00AA7C2D">
              <w:rPr>
                <w:rFonts w:eastAsia="Times New Roman" w:cstheme="minorHAnsi"/>
                <w:b/>
                <w:bCs/>
                <w:color w:val="FFFFFF" w:themeColor="background1"/>
                <w:sz w:val="16"/>
                <w:szCs w:val="16"/>
              </w:rPr>
              <w:t xml:space="preserve"> sklypai</w:t>
            </w:r>
          </w:p>
        </w:tc>
        <w:tc>
          <w:tcPr>
            <w:tcW w:w="494" w:type="pct"/>
            <w:shd w:val="clear" w:color="auto" w:fill="ED7D31" w:themeFill="accent2"/>
            <w:vAlign w:val="bottom"/>
          </w:tcPr>
          <w:p w14:paraId="13ABDB12" w14:textId="5E1F27BD"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14,</w:t>
            </w:r>
            <w:r w:rsidR="00AE443E" w:rsidRPr="00AA7C2D">
              <w:rPr>
                <w:rFonts w:eastAsia="Times New Roman" w:cstheme="minorHAnsi"/>
                <w:b/>
                <w:bCs/>
                <w:color w:val="FFFFFF" w:themeColor="background1"/>
                <w:sz w:val="16"/>
                <w:szCs w:val="16"/>
              </w:rPr>
              <w:t>1101</w:t>
            </w:r>
            <w:r w:rsidRPr="00AA7C2D">
              <w:rPr>
                <w:rFonts w:eastAsia="Times New Roman" w:cstheme="minorHAnsi"/>
                <w:b/>
                <w:bCs/>
                <w:color w:val="FFFFFF" w:themeColor="background1"/>
                <w:sz w:val="16"/>
                <w:szCs w:val="16"/>
              </w:rPr>
              <w:t>ha/</w:t>
            </w:r>
          </w:p>
          <w:p w14:paraId="430003C7" w14:textId="1A0BEB2B" w:rsidR="006E1073" w:rsidRPr="00AA7C2D" w:rsidRDefault="00AE443E"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5</w:t>
            </w:r>
            <w:r w:rsidR="006E1073" w:rsidRPr="00AA7C2D">
              <w:rPr>
                <w:rFonts w:eastAsia="Times New Roman" w:cstheme="minorHAnsi"/>
                <w:b/>
                <w:bCs/>
                <w:color w:val="FFFFFF" w:themeColor="background1"/>
                <w:sz w:val="16"/>
                <w:szCs w:val="16"/>
              </w:rPr>
              <w:t xml:space="preserve"> sklypai</w:t>
            </w:r>
          </w:p>
        </w:tc>
        <w:tc>
          <w:tcPr>
            <w:tcW w:w="457" w:type="pct"/>
            <w:shd w:val="clear" w:color="auto" w:fill="ED7D31" w:themeFill="accent2"/>
            <w:vAlign w:val="bottom"/>
          </w:tcPr>
          <w:p w14:paraId="729DB2A5"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1,4065 ha/</w:t>
            </w:r>
          </w:p>
          <w:p w14:paraId="26DB5D7A"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 sklypas</w:t>
            </w:r>
          </w:p>
        </w:tc>
        <w:tc>
          <w:tcPr>
            <w:tcW w:w="514" w:type="pct"/>
            <w:shd w:val="clear" w:color="auto" w:fill="ED7D31" w:themeFill="accent2"/>
            <w:vAlign w:val="bottom"/>
          </w:tcPr>
          <w:p w14:paraId="489DDCC6"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899" w:type="pct"/>
            <w:shd w:val="clear" w:color="auto" w:fill="ED7D31" w:themeFill="accent2"/>
            <w:vAlign w:val="bottom"/>
          </w:tcPr>
          <w:p w14:paraId="6B2B6E65"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96" w:type="pct"/>
            <w:shd w:val="clear" w:color="auto" w:fill="ED7D31" w:themeFill="accent2"/>
            <w:vAlign w:val="bottom"/>
          </w:tcPr>
          <w:p w14:paraId="7C370A0E"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41" w:type="pct"/>
            <w:shd w:val="clear" w:color="auto" w:fill="ED7D31" w:themeFill="accent2"/>
            <w:vAlign w:val="bottom"/>
          </w:tcPr>
          <w:p w14:paraId="6689B48B" w14:textId="6F2B3826" w:rsidR="006E1073" w:rsidRPr="00AA7C2D" w:rsidRDefault="00D77EFE"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63 390</w:t>
            </w:r>
          </w:p>
        </w:tc>
      </w:tr>
      <w:tr w:rsidR="006E1073" w:rsidRPr="00AA7C2D" w14:paraId="0C9FEBB1" w14:textId="77777777" w:rsidTr="00AA7C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5E1AF" w14:textId="77777777" w:rsidR="006E1073" w:rsidRPr="00AA7C2D" w:rsidRDefault="006E1073" w:rsidP="0018383C">
            <w:pPr>
              <w:spacing w:after="0" w:line="240" w:lineRule="auto"/>
              <w:jc w:val="center"/>
              <w:rPr>
                <w:rFonts w:eastAsia="Times New Roman" w:cstheme="minorHAnsi"/>
                <w:b/>
                <w:bCs/>
                <w:color w:val="000000"/>
                <w:sz w:val="16"/>
                <w:szCs w:val="16"/>
                <w:u w:val="single"/>
              </w:rPr>
            </w:pPr>
            <w:r w:rsidRPr="00AA7C2D">
              <w:rPr>
                <w:rFonts w:eastAsia="Times New Roman" w:cstheme="minorHAnsi"/>
                <w:b/>
                <w:bCs/>
                <w:color w:val="000000"/>
                <w:sz w:val="16"/>
                <w:szCs w:val="16"/>
                <w:u w:val="single"/>
              </w:rPr>
              <w:t>PP vystymo II etapas</w:t>
            </w:r>
          </w:p>
        </w:tc>
      </w:tr>
      <w:tr w:rsidR="00AA7C2D" w:rsidRPr="00AA7C2D" w14:paraId="18BD9E44" w14:textId="77777777" w:rsidTr="00AA7C2D">
        <w:trPr>
          <w:trHeight w:val="346"/>
          <w:tblHeader/>
        </w:trPr>
        <w:tc>
          <w:tcPr>
            <w:tcW w:w="486" w:type="pct"/>
            <w:shd w:val="clear" w:color="auto" w:fill="FFF2CC" w:themeFill="accent4" w:themeFillTint="33"/>
            <w:vAlign w:val="bottom"/>
            <w:hideMark/>
          </w:tcPr>
          <w:p w14:paraId="392A8790"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7805-0005-0163</w:t>
            </w:r>
          </w:p>
        </w:tc>
        <w:tc>
          <w:tcPr>
            <w:tcW w:w="520" w:type="pct"/>
            <w:shd w:val="clear" w:color="auto" w:fill="FFF2CC" w:themeFill="accent4" w:themeFillTint="33"/>
            <w:vAlign w:val="bottom"/>
            <w:hideMark/>
          </w:tcPr>
          <w:p w14:paraId="2F9F7196"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Telšiai</w:t>
            </w:r>
          </w:p>
        </w:tc>
        <w:tc>
          <w:tcPr>
            <w:tcW w:w="494" w:type="pct"/>
            <w:shd w:val="clear" w:color="auto" w:fill="FFF2CC" w:themeFill="accent4" w:themeFillTint="33"/>
            <w:vAlign w:val="bottom"/>
          </w:tcPr>
          <w:p w14:paraId="12D54BE8"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2.16</w:t>
            </w:r>
          </w:p>
        </w:tc>
        <w:tc>
          <w:tcPr>
            <w:tcW w:w="494" w:type="pct"/>
            <w:shd w:val="clear" w:color="auto" w:fill="FFF2CC" w:themeFill="accent4" w:themeFillTint="33"/>
            <w:vAlign w:val="bottom"/>
          </w:tcPr>
          <w:p w14:paraId="1BCDB08A"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2.16</w:t>
            </w:r>
          </w:p>
        </w:tc>
        <w:tc>
          <w:tcPr>
            <w:tcW w:w="457" w:type="pct"/>
            <w:shd w:val="clear" w:color="auto" w:fill="FFF2CC" w:themeFill="accent4" w:themeFillTint="33"/>
            <w:vAlign w:val="bottom"/>
          </w:tcPr>
          <w:p w14:paraId="3CFA6CE2"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p>
        </w:tc>
        <w:tc>
          <w:tcPr>
            <w:tcW w:w="514" w:type="pct"/>
            <w:shd w:val="clear" w:color="auto" w:fill="FFF2CC" w:themeFill="accent4" w:themeFillTint="33"/>
            <w:vAlign w:val="bottom"/>
            <w:hideMark/>
          </w:tcPr>
          <w:p w14:paraId="6E2FF044"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xml:space="preserve">žemės ūkio </w:t>
            </w:r>
          </w:p>
        </w:tc>
        <w:tc>
          <w:tcPr>
            <w:tcW w:w="899" w:type="pct"/>
            <w:shd w:val="clear" w:color="auto" w:fill="FFF2CC" w:themeFill="accent4" w:themeFillTint="33"/>
            <w:vAlign w:val="bottom"/>
            <w:hideMark/>
          </w:tcPr>
          <w:p w14:paraId="40215C8F"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Privatus (priklauso 1 fiziniam asm.)</w:t>
            </w:r>
          </w:p>
        </w:tc>
        <w:tc>
          <w:tcPr>
            <w:tcW w:w="596" w:type="pct"/>
            <w:shd w:val="clear" w:color="auto" w:fill="FFF2CC" w:themeFill="accent4" w:themeFillTint="33"/>
            <w:vAlign w:val="bottom"/>
            <w:hideMark/>
          </w:tcPr>
          <w:p w14:paraId="5AE8BD87"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w:t>
            </w:r>
          </w:p>
        </w:tc>
        <w:tc>
          <w:tcPr>
            <w:tcW w:w="541" w:type="pct"/>
            <w:shd w:val="clear" w:color="auto" w:fill="FFF2CC" w:themeFill="accent4" w:themeFillTint="33"/>
            <w:vAlign w:val="bottom"/>
            <w:hideMark/>
          </w:tcPr>
          <w:p w14:paraId="2DBBCD3E" w14:textId="5E7BD397" w:rsidR="006E1073" w:rsidRPr="00AA7C2D" w:rsidRDefault="000031C4"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7600</w:t>
            </w:r>
          </w:p>
        </w:tc>
      </w:tr>
      <w:tr w:rsidR="00AA7C2D" w:rsidRPr="00AA7C2D" w14:paraId="4FFC07D0" w14:textId="77777777" w:rsidTr="00AA7C2D">
        <w:trPr>
          <w:trHeight w:val="103"/>
          <w:tblHeader/>
        </w:trPr>
        <w:tc>
          <w:tcPr>
            <w:tcW w:w="486" w:type="pct"/>
            <w:shd w:val="clear" w:color="auto" w:fill="FFF2CC" w:themeFill="accent4" w:themeFillTint="33"/>
            <w:vAlign w:val="bottom"/>
            <w:hideMark/>
          </w:tcPr>
          <w:p w14:paraId="3D6D48E8"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4400-0156-9324</w:t>
            </w:r>
          </w:p>
        </w:tc>
        <w:tc>
          <w:tcPr>
            <w:tcW w:w="520" w:type="pct"/>
            <w:shd w:val="clear" w:color="auto" w:fill="FFF2CC" w:themeFill="accent4" w:themeFillTint="33"/>
            <w:vAlign w:val="bottom"/>
            <w:hideMark/>
          </w:tcPr>
          <w:p w14:paraId="2492BA95"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Telšiai</w:t>
            </w:r>
          </w:p>
        </w:tc>
        <w:tc>
          <w:tcPr>
            <w:tcW w:w="494" w:type="pct"/>
            <w:shd w:val="clear" w:color="auto" w:fill="FFF2CC" w:themeFill="accent4" w:themeFillTint="33"/>
            <w:vAlign w:val="bottom"/>
          </w:tcPr>
          <w:p w14:paraId="2C0CB8DA"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1.13</w:t>
            </w:r>
          </w:p>
        </w:tc>
        <w:tc>
          <w:tcPr>
            <w:tcW w:w="494" w:type="pct"/>
            <w:shd w:val="clear" w:color="auto" w:fill="FFF2CC" w:themeFill="accent4" w:themeFillTint="33"/>
            <w:vAlign w:val="bottom"/>
          </w:tcPr>
          <w:p w14:paraId="7F1C4B0C"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1.13</w:t>
            </w:r>
          </w:p>
        </w:tc>
        <w:tc>
          <w:tcPr>
            <w:tcW w:w="457" w:type="pct"/>
            <w:shd w:val="clear" w:color="auto" w:fill="FFF2CC" w:themeFill="accent4" w:themeFillTint="33"/>
            <w:vAlign w:val="bottom"/>
          </w:tcPr>
          <w:p w14:paraId="7B7812FA"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p>
        </w:tc>
        <w:tc>
          <w:tcPr>
            <w:tcW w:w="514" w:type="pct"/>
            <w:shd w:val="clear" w:color="auto" w:fill="FFF2CC" w:themeFill="accent4" w:themeFillTint="33"/>
            <w:vAlign w:val="bottom"/>
            <w:hideMark/>
          </w:tcPr>
          <w:p w14:paraId="487CF855"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xml:space="preserve">žemės ūkio </w:t>
            </w:r>
          </w:p>
        </w:tc>
        <w:tc>
          <w:tcPr>
            <w:tcW w:w="899" w:type="pct"/>
            <w:shd w:val="clear" w:color="auto" w:fill="FFF2CC" w:themeFill="accent4" w:themeFillTint="33"/>
            <w:vAlign w:val="bottom"/>
            <w:hideMark/>
          </w:tcPr>
          <w:p w14:paraId="7D4FA3ED"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Privatus (priklauso 1 fiziniam asm.)</w:t>
            </w:r>
          </w:p>
        </w:tc>
        <w:tc>
          <w:tcPr>
            <w:tcW w:w="596" w:type="pct"/>
            <w:shd w:val="clear" w:color="auto" w:fill="FFF2CC" w:themeFill="accent4" w:themeFillTint="33"/>
            <w:vAlign w:val="bottom"/>
            <w:hideMark/>
          </w:tcPr>
          <w:p w14:paraId="7350AD23" w14:textId="77777777" w:rsidR="006E1073" w:rsidRPr="00AA7C2D" w:rsidRDefault="006E1073"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w:t>
            </w:r>
          </w:p>
        </w:tc>
        <w:tc>
          <w:tcPr>
            <w:tcW w:w="541" w:type="pct"/>
            <w:shd w:val="clear" w:color="auto" w:fill="FFF2CC" w:themeFill="accent4" w:themeFillTint="33"/>
            <w:vAlign w:val="bottom"/>
            <w:hideMark/>
          </w:tcPr>
          <w:p w14:paraId="790F033C" w14:textId="5856E4D8" w:rsidR="006E1073" w:rsidRPr="00AA7C2D" w:rsidRDefault="00491740" w:rsidP="0018383C">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4510</w:t>
            </w:r>
          </w:p>
        </w:tc>
      </w:tr>
      <w:tr w:rsidR="00AA7C2D" w:rsidRPr="00AA7C2D" w14:paraId="41372DA7" w14:textId="77777777" w:rsidTr="00AA7C2D">
        <w:trPr>
          <w:trHeight w:val="56"/>
          <w:tblHeader/>
        </w:trPr>
        <w:tc>
          <w:tcPr>
            <w:tcW w:w="486" w:type="pct"/>
            <w:shd w:val="clear" w:color="auto" w:fill="FFF2CC" w:themeFill="accent4" w:themeFillTint="33"/>
            <w:vAlign w:val="bottom"/>
            <w:hideMark/>
          </w:tcPr>
          <w:p w14:paraId="26877431"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4400-2069-5256</w:t>
            </w:r>
          </w:p>
        </w:tc>
        <w:tc>
          <w:tcPr>
            <w:tcW w:w="520" w:type="pct"/>
            <w:shd w:val="clear" w:color="auto" w:fill="FFF2CC" w:themeFill="accent4" w:themeFillTint="33"/>
            <w:vAlign w:val="bottom"/>
            <w:hideMark/>
          </w:tcPr>
          <w:p w14:paraId="3581302D"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Telšiai</w:t>
            </w:r>
          </w:p>
        </w:tc>
        <w:tc>
          <w:tcPr>
            <w:tcW w:w="494" w:type="pct"/>
            <w:shd w:val="clear" w:color="auto" w:fill="FFF2CC" w:themeFill="accent4" w:themeFillTint="33"/>
            <w:vAlign w:val="bottom"/>
          </w:tcPr>
          <w:p w14:paraId="382206EA"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0.3</w:t>
            </w:r>
          </w:p>
        </w:tc>
        <w:tc>
          <w:tcPr>
            <w:tcW w:w="494" w:type="pct"/>
            <w:shd w:val="clear" w:color="auto" w:fill="FFF2CC" w:themeFill="accent4" w:themeFillTint="33"/>
            <w:vAlign w:val="bottom"/>
          </w:tcPr>
          <w:p w14:paraId="0C700D50"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0.3</w:t>
            </w:r>
          </w:p>
        </w:tc>
        <w:tc>
          <w:tcPr>
            <w:tcW w:w="457" w:type="pct"/>
            <w:shd w:val="clear" w:color="auto" w:fill="FFF2CC" w:themeFill="accent4" w:themeFillTint="33"/>
            <w:vAlign w:val="bottom"/>
          </w:tcPr>
          <w:p w14:paraId="41BB626C"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p>
        </w:tc>
        <w:tc>
          <w:tcPr>
            <w:tcW w:w="514" w:type="pct"/>
            <w:shd w:val="clear" w:color="auto" w:fill="FFF2CC" w:themeFill="accent4" w:themeFillTint="33"/>
            <w:vAlign w:val="bottom"/>
            <w:hideMark/>
          </w:tcPr>
          <w:p w14:paraId="4CBB9117"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xml:space="preserve">žemės ūkio </w:t>
            </w:r>
          </w:p>
        </w:tc>
        <w:tc>
          <w:tcPr>
            <w:tcW w:w="899" w:type="pct"/>
            <w:shd w:val="clear" w:color="auto" w:fill="FFF2CC" w:themeFill="accent4" w:themeFillTint="33"/>
            <w:vAlign w:val="bottom"/>
            <w:hideMark/>
          </w:tcPr>
          <w:p w14:paraId="52BA009D"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Privatus (priklauso 1 fiziniam asm.)</w:t>
            </w:r>
          </w:p>
        </w:tc>
        <w:tc>
          <w:tcPr>
            <w:tcW w:w="596" w:type="pct"/>
            <w:shd w:val="clear" w:color="auto" w:fill="FFF2CC" w:themeFill="accent4" w:themeFillTint="33"/>
            <w:vAlign w:val="bottom"/>
            <w:hideMark/>
          </w:tcPr>
          <w:p w14:paraId="44B65808"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w:t>
            </w:r>
          </w:p>
        </w:tc>
        <w:tc>
          <w:tcPr>
            <w:tcW w:w="541" w:type="pct"/>
            <w:shd w:val="clear" w:color="auto" w:fill="FFF2CC" w:themeFill="accent4" w:themeFillTint="33"/>
            <w:vAlign w:val="bottom"/>
            <w:hideMark/>
          </w:tcPr>
          <w:p w14:paraId="225C124F"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1170</w:t>
            </w:r>
          </w:p>
        </w:tc>
      </w:tr>
      <w:tr w:rsidR="00AA7C2D" w:rsidRPr="00AA7C2D" w14:paraId="655B2B4E" w14:textId="77777777" w:rsidTr="00AA7C2D">
        <w:trPr>
          <w:trHeight w:val="148"/>
          <w:tblHeader/>
        </w:trPr>
        <w:tc>
          <w:tcPr>
            <w:tcW w:w="486" w:type="pct"/>
            <w:shd w:val="clear" w:color="auto" w:fill="FFF2CC" w:themeFill="accent4" w:themeFillTint="33"/>
            <w:vAlign w:val="bottom"/>
            <w:hideMark/>
          </w:tcPr>
          <w:p w14:paraId="7CDF280C"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7805-0005-0119</w:t>
            </w:r>
          </w:p>
        </w:tc>
        <w:tc>
          <w:tcPr>
            <w:tcW w:w="520" w:type="pct"/>
            <w:shd w:val="clear" w:color="auto" w:fill="FFF2CC" w:themeFill="accent4" w:themeFillTint="33"/>
            <w:vAlign w:val="bottom"/>
            <w:hideMark/>
          </w:tcPr>
          <w:p w14:paraId="18104009"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Telšiai</w:t>
            </w:r>
          </w:p>
        </w:tc>
        <w:tc>
          <w:tcPr>
            <w:tcW w:w="494" w:type="pct"/>
            <w:shd w:val="clear" w:color="auto" w:fill="FFF2CC" w:themeFill="accent4" w:themeFillTint="33"/>
            <w:vAlign w:val="bottom"/>
          </w:tcPr>
          <w:p w14:paraId="42754D7F"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w:t>
            </w:r>
          </w:p>
        </w:tc>
        <w:tc>
          <w:tcPr>
            <w:tcW w:w="494" w:type="pct"/>
            <w:shd w:val="clear" w:color="auto" w:fill="FFF2CC" w:themeFill="accent4" w:themeFillTint="33"/>
            <w:vAlign w:val="bottom"/>
          </w:tcPr>
          <w:p w14:paraId="292ACBC4"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w:t>
            </w:r>
          </w:p>
        </w:tc>
        <w:tc>
          <w:tcPr>
            <w:tcW w:w="457" w:type="pct"/>
            <w:shd w:val="clear" w:color="auto" w:fill="FFF2CC" w:themeFill="accent4" w:themeFillTint="33"/>
            <w:vAlign w:val="bottom"/>
          </w:tcPr>
          <w:p w14:paraId="69D7F4BE"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p>
        </w:tc>
        <w:tc>
          <w:tcPr>
            <w:tcW w:w="514" w:type="pct"/>
            <w:shd w:val="clear" w:color="auto" w:fill="FFF2CC" w:themeFill="accent4" w:themeFillTint="33"/>
            <w:vAlign w:val="bottom"/>
            <w:hideMark/>
          </w:tcPr>
          <w:p w14:paraId="1CD5155C"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xml:space="preserve">žemės ūkio </w:t>
            </w:r>
          </w:p>
        </w:tc>
        <w:tc>
          <w:tcPr>
            <w:tcW w:w="899" w:type="pct"/>
            <w:shd w:val="clear" w:color="auto" w:fill="FFF2CC" w:themeFill="accent4" w:themeFillTint="33"/>
            <w:vAlign w:val="bottom"/>
            <w:hideMark/>
          </w:tcPr>
          <w:p w14:paraId="35A13953"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Privatus (priklauso 1 fiziniam asm.)</w:t>
            </w:r>
          </w:p>
        </w:tc>
        <w:tc>
          <w:tcPr>
            <w:tcW w:w="596" w:type="pct"/>
            <w:shd w:val="clear" w:color="auto" w:fill="FFF2CC" w:themeFill="accent4" w:themeFillTint="33"/>
            <w:vAlign w:val="bottom"/>
            <w:hideMark/>
          </w:tcPr>
          <w:p w14:paraId="0520E2E6"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w:t>
            </w:r>
          </w:p>
        </w:tc>
        <w:tc>
          <w:tcPr>
            <w:tcW w:w="541" w:type="pct"/>
            <w:shd w:val="clear" w:color="auto" w:fill="FFF2CC" w:themeFill="accent4" w:themeFillTint="33"/>
            <w:vAlign w:val="bottom"/>
            <w:hideMark/>
          </w:tcPr>
          <w:p w14:paraId="59AD3871"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4070</w:t>
            </w:r>
          </w:p>
        </w:tc>
      </w:tr>
      <w:tr w:rsidR="00AA7C2D" w:rsidRPr="00AA7C2D" w14:paraId="3B7D93AC" w14:textId="77777777" w:rsidTr="00AA7C2D">
        <w:trPr>
          <w:trHeight w:val="310"/>
          <w:tblHeader/>
        </w:trPr>
        <w:tc>
          <w:tcPr>
            <w:tcW w:w="486" w:type="pct"/>
            <w:shd w:val="clear" w:color="auto" w:fill="FFF2CC" w:themeFill="accent4" w:themeFillTint="33"/>
            <w:vAlign w:val="bottom"/>
            <w:hideMark/>
          </w:tcPr>
          <w:p w14:paraId="75992A85"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7805-0005-0018</w:t>
            </w:r>
          </w:p>
        </w:tc>
        <w:tc>
          <w:tcPr>
            <w:tcW w:w="520" w:type="pct"/>
            <w:shd w:val="clear" w:color="auto" w:fill="FFF2CC" w:themeFill="accent4" w:themeFillTint="33"/>
            <w:vAlign w:val="bottom"/>
            <w:hideMark/>
          </w:tcPr>
          <w:p w14:paraId="100132B2"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Telšiai</w:t>
            </w:r>
          </w:p>
        </w:tc>
        <w:tc>
          <w:tcPr>
            <w:tcW w:w="494" w:type="pct"/>
            <w:shd w:val="clear" w:color="auto" w:fill="FFF2CC" w:themeFill="accent4" w:themeFillTint="33"/>
            <w:vAlign w:val="bottom"/>
          </w:tcPr>
          <w:p w14:paraId="19028C3E"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1.05</w:t>
            </w:r>
          </w:p>
        </w:tc>
        <w:tc>
          <w:tcPr>
            <w:tcW w:w="494" w:type="pct"/>
            <w:shd w:val="clear" w:color="auto" w:fill="FFF2CC" w:themeFill="accent4" w:themeFillTint="33"/>
            <w:vAlign w:val="bottom"/>
          </w:tcPr>
          <w:p w14:paraId="11CAD522"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1.05</w:t>
            </w:r>
          </w:p>
        </w:tc>
        <w:tc>
          <w:tcPr>
            <w:tcW w:w="457" w:type="pct"/>
            <w:shd w:val="clear" w:color="auto" w:fill="FFF2CC" w:themeFill="accent4" w:themeFillTint="33"/>
            <w:vAlign w:val="bottom"/>
          </w:tcPr>
          <w:p w14:paraId="2D5F2C14"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p>
        </w:tc>
        <w:tc>
          <w:tcPr>
            <w:tcW w:w="514" w:type="pct"/>
            <w:shd w:val="clear" w:color="auto" w:fill="FFF2CC" w:themeFill="accent4" w:themeFillTint="33"/>
            <w:vAlign w:val="bottom"/>
            <w:hideMark/>
          </w:tcPr>
          <w:p w14:paraId="372AD3FB"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žemės ūkio, miško žemė</w:t>
            </w:r>
          </w:p>
        </w:tc>
        <w:tc>
          <w:tcPr>
            <w:tcW w:w="899" w:type="pct"/>
            <w:shd w:val="clear" w:color="auto" w:fill="FFF2CC" w:themeFill="accent4" w:themeFillTint="33"/>
            <w:vAlign w:val="bottom"/>
            <w:hideMark/>
          </w:tcPr>
          <w:p w14:paraId="0113206D"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Privatus (priklauso 1 fiziniam asm.)</w:t>
            </w:r>
          </w:p>
        </w:tc>
        <w:tc>
          <w:tcPr>
            <w:tcW w:w="596" w:type="pct"/>
            <w:shd w:val="clear" w:color="auto" w:fill="FFF2CC" w:themeFill="accent4" w:themeFillTint="33"/>
            <w:vAlign w:val="bottom"/>
            <w:hideMark/>
          </w:tcPr>
          <w:p w14:paraId="55CF99B6"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 </w:t>
            </w:r>
          </w:p>
        </w:tc>
        <w:tc>
          <w:tcPr>
            <w:tcW w:w="541" w:type="pct"/>
            <w:shd w:val="clear" w:color="auto" w:fill="FFF2CC" w:themeFill="accent4" w:themeFillTint="33"/>
            <w:vAlign w:val="bottom"/>
            <w:hideMark/>
          </w:tcPr>
          <w:p w14:paraId="1848CA17" w14:textId="77777777" w:rsidR="00D77EFE" w:rsidRPr="00AA7C2D" w:rsidRDefault="00D77EFE" w:rsidP="00996C36">
            <w:pPr>
              <w:spacing w:after="0" w:line="240" w:lineRule="auto"/>
              <w:jc w:val="center"/>
              <w:rPr>
                <w:rFonts w:eastAsia="Times New Roman" w:cstheme="minorHAnsi"/>
                <w:b/>
                <w:bCs/>
                <w:color w:val="4472C4" w:themeColor="accent1"/>
                <w:sz w:val="16"/>
                <w:szCs w:val="16"/>
              </w:rPr>
            </w:pPr>
            <w:r w:rsidRPr="00AA7C2D">
              <w:rPr>
                <w:rFonts w:eastAsia="Times New Roman" w:cstheme="minorHAnsi"/>
                <w:b/>
                <w:bCs/>
                <w:color w:val="4472C4" w:themeColor="accent1"/>
                <w:sz w:val="16"/>
                <w:szCs w:val="16"/>
              </w:rPr>
              <w:t>3770</w:t>
            </w:r>
          </w:p>
        </w:tc>
      </w:tr>
      <w:tr w:rsidR="00AA7C2D" w:rsidRPr="00AA7C2D" w14:paraId="023B9B1C" w14:textId="77777777" w:rsidTr="00AA7C2D">
        <w:trPr>
          <w:trHeight w:val="56"/>
          <w:tblHeader/>
        </w:trPr>
        <w:tc>
          <w:tcPr>
            <w:tcW w:w="486" w:type="pct"/>
            <w:shd w:val="clear" w:color="auto" w:fill="4472C4" w:themeFill="accent1"/>
            <w:vAlign w:val="bottom"/>
          </w:tcPr>
          <w:p w14:paraId="12C48983"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VISO II etapas:</w:t>
            </w:r>
          </w:p>
        </w:tc>
        <w:tc>
          <w:tcPr>
            <w:tcW w:w="520" w:type="pct"/>
            <w:shd w:val="clear" w:color="auto" w:fill="4472C4" w:themeFill="accent1"/>
            <w:vAlign w:val="bottom"/>
          </w:tcPr>
          <w:p w14:paraId="18DC1CFE"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494" w:type="pct"/>
            <w:shd w:val="clear" w:color="auto" w:fill="4472C4" w:themeFill="accent1"/>
            <w:vAlign w:val="bottom"/>
          </w:tcPr>
          <w:p w14:paraId="4F50EACE" w14:textId="730374E4" w:rsidR="006E1073" w:rsidRPr="00AA7C2D" w:rsidRDefault="00E504A6"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 xml:space="preserve">5,64 </w:t>
            </w:r>
            <w:r w:rsidR="006E1073" w:rsidRPr="00AA7C2D">
              <w:rPr>
                <w:rFonts w:eastAsia="Times New Roman" w:cstheme="minorHAnsi"/>
                <w:b/>
                <w:bCs/>
                <w:color w:val="FFFFFF" w:themeColor="background1"/>
                <w:sz w:val="16"/>
                <w:szCs w:val="16"/>
              </w:rPr>
              <w:t>ha/</w:t>
            </w:r>
          </w:p>
          <w:p w14:paraId="6E4CB2F4" w14:textId="62735F6F" w:rsidR="006E1073" w:rsidRPr="00AA7C2D" w:rsidRDefault="00E504A6"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5</w:t>
            </w:r>
            <w:r w:rsidR="006E1073" w:rsidRPr="00AA7C2D">
              <w:rPr>
                <w:rFonts w:eastAsia="Times New Roman" w:cstheme="minorHAnsi"/>
                <w:b/>
                <w:bCs/>
                <w:color w:val="FFFFFF" w:themeColor="background1"/>
                <w:sz w:val="16"/>
                <w:szCs w:val="16"/>
              </w:rPr>
              <w:t xml:space="preserve"> sklyp</w:t>
            </w:r>
            <w:r w:rsidRPr="00AA7C2D">
              <w:rPr>
                <w:rFonts w:eastAsia="Times New Roman" w:cstheme="minorHAnsi"/>
                <w:b/>
                <w:bCs/>
                <w:color w:val="FFFFFF" w:themeColor="background1"/>
                <w:sz w:val="16"/>
                <w:szCs w:val="16"/>
              </w:rPr>
              <w:t>ai</w:t>
            </w:r>
          </w:p>
        </w:tc>
        <w:tc>
          <w:tcPr>
            <w:tcW w:w="494" w:type="pct"/>
            <w:shd w:val="clear" w:color="auto" w:fill="4472C4" w:themeFill="accent1"/>
            <w:vAlign w:val="bottom"/>
          </w:tcPr>
          <w:p w14:paraId="503FBFD7" w14:textId="77777777" w:rsidR="00E504A6" w:rsidRPr="00AA7C2D" w:rsidRDefault="00E504A6" w:rsidP="00E504A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5,64 ha/</w:t>
            </w:r>
          </w:p>
          <w:p w14:paraId="5FA33D0A" w14:textId="38AF83DB" w:rsidR="006E1073" w:rsidRPr="00AA7C2D" w:rsidRDefault="00E504A6" w:rsidP="00E504A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5 sklypai</w:t>
            </w:r>
          </w:p>
        </w:tc>
        <w:tc>
          <w:tcPr>
            <w:tcW w:w="457" w:type="pct"/>
            <w:shd w:val="clear" w:color="auto" w:fill="4472C4" w:themeFill="accent1"/>
            <w:vAlign w:val="bottom"/>
          </w:tcPr>
          <w:p w14:paraId="33C413D2" w14:textId="6DE790B2" w:rsidR="006E1073" w:rsidRPr="00AA7C2D" w:rsidRDefault="00E504A6"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14" w:type="pct"/>
            <w:shd w:val="clear" w:color="auto" w:fill="4472C4" w:themeFill="accent1"/>
            <w:vAlign w:val="bottom"/>
          </w:tcPr>
          <w:p w14:paraId="04393802"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899" w:type="pct"/>
            <w:shd w:val="clear" w:color="auto" w:fill="4472C4" w:themeFill="accent1"/>
            <w:vAlign w:val="bottom"/>
          </w:tcPr>
          <w:p w14:paraId="22265A9A"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96" w:type="pct"/>
            <w:shd w:val="clear" w:color="auto" w:fill="4472C4" w:themeFill="accent1"/>
            <w:vAlign w:val="bottom"/>
          </w:tcPr>
          <w:p w14:paraId="346E906D"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41" w:type="pct"/>
            <w:shd w:val="clear" w:color="auto" w:fill="4472C4" w:themeFill="accent1"/>
            <w:vAlign w:val="bottom"/>
          </w:tcPr>
          <w:p w14:paraId="10A76E35" w14:textId="7421891C" w:rsidR="006E1073" w:rsidRPr="00AA7C2D" w:rsidRDefault="00E504A6"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21 120</w:t>
            </w:r>
          </w:p>
        </w:tc>
      </w:tr>
      <w:tr w:rsidR="006E1073" w:rsidRPr="00AA7C2D" w14:paraId="57C22A27" w14:textId="77777777" w:rsidTr="00AA7C2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A28F5" w14:textId="77777777" w:rsidR="006E1073" w:rsidRPr="00AA7C2D" w:rsidRDefault="006E1073" w:rsidP="0018383C">
            <w:pPr>
              <w:spacing w:after="0" w:line="240" w:lineRule="auto"/>
              <w:jc w:val="center"/>
              <w:rPr>
                <w:rFonts w:eastAsia="Times New Roman" w:cstheme="minorHAnsi"/>
                <w:b/>
                <w:bCs/>
                <w:color w:val="000000"/>
                <w:sz w:val="16"/>
                <w:szCs w:val="16"/>
                <w:u w:val="single"/>
              </w:rPr>
            </w:pPr>
            <w:r w:rsidRPr="00AA7C2D">
              <w:rPr>
                <w:rFonts w:eastAsia="Times New Roman" w:cstheme="minorHAnsi"/>
                <w:b/>
                <w:bCs/>
                <w:color w:val="000000"/>
                <w:sz w:val="16"/>
                <w:szCs w:val="16"/>
                <w:u w:val="single"/>
              </w:rPr>
              <w:t>PP vystymo III etapas</w:t>
            </w:r>
          </w:p>
        </w:tc>
      </w:tr>
      <w:tr w:rsidR="00AA7C2D" w:rsidRPr="00AA7C2D" w14:paraId="2B4C939F" w14:textId="77777777" w:rsidTr="00AA7C2D">
        <w:trPr>
          <w:trHeight w:val="67"/>
          <w:tblHeader/>
        </w:trPr>
        <w:tc>
          <w:tcPr>
            <w:tcW w:w="486" w:type="pct"/>
            <w:shd w:val="clear" w:color="auto" w:fill="FFF2CC" w:themeFill="accent4" w:themeFillTint="33"/>
            <w:vAlign w:val="bottom"/>
            <w:hideMark/>
          </w:tcPr>
          <w:p w14:paraId="619288BE"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7805-0005-0205</w:t>
            </w:r>
          </w:p>
        </w:tc>
        <w:tc>
          <w:tcPr>
            <w:tcW w:w="520" w:type="pct"/>
            <w:shd w:val="clear" w:color="auto" w:fill="FFF2CC" w:themeFill="accent4" w:themeFillTint="33"/>
            <w:vAlign w:val="bottom"/>
            <w:hideMark/>
          </w:tcPr>
          <w:p w14:paraId="4D94C221"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5EE85569"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1.15</w:t>
            </w:r>
          </w:p>
        </w:tc>
        <w:tc>
          <w:tcPr>
            <w:tcW w:w="494" w:type="pct"/>
            <w:shd w:val="clear" w:color="auto" w:fill="FFF2CC" w:themeFill="accent4" w:themeFillTint="33"/>
            <w:vAlign w:val="bottom"/>
          </w:tcPr>
          <w:p w14:paraId="12218CCA"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1.15</w:t>
            </w:r>
          </w:p>
        </w:tc>
        <w:tc>
          <w:tcPr>
            <w:tcW w:w="457" w:type="pct"/>
            <w:shd w:val="clear" w:color="auto" w:fill="FFF2CC" w:themeFill="accent4" w:themeFillTint="33"/>
            <w:vAlign w:val="bottom"/>
          </w:tcPr>
          <w:p w14:paraId="2C22ED96" w14:textId="77777777" w:rsidR="006E1073" w:rsidRPr="00AA7C2D" w:rsidRDefault="006E1073" w:rsidP="0018383C">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530162EA"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773C9986"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6ADAA6CF"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613E3A39" w14:textId="569BA4E6" w:rsidR="006E1073" w:rsidRPr="00AA7C2D" w:rsidRDefault="00CD09AA"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4100</w:t>
            </w:r>
          </w:p>
        </w:tc>
      </w:tr>
      <w:tr w:rsidR="00AA7C2D" w:rsidRPr="00AA7C2D" w14:paraId="13B403D1" w14:textId="77777777" w:rsidTr="00AA7C2D">
        <w:trPr>
          <w:trHeight w:val="58"/>
          <w:tblHeader/>
        </w:trPr>
        <w:tc>
          <w:tcPr>
            <w:tcW w:w="486" w:type="pct"/>
            <w:shd w:val="clear" w:color="auto" w:fill="FFF2CC" w:themeFill="accent4" w:themeFillTint="33"/>
            <w:vAlign w:val="bottom"/>
            <w:hideMark/>
          </w:tcPr>
          <w:p w14:paraId="33C7F85B"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7805-0005-0198</w:t>
            </w:r>
          </w:p>
        </w:tc>
        <w:tc>
          <w:tcPr>
            <w:tcW w:w="520" w:type="pct"/>
            <w:shd w:val="clear" w:color="auto" w:fill="FFF2CC" w:themeFill="accent4" w:themeFillTint="33"/>
            <w:vAlign w:val="bottom"/>
            <w:hideMark/>
          </w:tcPr>
          <w:p w14:paraId="198F7A60"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30567B02"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0.7</w:t>
            </w:r>
          </w:p>
        </w:tc>
        <w:tc>
          <w:tcPr>
            <w:tcW w:w="494" w:type="pct"/>
            <w:shd w:val="clear" w:color="auto" w:fill="FFF2CC" w:themeFill="accent4" w:themeFillTint="33"/>
            <w:vAlign w:val="bottom"/>
          </w:tcPr>
          <w:p w14:paraId="00B9D62B"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0.7</w:t>
            </w:r>
          </w:p>
        </w:tc>
        <w:tc>
          <w:tcPr>
            <w:tcW w:w="457" w:type="pct"/>
            <w:shd w:val="clear" w:color="auto" w:fill="FFF2CC" w:themeFill="accent4" w:themeFillTint="33"/>
            <w:vAlign w:val="bottom"/>
          </w:tcPr>
          <w:p w14:paraId="7459EC4F" w14:textId="77777777" w:rsidR="006E1073" w:rsidRPr="00AA7C2D" w:rsidRDefault="006E1073" w:rsidP="0018383C">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38CB97D9"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758D3CAA"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465D47FC" w14:textId="77777777" w:rsidR="006E1073" w:rsidRPr="00AA7C2D" w:rsidRDefault="006E1073"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039F5CB3" w14:textId="0B514C3E" w:rsidR="006E1073" w:rsidRPr="00AA7C2D" w:rsidRDefault="00CD09AA" w:rsidP="0018383C">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2790</w:t>
            </w:r>
          </w:p>
        </w:tc>
      </w:tr>
      <w:tr w:rsidR="00AA7C2D" w:rsidRPr="00AA7C2D" w14:paraId="6759934C" w14:textId="77777777" w:rsidTr="00AA7C2D">
        <w:trPr>
          <w:trHeight w:val="193"/>
          <w:tblHeader/>
        </w:trPr>
        <w:tc>
          <w:tcPr>
            <w:tcW w:w="486" w:type="pct"/>
            <w:shd w:val="clear" w:color="auto" w:fill="FFF2CC" w:themeFill="accent4" w:themeFillTint="33"/>
            <w:vAlign w:val="bottom"/>
            <w:hideMark/>
          </w:tcPr>
          <w:p w14:paraId="5415168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7805-0005-0143</w:t>
            </w:r>
          </w:p>
        </w:tc>
        <w:tc>
          <w:tcPr>
            <w:tcW w:w="520" w:type="pct"/>
            <w:shd w:val="clear" w:color="auto" w:fill="FFF2CC" w:themeFill="accent4" w:themeFillTint="33"/>
            <w:vAlign w:val="bottom"/>
            <w:hideMark/>
          </w:tcPr>
          <w:p w14:paraId="480E1F2C"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60CEA49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0.878</w:t>
            </w:r>
          </w:p>
        </w:tc>
        <w:tc>
          <w:tcPr>
            <w:tcW w:w="494" w:type="pct"/>
            <w:shd w:val="clear" w:color="auto" w:fill="FFF2CC" w:themeFill="accent4" w:themeFillTint="33"/>
            <w:vAlign w:val="bottom"/>
          </w:tcPr>
          <w:p w14:paraId="728C1063"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0.878</w:t>
            </w:r>
          </w:p>
        </w:tc>
        <w:tc>
          <w:tcPr>
            <w:tcW w:w="457" w:type="pct"/>
            <w:shd w:val="clear" w:color="auto" w:fill="FFF2CC" w:themeFill="accent4" w:themeFillTint="33"/>
            <w:vAlign w:val="bottom"/>
          </w:tcPr>
          <w:p w14:paraId="025D8B46"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59B49FB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016044E5"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653FB0A6"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41" w:type="pct"/>
            <w:shd w:val="clear" w:color="auto" w:fill="FFF2CC" w:themeFill="accent4" w:themeFillTint="33"/>
            <w:vAlign w:val="bottom"/>
            <w:hideMark/>
          </w:tcPr>
          <w:p w14:paraId="5768B7A2"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3130</w:t>
            </w:r>
          </w:p>
        </w:tc>
      </w:tr>
      <w:tr w:rsidR="00AA7C2D" w:rsidRPr="00AA7C2D" w14:paraId="34A14C67" w14:textId="77777777" w:rsidTr="00AA7C2D">
        <w:trPr>
          <w:trHeight w:val="112"/>
          <w:tblHeader/>
        </w:trPr>
        <w:tc>
          <w:tcPr>
            <w:tcW w:w="486" w:type="pct"/>
            <w:shd w:val="clear" w:color="auto" w:fill="FFF2CC" w:themeFill="accent4" w:themeFillTint="33"/>
            <w:vAlign w:val="bottom"/>
            <w:hideMark/>
          </w:tcPr>
          <w:p w14:paraId="7274B574"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7805-0005-0054</w:t>
            </w:r>
          </w:p>
        </w:tc>
        <w:tc>
          <w:tcPr>
            <w:tcW w:w="520" w:type="pct"/>
            <w:shd w:val="clear" w:color="auto" w:fill="FFF2CC" w:themeFill="accent4" w:themeFillTint="33"/>
            <w:vAlign w:val="bottom"/>
            <w:hideMark/>
          </w:tcPr>
          <w:p w14:paraId="02622419"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0A0F776D"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1.4213</w:t>
            </w:r>
          </w:p>
        </w:tc>
        <w:tc>
          <w:tcPr>
            <w:tcW w:w="494" w:type="pct"/>
            <w:shd w:val="clear" w:color="auto" w:fill="FFF2CC" w:themeFill="accent4" w:themeFillTint="33"/>
            <w:vAlign w:val="bottom"/>
          </w:tcPr>
          <w:p w14:paraId="0E6547C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1.4213</w:t>
            </w:r>
          </w:p>
        </w:tc>
        <w:tc>
          <w:tcPr>
            <w:tcW w:w="457" w:type="pct"/>
            <w:shd w:val="clear" w:color="auto" w:fill="FFF2CC" w:themeFill="accent4" w:themeFillTint="33"/>
            <w:vAlign w:val="bottom"/>
          </w:tcPr>
          <w:p w14:paraId="5E7E4F3B"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2EB267C2"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0D434D0E"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69EFC1D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2DEB3D74"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5400</w:t>
            </w:r>
          </w:p>
        </w:tc>
      </w:tr>
      <w:tr w:rsidR="00AA7C2D" w:rsidRPr="00AA7C2D" w14:paraId="4DF0CCB7" w14:textId="77777777" w:rsidTr="00AA7C2D">
        <w:trPr>
          <w:trHeight w:val="510"/>
          <w:tblHeader/>
        </w:trPr>
        <w:tc>
          <w:tcPr>
            <w:tcW w:w="486" w:type="pct"/>
            <w:shd w:val="clear" w:color="auto" w:fill="DEEAF6" w:themeFill="accent5" w:themeFillTint="33"/>
            <w:vAlign w:val="bottom"/>
            <w:hideMark/>
          </w:tcPr>
          <w:p w14:paraId="2AFCED4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7805-0005-0167</w:t>
            </w:r>
          </w:p>
        </w:tc>
        <w:tc>
          <w:tcPr>
            <w:tcW w:w="520" w:type="pct"/>
            <w:shd w:val="clear" w:color="auto" w:fill="DEEAF6" w:themeFill="accent5" w:themeFillTint="33"/>
            <w:vAlign w:val="bottom"/>
            <w:hideMark/>
          </w:tcPr>
          <w:p w14:paraId="442778D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DEEAF6" w:themeFill="accent5" w:themeFillTint="33"/>
            <w:vAlign w:val="bottom"/>
          </w:tcPr>
          <w:p w14:paraId="395289F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0.5</w:t>
            </w:r>
          </w:p>
        </w:tc>
        <w:tc>
          <w:tcPr>
            <w:tcW w:w="494" w:type="pct"/>
            <w:shd w:val="clear" w:color="auto" w:fill="DEEAF6" w:themeFill="accent5" w:themeFillTint="33"/>
            <w:vAlign w:val="bottom"/>
          </w:tcPr>
          <w:p w14:paraId="2E84CB96"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457" w:type="pct"/>
            <w:shd w:val="clear" w:color="auto" w:fill="DEEAF6" w:themeFill="accent5" w:themeFillTint="33"/>
            <w:vAlign w:val="bottom"/>
          </w:tcPr>
          <w:p w14:paraId="37830C1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0.5</w:t>
            </w:r>
          </w:p>
        </w:tc>
        <w:tc>
          <w:tcPr>
            <w:tcW w:w="514" w:type="pct"/>
            <w:shd w:val="clear" w:color="auto" w:fill="DEEAF6" w:themeFill="accent5" w:themeFillTint="33"/>
            <w:vAlign w:val="bottom"/>
            <w:hideMark/>
          </w:tcPr>
          <w:p w14:paraId="3972A219"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DEEAF6" w:themeFill="accent5" w:themeFillTint="33"/>
            <w:vAlign w:val="bottom"/>
            <w:hideMark/>
          </w:tcPr>
          <w:p w14:paraId="7DC15C3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DEEAF6" w:themeFill="accent5" w:themeFillTint="33"/>
            <w:vAlign w:val="bottom"/>
            <w:hideMark/>
          </w:tcPr>
          <w:p w14:paraId="7DFBA09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išnuomota iki 2026-05-02  (privačiam fiziniam asmeniui)</w:t>
            </w:r>
          </w:p>
        </w:tc>
        <w:tc>
          <w:tcPr>
            <w:tcW w:w="541" w:type="pct"/>
            <w:shd w:val="clear" w:color="auto" w:fill="DEEAF6" w:themeFill="accent5" w:themeFillTint="33"/>
            <w:vAlign w:val="bottom"/>
            <w:hideMark/>
          </w:tcPr>
          <w:p w14:paraId="394CAF6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1970</w:t>
            </w:r>
          </w:p>
        </w:tc>
      </w:tr>
      <w:tr w:rsidR="00AA7C2D" w:rsidRPr="00AA7C2D" w14:paraId="6F382985" w14:textId="77777777" w:rsidTr="00AA7C2D">
        <w:trPr>
          <w:trHeight w:val="510"/>
          <w:tblHeader/>
        </w:trPr>
        <w:tc>
          <w:tcPr>
            <w:tcW w:w="486" w:type="pct"/>
            <w:shd w:val="clear" w:color="auto" w:fill="DEEAF6" w:themeFill="accent5" w:themeFillTint="33"/>
            <w:vAlign w:val="bottom"/>
            <w:hideMark/>
          </w:tcPr>
          <w:p w14:paraId="29EA7654"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7805-0005-0126</w:t>
            </w:r>
          </w:p>
        </w:tc>
        <w:tc>
          <w:tcPr>
            <w:tcW w:w="520" w:type="pct"/>
            <w:shd w:val="clear" w:color="auto" w:fill="DEEAF6" w:themeFill="accent5" w:themeFillTint="33"/>
            <w:vAlign w:val="bottom"/>
            <w:hideMark/>
          </w:tcPr>
          <w:p w14:paraId="22CA32E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DEEAF6" w:themeFill="accent5" w:themeFillTint="33"/>
            <w:vAlign w:val="bottom"/>
          </w:tcPr>
          <w:p w14:paraId="4210BA1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1.4922</w:t>
            </w:r>
          </w:p>
        </w:tc>
        <w:tc>
          <w:tcPr>
            <w:tcW w:w="494" w:type="pct"/>
            <w:shd w:val="clear" w:color="auto" w:fill="DEEAF6" w:themeFill="accent5" w:themeFillTint="33"/>
            <w:vAlign w:val="bottom"/>
          </w:tcPr>
          <w:p w14:paraId="16BEDD58"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457" w:type="pct"/>
            <w:shd w:val="clear" w:color="auto" w:fill="DEEAF6" w:themeFill="accent5" w:themeFillTint="33"/>
            <w:vAlign w:val="bottom"/>
          </w:tcPr>
          <w:p w14:paraId="333E312B"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1.4922</w:t>
            </w:r>
          </w:p>
        </w:tc>
        <w:tc>
          <w:tcPr>
            <w:tcW w:w="514" w:type="pct"/>
            <w:shd w:val="clear" w:color="auto" w:fill="DEEAF6" w:themeFill="accent5" w:themeFillTint="33"/>
            <w:vAlign w:val="bottom"/>
            <w:hideMark/>
          </w:tcPr>
          <w:p w14:paraId="73F0FAE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DEEAF6" w:themeFill="accent5" w:themeFillTint="33"/>
            <w:vAlign w:val="bottom"/>
            <w:hideMark/>
          </w:tcPr>
          <w:p w14:paraId="7ED7AB7D"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DEEAF6" w:themeFill="accent5" w:themeFillTint="33"/>
            <w:vAlign w:val="bottom"/>
            <w:hideMark/>
          </w:tcPr>
          <w:p w14:paraId="32DAE69A"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išnuomota iki 2026-05-02  (privačiam fiziniam asmeniui)</w:t>
            </w:r>
          </w:p>
        </w:tc>
        <w:tc>
          <w:tcPr>
            <w:tcW w:w="541" w:type="pct"/>
            <w:shd w:val="clear" w:color="auto" w:fill="DEEAF6" w:themeFill="accent5" w:themeFillTint="33"/>
            <w:vAlign w:val="bottom"/>
            <w:hideMark/>
          </w:tcPr>
          <w:p w14:paraId="12CD761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5670</w:t>
            </w:r>
          </w:p>
        </w:tc>
      </w:tr>
      <w:tr w:rsidR="00AA7C2D" w:rsidRPr="00AA7C2D" w14:paraId="5145244A" w14:textId="77777777" w:rsidTr="00AA7C2D">
        <w:trPr>
          <w:trHeight w:val="175"/>
          <w:tblHeader/>
        </w:trPr>
        <w:tc>
          <w:tcPr>
            <w:tcW w:w="486" w:type="pct"/>
            <w:shd w:val="clear" w:color="auto" w:fill="FFF2CC" w:themeFill="accent4" w:themeFillTint="33"/>
            <w:vAlign w:val="bottom"/>
            <w:hideMark/>
          </w:tcPr>
          <w:p w14:paraId="589DB30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7805-0005-0034</w:t>
            </w:r>
          </w:p>
        </w:tc>
        <w:tc>
          <w:tcPr>
            <w:tcW w:w="520" w:type="pct"/>
            <w:shd w:val="clear" w:color="auto" w:fill="FFF2CC" w:themeFill="accent4" w:themeFillTint="33"/>
            <w:vAlign w:val="bottom"/>
            <w:hideMark/>
          </w:tcPr>
          <w:p w14:paraId="34E8DF31"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64C72C9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0.84</w:t>
            </w:r>
          </w:p>
        </w:tc>
        <w:tc>
          <w:tcPr>
            <w:tcW w:w="494" w:type="pct"/>
            <w:shd w:val="clear" w:color="auto" w:fill="FFF2CC" w:themeFill="accent4" w:themeFillTint="33"/>
            <w:vAlign w:val="bottom"/>
          </w:tcPr>
          <w:p w14:paraId="4807B716"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0.84</w:t>
            </w:r>
          </w:p>
        </w:tc>
        <w:tc>
          <w:tcPr>
            <w:tcW w:w="457" w:type="pct"/>
            <w:shd w:val="clear" w:color="auto" w:fill="FFF2CC" w:themeFill="accent4" w:themeFillTint="33"/>
            <w:vAlign w:val="bottom"/>
          </w:tcPr>
          <w:p w14:paraId="6B07B356"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2177DD1C"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0E6A402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1D2D09B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63DA85A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3290</w:t>
            </w:r>
          </w:p>
        </w:tc>
      </w:tr>
      <w:tr w:rsidR="00AA7C2D" w:rsidRPr="00AA7C2D" w14:paraId="653631FB" w14:textId="77777777" w:rsidTr="00AA7C2D">
        <w:trPr>
          <w:trHeight w:val="103"/>
          <w:tblHeader/>
        </w:trPr>
        <w:tc>
          <w:tcPr>
            <w:tcW w:w="486" w:type="pct"/>
            <w:shd w:val="clear" w:color="auto" w:fill="FFF2CC" w:themeFill="accent4" w:themeFillTint="33"/>
            <w:vAlign w:val="bottom"/>
            <w:hideMark/>
          </w:tcPr>
          <w:p w14:paraId="648E0A9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7805-0005-0162</w:t>
            </w:r>
          </w:p>
        </w:tc>
        <w:tc>
          <w:tcPr>
            <w:tcW w:w="520" w:type="pct"/>
            <w:shd w:val="clear" w:color="auto" w:fill="FFF2CC" w:themeFill="accent4" w:themeFillTint="33"/>
            <w:vAlign w:val="bottom"/>
            <w:hideMark/>
          </w:tcPr>
          <w:p w14:paraId="383834CB"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5F4E1A99"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0.68</w:t>
            </w:r>
          </w:p>
        </w:tc>
        <w:tc>
          <w:tcPr>
            <w:tcW w:w="494" w:type="pct"/>
            <w:shd w:val="clear" w:color="auto" w:fill="FFF2CC" w:themeFill="accent4" w:themeFillTint="33"/>
            <w:vAlign w:val="bottom"/>
          </w:tcPr>
          <w:p w14:paraId="525F4B0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0.68</w:t>
            </w:r>
          </w:p>
        </w:tc>
        <w:tc>
          <w:tcPr>
            <w:tcW w:w="457" w:type="pct"/>
            <w:shd w:val="clear" w:color="auto" w:fill="FFF2CC" w:themeFill="accent4" w:themeFillTint="33"/>
            <w:vAlign w:val="bottom"/>
          </w:tcPr>
          <w:p w14:paraId="2CCE3784"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7E3492F9"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41F75A5C"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495257A9"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76F9B8D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2560</w:t>
            </w:r>
          </w:p>
        </w:tc>
      </w:tr>
      <w:tr w:rsidR="00AA7C2D" w:rsidRPr="00AA7C2D" w14:paraId="59B622BC" w14:textId="77777777" w:rsidTr="00AA7C2D">
        <w:trPr>
          <w:trHeight w:val="112"/>
          <w:tblHeader/>
        </w:trPr>
        <w:tc>
          <w:tcPr>
            <w:tcW w:w="486" w:type="pct"/>
            <w:shd w:val="clear" w:color="auto" w:fill="FFF2CC" w:themeFill="accent4" w:themeFillTint="33"/>
            <w:vAlign w:val="bottom"/>
            <w:hideMark/>
          </w:tcPr>
          <w:p w14:paraId="6B28447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7805-0005-0021</w:t>
            </w:r>
          </w:p>
        </w:tc>
        <w:tc>
          <w:tcPr>
            <w:tcW w:w="520" w:type="pct"/>
            <w:shd w:val="clear" w:color="auto" w:fill="FFF2CC" w:themeFill="accent4" w:themeFillTint="33"/>
            <w:vAlign w:val="bottom"/>
            <w:hideMark/>
          </w:tcPr>
          <w:p w14:paraId="02D7AB14"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26CADEEE"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0.93</w:t>
            </w:r>
          </w:p>
        </w:tc>
        <w:tc>
          <w:tcPr>
            <w:tcW w:w="494" w:type="pct"/>
            <w:shd w:val="clear" w:color="auto" w:fill="FFF2CC" w:themeFill="accent4" w:themeFillTint="33"/>
            <w:vAlign w:val="bottom"/>
          </w:tcPr>
          <w:p w14:paraId="4FD720F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0.93</w:t>
            </w:r>
          </w:p>
        </w:tc>
        <w:tc>
          <w:tcPr>
            <w:tcW w:w="457" w:type="pct"/>
            <w:shd w:val="clear" w:color="auto" w:fill="FFF2CC" w:themeFill="accent4" w:themeFillTint="33"/>
            <w:vAlign w:val="bottom"/>
          </w:tcPr>
          <w:p w14:paraId="0B1764D1"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1B83604C"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1A120A32"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411DD7B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30E84545"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3520</w:t>
            </w:r>
          </w:p>
        </w:tc>
      </w:tr>
      <w:tr w:rsidR="00AA7C2D" w:rsidRPr="00AA7C2D" w14:paraId="6F42E86F" w14:textId="77777777" w:rsidTr="00AA7C2D">
        <w:trPr>
          <w:trHeight w:val="56"/>
          <w:tblHeader/>
        </w:trPr>
        <w:tc>
          <w:tcPr>
            <w:tcW w:w="486" w:type="pct"/>
            <w:shd w:val="clear" w:color="auto" w:fill="FFF2CC" w:themeFill="accent4" w:themeFillTint="33"/>
            <w:vAlign w:val="bottom"/>
            <w:hideMark/>
          </w:tcPr>
          <w:p w14:paraId="3B5F68C1"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4400-0102-3867</w:t>
            </w:r>
          </w:p>
        </w:tc>
        <w:tc>
          <w:tcPr>
            <w:tcW w:w="520" w:type="pct"/>
            <w:shd w:val="clear" w:color="auto" w:fill="FFF2CC" w:themeFill="accent4" w:themeFillTint="33"/>
            <w:vAlign w:val="bottom"/>
            <w:hideMark/>
          </w:tcPr>
          <w:p w14:paraId="56428183"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506F70C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1.4189</w:t>
            </w:r>
          </w:p>
        </w:tc>
        <w:tc>
          <w:tcPr>
            <w:tcW w:w="494" w:type="pct"/>
            <w:shd w:val="clear" w:color="auto" w:fill="FFF2CC" w:themeFill="accent4" w:themeFillTint="33"/>
            <w:vAlign w:val="bottom"/>
          </w:tcPr>
          <w:p w14:paraId="5E467B9A"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1.4189</w:t>
            </w:r>
          </w:p>
        </w:tc>
        <w:tc>
          <w:tcPr>
            <w:tcW w:w="457" w:type="pct"/>
            <w:shd w:val="clear" w:color="auto" w:fill="FFF2CC" w:themeFill="accent4" w:themeFillTint="33"/>
            <w:vAlign w:val="bottom"/>
          </w:tcPr>
          <w:p w14:paraId="51009FB5"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1FFBB7A6"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16C12D6E"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0BF88B70"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5909FD2F"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5540</w:t>
            </w:r>
          </w:p>
        </w:tc>
      </w:tr>
      <w:tr w:rsidR="00AA7C2D" w:rsidRPr="00AA7C2D" w14:paraId="70928E9C" w14:textId="77777777" w:rsidTr="00AA7C2D">
        <w:trPr>
          <w:trHeight w:val="85"/>
          <w:tblHeader/>
        </w:trPr>
        <w:tc>
          <w:tcPr>
            <w:tcW w:w="486" w:type="pct"/>
            <w:shd w:val="clear" w:color="auto" w:fill="FFF2CC" w:themeFill="accent4" w:themeFillTint="33"/>
            <w:vAlign w:val="bottom"/>
            <w:hideMark/>
          </w:tcPr>
          <w:p w14:paraId="74DBEDE5"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7805-0005-0123</w:t>
            </w:r>
          </w:p>
        </w:tc>
        <w:tc>
          <w:tcPr>
            <w:tcW w:w="520" w:type="pct"/>
            <w:shd w:val="clear" w:color="auto" w:fill="FFF2CC" w:themeFill="accent4" w:themeFillTint="33"/>
            <w:vAlign w:val="bottom"/>
            <w:hideMark/>
          </w:tcPr>
          <w:p w14:paraId="344268E5"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Telšiai</w:t>
            </w:r>
          </w:p>
        </w:tc>
        <w:tc>
          <w:tcPr>
            <w:tcW w:w="494" w:type="pct"/>
            <w:shd w:val="clear" w:color="auto" w:fill="FFF2CC" w:themeFill="accent4" w:themeFillTint="33"/>
            <w:vAlign w:val="bottom"/>
          </w:tcPr>
          <w:p w14:paraId="72BEF906"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1.3</w:t>
            </w:r>
          </w:p>
        </w:tc>
        <w:tc>
          <w:tcPr>
            <w:tcW w:w="494" w:type="pct"/>
            <w:shd w:val="clear" w:color="auto" w:fill="FFF2CC" w:themeFill="accent4" w:themeFillTint="33"/>
            <w:vAlign w:val="bottom"/>
          </w:tcPr>
          <w:p w14:paraId="2364413C"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1.3</w:t>
            </w:r>
          </w:p>
        </w:tc>
        <w:tc>
          <w:tcPr>
            <w:tcW w:w="457" w:type="pct"/>
            <w:shd w:val="clear" w:color="auto" w:fill="FFF2CC" w:themeFill="accent4" w:themeFillTint="33"/>
            <w:vAlign w:val="bottom"/>
          </w:tcPr>
          <w:p w14:paraId="58275D8F" w14:textId="77777777" w:rsidR="00D77EFE" w:rsidRPr="00AA7C2D" w:rsidRDefault="00D77EFE" w:rsidP="00996C36">
            <w:pPr>
              <w:spacing w:after="0" w:line="240" w:lineRule="auto"/>
              <w:jc w:val="center"/>
              <w:rPr>
                <w:rFonts w:eastAsia="Times New Roman" w:cstheme="minorHAnsi"/>
                <w:b/>
                <w:bCs/>
                <w:color w:val="7030A0"/>
                <w:sz w:val="16"/>
                <w:szCs w:val="16"/>
              </w:rPr>
            </w:pPr>
          </w:p>
        </w:tc>
        <w:tc>
          <w:tcPr>
            <w:tcW w:w="514" w:type="pct"/>
            <w:shd w:val="clear" w:color="auto" w:fill="FFF2CC" w:themeFill="accent4" w:themeFillTint="33"/>
            <w:vAlign w:val="bottom"/>
            <w:hideMark/>
          </w:tcPr>
          <w:p w14:paraId="793D0AB7"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xml:space="preserve">žemės ūkio </w:t>
            </w:r>
          </w:p>
        </w:tc>
        <w:tc>
          <w:tcPr>
            <w:tcW w:w="899" w:type="pct"/>
            <w:shd w:val="clear" w:color="auto" w:fill="FFF2CC" w:themeFill="accent4" w:themeFillTint="33"/>
            <w:vAlign w:val="bottom"/>
            <w:hideMark/>
          </w:tcPr>
          <w:p w14:paraId="35D1118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Privatus (priklauso 1 fiziniam asm.)</w:t>
            </w:r>
          </w:p>
        </w:tc>
        <w:tc>
          <w:tcPr>
            <w:tcW w:w="596" w:type="pct"/>
            <w:shd w:val="clear" w:color="auto" w:fill="FFF2CC" w:themeFill="accent4" w:themeFillTint="33"/>
            <w:vAlign w:val="bottom"/>
            <w:hideMark/>
          </w:tcPr>
          <w:p w14:paraId="309A5C68"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 </w:t>
            </w:r>
          </w:p>
        </w:tc>
        <w:tc>
          <w:tcPr>
            <w:tcW w:w="541" w:type="pct"/>
            <w:shd w:val="clear" w:color="auto" w:fill="FFF2CC" w:themeFill="accent4" w:themeFillTint="33"/>
            <w:vAlign w:val="bottom"/>
            <w:hideMark/>
          </w:tcPr>
          <w:p w14:paraId="2CD7DEFE" w14:textId="77777777" w:rsidR="00D77EFE" w:rsidRPr="00AA7C2D" w:rsidRDefault="00D77EFE" w:rsidP="00996C36">
            <w:pPr>
              <w:spacing w:after="0" w:line="240" w:lineRule="auto"/>
              <w:jc w:val="center"/>
              <w:rPr>
                <w:rFonts w:eastAsia="Times New Roman" w:cstheme="minorHAnsi"/>
                <w:b/>
                <w:bCs/>
                <w:color w:val="7030A0"/>
                <w:sz w:val="16"/>
                <w:szCs w:val="16"/>
              </w:rPr>
            </w:pPr>
            <w:r w:rsidRPr="00AA7C2D">
              <w:rPr>
                <w:rFonts w:eastAsia="Times New Roman" w:cstheme="minorHAnsi"/>
                <w:b/>
                <w:bCs/>
                <w:color w:val="7030A0"/>
                <w:sz w:val="16"/>
                <w:szCs w:val="16"/>
              </w:rPr>
              <w:t>5100</w:t>
            </w:r>
          </w:p>
        </w:tc>
      </w:tr>
      <w:tr w:rsidR="00AA7C2D" w:rsidRPr="00AA7C2D" w14:paraId="41D644ED" w14:textId="77777777" w:rsidTr="00AA7C2D">
        <w:trPr>
          <w:trHeight w:val="56"/>
          <w:tblHeader/>
        </w:trPr>
        <w:tc>
          <w:tcPr>
            <w:tcW w:w="486" w:type="pct"/>
            <w:shd w:val="clear" w:color="auto" w:fill="7030A0"/>
            <w:vAlign w:val="bottom"/>
          </w:tcPr>
          <w:p w14:paraId="01161407" w14:textId="4406718F"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VISO II</w:t>
            </w:r>
            <w:r w:rsidR="00C62873" w:rsidRPr="00AA7C2D">
              <w:rPr>
                <w:rFonts w:eastAsia="Times New Roman" w:cstheme="minorHAnsi"/>
                <w:b/>
                <w:bCs/>
                <w:color w:val="FFFFFF" w:themeColor="background1"/>
                <w:sz w:val="16"/>
                <w:szCs w:val="16"/>
              </w:rPr>
              <w:t>I</w:t>
            </w:r>
            <w:r w:rsidRPr="00AA7C2D">
              <w:rPr>
                <w:rFonts w:eastAsia="Times New Roman" w:cstheme="minorHAnsi"/>
                <w:b/>
                <w:bCs/>
                <w:color w:val="FFFFFF" w:themeColor="background1"/>
                <w:sz w:val="16"/>
                <w:szCs w:val="16"/>
              </w:rPr>
              <w:t xml:space="preserve"> etapas:</w:t>
            </w:r>
          </w:p>
        </w:tc>
        <w:tc>
          <w:tcPr>
            <w:tcW w:w="520" w:type="pct"/>
            <w:shd w:val="clear" w:color="auto" w:fill="7030A0"/>
            <w:vAlign w:val="bottom"/>
          </w:tcPr>
          <w:p w14:paraId="470AF795" w14:textId="77777777"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494" w:type="pct"/>
            <w:shd w:val="clear" w:color="auto" w:fill="7030A0"/>
            <w:vAlign w:val="bottom"/>
          </w:tcPr>
          <w:p w14:paraId="5684C76A" w14:textId="5647139A" w:rsidR="008A757E" w:rsidRPr="00AA7C2D" w:rsidRDefault="008A757E" w:rsidP="00EE7649">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11,</w:t>
            </w:r>
            <w:r w:rsidR="00C62873" w:rsidRPr="00AA7C2D">
              <w:rPr>
                <w:rFonts w:eastAsia="Times New Roman" w:cstheme="minorHAnsi"/>
                <w:b/>
                <w:bCs/>
                <w:color w:val="FFFFFF" w:themeColor="background1"/>
                <w:sz w:val="16"/>
                <w:szCs w:val="16"/>
              </w:rPr>
              <w:t>3</w:t>
            </w:r>
            <w:r w:rsidR="009D65EE" w:rsidRPr="00AA7C2D">
              <w:rPr>
                <w:rFonts w:eastAsia="Times New Roman" w:cstheme="minorHAnsi"/>
                <w:b/>
                <w:bCs/>
                <w:color w:val="FFFFFF" w:themeColor="background1"/>
                <w:sz w:val="16"/>
                <w:szCs w:val="16"/>
              </w:rPr>
              <w:t>104</w:t>
            </w:r>
            <w:r w:rsidRPr="00AA7C2D">
              <w:rPr>
                <w:rFonts w:eastAsia="Times New Roman" w:cstheme="minorHAnsi"/>
                <w:b/>
                <w:bCs/>
                <w:color w:val="FFFFFF" w:themeColor="background1"/>
                <w:sz w:val="16"/>
                <w:szCs w:val="16"/>
              </w:rPr>
              <w:t xml:space="preserve"> ha</w:t>
            </w:r>
            <w:r w:rsidR="00EE7649" w:rsidRPr="00AA7C2D">
              <w:rPr>
                <w:rFonts w:eastAsia="Times New Roman" w:cstheme="minorHAnsi"/>
                <w:b/>
                <w:bCs/>
                <w:color w:val="FFFFFF" w:themeColor="background1"/>
                <w:sz w:val="16"/>
                <w:szCs w:val="16"/>
              </w:rPr>
              <w:t xml:space="preserve"> </w:t>
            </w:r>
            <w:r w:rsidRPr="00AA7C2D">
              <w:rPr>
                <w:rFonts w:eastAsia="Times New Roman" w:cstheme="minorHAnsi"/>
                <w:b/>
                <w:bCs/>
                <w:color w:val="FFFFFF" w:themeColor="background1"/>
                <w:sz w:val="16"/>
                <w:szCs w:val="16"/>
              </w:rPr>
              <w:t>/</w:t>
            </w:r>
            <w:r w:rsidR="00EE7649" w:rsidRPr="00AA7C2D">
              <w:rPr>
                <w:rFonts w:eastAsia="Times New Roman" w:cstheme="minorHAnsi"/>
                <w:b/>
                <w:bCs/>
                <w:color w:val="FFFFFF" w:themeColor="background1"/>
                <w:sz w:val="16"/>
                <w:szCs w:val="16"/>
              </w:rPr>
              <w:t>11</w:t>
            </w:r>
            <w:r w:rsidRPr="00AA7C2D">
              <w:rPr>
                <w:rFonts w:eastAsia="Times New Roman" w:cstheme="minorHAnsi"/>
                <w:b/>
                <w:bCs/>
                <w:color w:val="FFFFFF" w:themeColor="background1"/>
                <w:sz w:val="16"/>
                <w:szCs w:val="16"/>
              </w:rPr>
              <w:t xml:space="preserve"> sklyp</w:t>
            </w:r>
            <w:r w:rsidR="00EE7649" w:rsidRPr="00AA7C2D">
              <w:rPr>
                <w:rFonts w:eastAsia="Times New Roman" w:cstheme="minorHAnsi"/>
                <w:b/>
                <w:bCs/>
                <w:color w:val="FFFFFF" w:themeColor="background1"/>
                <w:sz w:val="16"/>
                <w:szCs w:val="16"/>
              </w:rPr>
              <w:t>ų</w:t>
            </w:r>
          </w:p>
        </w:tc>
        <w:tc>
          <w:tcPr>
            <w:tcW w:w="494" w:type="pct"/>
            <w:shd w:val="clear" w:color="auto" w:fill="7030A0"/>
            <w:vAlign w:val="bottom"/>
          </w:tcPr>
          <w:p w14:paraId="3EE30241" w14:textId="28B41C09" w:rsidR="008A757E" w:rsidRPr="00AA7C2D" w:rsidRDefault="00EE7649"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9.31</w:t>
            </w:r>
            <w:r w:rsidR="002C7F61" w:rsidRPr="00AA7C2D">
              <w:rPr>
                <w:rFonts w:eastAsia="Times New Roman" w:cstheme="minorHAnsi"/>
                <w:b/>
                <w:bCs/>
                <w:color w:val="FFFFFF" w:themeColor="background1"/>
                <w:sz w:val="16"/>
                <w:szCs w:val="16"/>
              </w:rPr>
              <w:t>82</w:t>
            </w:r>
            <w:r w:rsidR="008A757E" w:rsidRPr="00AA7C2D">
              <w:rPr>
                <w:rFonts w:eastAsia="Times New Roman" w:cstheme="minorHAnsi"/>
                <w:b/>
                <w:bCs/>
                <w:color w:val="FFFFFF" w:themeColor="background1"/>
                <w:sz w:val="16"/>
                <w:szCs w:val="16"/>
              </w:rPr>
              <w:t>ha/</w:t>
            </w:r>
          </w:p>
          <w:p w14:paraId="25DA3BCD" w14:textId="251E4D42" w:rsidR="008A757E" w:rsidRPr="00AA7C2D" w:rsidRDefault="00EE7649"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9</w:t>
            </w:r>
            <w:r w:rsidR="008A757E" w:rsidRPr="00AA7C2D">
              <w:rPr>
                <w:rFonts w:eastAsia="Times New Roman" w:cstheme="minorHAnsi"/>
                <w:b/>
                <w:bCs/>
                <w:color w:val="FFFFFF" w:themeColor="background1"/>
                <w:sz w:val="16"/>
                <w:szCs w:val="16"/>
              </w:rPr>
              <w:t xml:space="preserve"> sklypai</w:t>
            </w:r>
          </w:p>
        </w:tc>
        <w:tc>
          <w:tcPr>
            <w:tcW w:w="457" w:type="pct"/>
            <w:shd w:val="clear" w:color="auto" w:fill="7030A0"/>
            <w:vAlign w:val="bottom"/>
          </w:tcPr>
          <w:p w14:paraId="4034E630" w14:textId="01063720" w:rsidR="008A757E" w:rsidRPr="00AA7C2D" w:rsidRDefault="00EE7649"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1,9922</w:t>
            </w:r>
            <w:r w:rsidR="008A757E" w:rsidRPr="00AA7C2D">
              <w:rPr>
                <w:rFonts w:eastAsia="Times New Roman" w:cstheme="minorHAnsi"/>
                <w:b/>
                <w:bCs/>
                <w:color w:val="FFFFFF" w:themeColor="background1"/>
                <w:sz w:val="16"/>
                <w:szCs w:val="16"/>
              </w:rPr>
              <w:t xml:space="preserve"> ha/</w:t>
            </w:r>
          </w:p>
          <w:p w14:paraId="486F9A8D" w14:textId="77777777"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lastRenderedPageBreak/>
              <w:t>2 sklypai</w:t>
            </w:r>
          </w:p>
        </w:tc>
        <w:tc>
          <w:tcPr>
            <w:tcW w:w="514" w:type="pct"/>
            <w:shd w:val="clear" w:color="auto" w:fill="7030A0"/>
            <w:vAlign w:val="bottom"/>
          </w:tcPr>
          <w:p w14:paraId="7C88E843" w14:textId="77777777"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lastRenderedPageBreak/>
              <w:t>X</w:t>
            </w:r>
          </w:p>
        </w:tc>
        <w:tc>
          <w:tcPr>
            <w:tcW w:w="899" w:type="pct"/>
            <w:shd w:val="clear" w:color="auto" w:fill="7030A0"/>
            <w:vAlign w:val="bottom"/>
          </w:tcPr>
          <w:p w14:paraId="2B4358C3" w14:textId="77777777"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96" w:type="pct"/>
            <w:shd w:val="clear" w:color="auto" w:fill="7030A0"/>
            <w:vAlign w:val="bottom"/>
          </w:tcPr>
          <w:p w14:paraId="51B10595" w14:textId="77777777" w:rsidR="008A757E" w:rsidRPr="00AA7C2D" w:rsidRDefault="008A757E" w:rsidP="00996C36">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41" w:type="pct"/>
            <w:shd w:val="clear" w:color="auto" w:fill="7030A0"/>
            <w:vAlign w:val="bottom"/>
          </w:tcPr>
          <w:p w14:paraId="0F300FAE" w14:textId="1AF86206" w:rsidR="00556FBB" w:rsidRPr="00AA7C2D" w:rsidRDefault="00556FBB" w:rsidP="00556FBB">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43 070</w:t>
            </w:r>
          </w:p>
        </w:tc>
      </w:tr>
      <w:tr w:rsidR="00AA7C2D" w:rsidRPr="00AA7C2D" w14:paraId="5DA6C255" w14:textId="77777777" w:rsidTr="00AA7C2D">
        <w:trPr>
          <w:trHeight w:val="56"/>
          <w:tblHeader/>
        </w:trPr>
        <w:tc>
          <w:tcPr>
            <w:tcW w:w="486" w:type="pct"/>
            <w:shd w:val="clear" w:color="auto" w:fill="FFF2CC" w:themeFill="accent4" w:themeFillTint="33"/>
            <w:vAlign w:val="bottom"/>
            <w:hideMark/>
          </w:tcPr>
          <w:p w14:paraId="69D96ED1"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7805-0005-0169</w:t>
            </w:r>
          </w:p>
        </w:tc>
        <w:tc>
          <w:tcPr>
            <w:tcW w:w="520" w:type="pct"/>
            <w:shd w:val="clear" w:color="auto" w:fill="FFF2CC" w:themeFill="accent4" w:themeFillTint="33"/>
            <w:vAlign w:val="bottom"/>
            <w:hideMark/>
          </w:tcPr>
          <w:p w14:paraId="557D3BD7"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Telšiai</w:t>
            </w:r>
          </w:p>
        </w:tc>
        <w:tc>
          <w:tcPr>
            <w:tcW w:w="494" w:type="pct"/>
            <w:shd w:val="clear" w:color="auto" w:fill="FFF2CC" w:themeFill="accent4" w:themeFillTint="33"/>
            <w:vAlign w:val="bottom"/>
          </w:tcPr>
          <w:p w14:paraId="406D80DF" w14:textId="292807E6" w:rsidR="0084628F" w:rsidRPr="00AA7C2D" w:rsidRDefault="009812A8"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1.97</w:t>
            </w:r>
            <w:r w:rsidR="0084628F" w:rsidRPr="00AA7C2D">
              <w:rPr>
                <w:rFonts w:eastAsia="Times New Roman" w:cstheme="minorHAnsi"/>
                <w:b/>
                <w:bCs/>
                <w:color w:val="7F7F7F" w:themeColor="text1" w:themeTint="80"/>
                <w:sz w:val="16"/>
                <w:szCs w:val="16"/>
              </w:rPr>
              <w:t>*</w:t>
            </w:r>
          </w:p>
        </w:tc>
        <w:tc>
          <w:tcPr>
            <w:tcW w:w="494" w:type="pct"/>
            <w:shd w:val="clear" w:color="auto" w:fill="FFF2CC" w:themeFill="accent4" w:themeFillTint="33"/>
            <w:vAlign w:val="bottom"/>
          </w:tcPr>
          <w:p w14:paraId="43F5B5B7" w14:textId="156B0CBA" w:rsidR="0084628F" w:rsidRPr="00AA7C2D" w:rsidRDefault="009812A8"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1.97</w:t>
            </w:r>
          </w:p>
        </w:tc>
        <w:tc>
          <w:tcPr>
            <w:tcW w:w="457" w:type="pct"/>
            <w:shd w:val="clear" w:color="auto" w:fill="FFF2CC" w:themeFill="accent4" w:themeFillTint="33"/>
            <w:vAlign w:val="bottom"/>
          </w:tcPr>
          <w:p w14:paraId="44490AFE"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p>
        </w:tc>
        <w:tc>
          <w:tcPr>
            <w:tcW w:w="514" w:type="pct"/>
            <w:shd w:val="clear" w:color="auto" w:fill="FFF2CC" w:themeFill="accent4" w:themeFillTint="33"/>
            <w:vAlign w:val="bottom"/>
            <w:hideMark/>
          </w:tcPr>
          <w:p w14:paraId="41378020"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 xml:space="preserve">žemės ūkio </w:t>
            </w:r>
          </w:p>
        </w:tc>
        <w:tc>
          <w:tcPr>
            <w:tcW w:w="899" w:type="pct"/>
            <w:shd w:val="clear" w:color="auto" w:fill="FFF2CC" w:themeFill="accent4" w:themeFillTint="33"/>
            <w:vAlign w:val="bottom"/>
            <w:hideMark/>
          </w:tcPr>
          <w:p w14:paraId="093B1AE7"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Privatus (priklauso 2 fiziniams. asm.)</w:t>
            </w:r>
          </w:p>
        </w:tc>
        <w:tc>
          <w:tcPr>
            <w:tcW w:w="596" w:type="pct"/>
            <w:shd w:val="clear" w:color="auto" w:fill="FFF2CC" w:themeFill="accent4" w:themeFillTint="33"/>
            <w:vAlign w:val="bottom"/>
            <w:hideMark/>
          </w:tcPr>
          <w:p w14:paraId="3B83CA23" w14:textId="77777777" w:rsidR="0084628F" w:rsidRPr="00AA7C2D" w:rsidRDefault="0084628F"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Sklypas vystomas tik dalinai </w:t>
            </w:r>
          </w:p>
        </w:tc>
        <w:tc>
          <w:tcPr>
            <w:tcW w:w="541" w:type="pct"/>
            <w:shd w:val="clear" w:color="auto" w:fill="FFF2CC" w:themeFill="accent4" w:themeFillTint="33"/>
            <w:vAlign w:val="bottom"/>
            <w:hideMark/>
          </w:tcPr>
          <w:p w14:paraId="49EE7FB9" w14:textId="04F1A85C" w:rsidR="0084628F" w:rsidRPr="00AA7C2D" w:rsidRDefault="009812A8" w:rsidP="00996C36">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Jau išpirktas</w:t>
            </w:r>
          </w:p>
        </w:tc>
      </w:tr>
      <w:tr w:rsidR="00AA7C2D" w:rsidRPr="00AA7C2D" w14:paraId="538F852A" w14:textId="77777777" w:rsidTr="00AA7C2D">
        <w:trPr>
          <w:trHeight w:val="510"/>
          <w:tblHeader/>
        </w:trPr>
        <w:tc>
          <w:tcPr>
            <w:tcW w:w="486" w:type="pct"/>
            <w:shd w:val="clear" w:color="auto" w:fill="DEEAF6" w:themeFill="accent5" w:themeFillTint="33"/>
            <w:vAlign w:val="bottom"/>
            <w:hideMark/>
          </w:tcPr>
          <w:p w14:paraId="7C0312A8"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7805-0005-0178</w:t>
            </w:r>
          </w:p>
        </w:tc>
        <w:tc>
          <w:tcPr>
            <w:tcW w:w="520" w:type="pct"/>
            <w:shd w:val="clear" w:color="auto" w:fill="DEEAF6" w:themeFill="accent5" w:themeFillTint="33"/>
            <w:vAlign w:val="bottom"/>
            <w:hideMark/>
          </w:tcPr>
          <w:p w14:paraId="1CEFBDE8"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Telšiai</w:t>
            </w:r>
          </w:p>
        </w:tc>
        <w:tc>
          <w:tcPr>
            <w:tcW w:w="494" w:type="pct"/>
            <w:shd w:val="clear" w:color="auto" w:fill="DEEAF6" w:themeFill="accent5" w:themeFillTint="33"/>
            <w:vAlign w:val="bottom"/>
          </w:tcPr>
          <w:p w14:paraId="34551EF6"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1.85</w:t>
            </w:r>
          </w:p>
        </w:tc>
        <w:tc>
          <w:tcPr>
            <w:tcW w:w="494" w:type="pct"/>
            <w:shd w:val="clear" w:color="auto" w:fill="DEEAF6" w:themeFill="accent5" w:themeFillTint="33"/>
            <w:vAlign w:val="bottom"/>
          </w:tcPr>
          <w:p w14:paraId="40918741"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p>
        </w:tc>
        <w:tc>
          <w:tcPr>
            <w:tcW w:w="457" w:type="pct"/>
            <w:shd w:val="clear" w:color="auto" w:fill="DEEAF6" w:themeFill="accent5" w:themeFillTint="33"/>
            <w:vAlign w:val="bottom"/>
          </w:tcPr>
          <w:p w14:paraId="29FE91D2"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1.85</w:t>
            </w:r>
          </w:p>
        </w:tc>
        <w:tc>
          <w:tcPr>
            <w:tcW w:w="514" w:type="pct"/>
            <w:shd w:val="clear" w:color="auto" w:fill="DEEAF6" w:themeFill="accent5" w:themeFillTint="33"/>
            <w:vAlign w:val="bottom"/>
            <w:hideMark/>
          </w:tcPr>
          <w:p w14:paraId="262CEA86"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 xml:space="preserve">žemės ūkio </w:t>
            </w:r>
          </w:p>
        </w:tc>
        <w:tc>
          <w:tcPr>
            <w:tcW w:w="899" w:type="pct"/>
            <w:shd w:val="clear" w:color="auto" w:fill="DEEAF6" w:themeFill="accent5" w:themeFillTint="33"/>
            <w:vAlign w:val="bottom"/>
            <w:hideMark/>
          </w:tcPr>
          <w:p w14:paraId="242DEA3A"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Privatus (priklauso 1 fiziniam asm.)</w:t>
            </w:r>
          </w:p>
        </w:tc>
        <w:tc>
          <w:tcPr>
            <w:tcW w:w="596" w:type="pct"/>
            <w:shd w:val="clear" w:color="auto" w:fill="DEEAF6" w:themeFill="accent5" w:themeFillTint="33"/>
            <w:vAlign w:val="bottom"/>
            <w:hideMark/>
          </w:tcPr>
          <w:p w14:paraId="107F7ADB"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išnuomota iki 2025-12-31 (privačiam fiziniam asmeniui)</w:t>
            </w:r>
          </w:p>
        </w:tc>
        <w:tc>
          <w:tcPr>
            <w:tcW w:w="541" w:type="pct"/>
            <w:shd w:val="clear" w:color="auto" w:fill="DEEAF6" w:themeFill="accent5" w:themeFillTint="33"/>
            <w:vAlign w:val="bottom"/>
            <w:hideMark/>
          </w:tcPr>
          <w:p w14:paraId="0598D77D" w14:textId="6204CEAB" w:rsidR="006E1073" w:rsidRPr="00AA7C2D" w:rsidRDefault="00E23478"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7380</w:t>
            </w:r>
          </w:p>
        </w:tc>
      </w:tr>
      <w:tr w:rsidR="00AA7C2D" w:rsidRPr="00AA7C2D" w14:paraId="22E2A7A9" w14:textId="77777777" w:rsidTr="00AA7C2D">
        <w:trPr>
          <w:trHeight w:val="58"/>
          <w:tblHeader/>
        </w:trPr>
        <w:tc>
          <w:tcPr>
            <w:tcW w:w="486" w:type="pct"/>
            <w:shd w:val="clear" w:color="auto" w:fill="DEEAF6" w:themeFill="accent5" w:themeFillTint="33"/>
            <w:vAlign w:val="bottom"/>
          </w:tcPr>
          <w:p w14:paraId="018CEA15"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cstheme="minorHAnsi"/>
                <w:b/>
                <w:bCs/>
                <w:color w:val="7F7F7F" w:themeColor="text1" w:themeTint="80"/>
                <w:sz w:val="16"/>
                <w:szCs w:val="16"/>
              </w:rPr>
              <w:t>7805-0005-0158</w:t>
            </w:r>
          </w:p>
        </w:tc>
        <w:tc>
          <w:tcPr>
            <w:tcW w:w="520" w:type="pct"/>
            <w:shd w:val="clear" w:color="auto" w:fill="DEEAF6" w:themeFill="accent5" w:themeFillTint="33"/>
            <w:vAlign w:val="bottom"/>
          </w:tcPr>
          <w:p w14:paraId="15FCD7F6"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cstheme="minorHAnsi"/>
                <w:b/>
                <w:bCs/>
                <w:color w:val="7F7F7F" w:themeColor="text1" w:themeTint="80"/>
                <w:sz w:val="16"/>
                <w:szCs w:val="16"/>
              </w:rPr>
              <w:t>Geležinkelio g.11, Telšiai</w:t>
            </w:r>
          </w:p>
        </w:tc>
        <w:tc>
          <w:tcPr>
            <w:tcW w:w="494" w:type="pct"/>
            <w:shd w:val="clear" w:color="auto" w:fill="DEEAF6" w:themeFill="accent5" w:themeFillTint="33"/>
            <w:vAlign w:val="bottom"/>
          </w:tcPr>
          <w:p w14:paraId="1FF5B1EA"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3.35</w:t>
            </w:r>
          </w:p>
        </w:tc>
        <w:tc>
          <w:tcPr>
            <w:tcW w:w="494" w:type="pct"/>
            <w:shd w:val="clear" w:color="auto" w:fill="DEEAF6" w:themeFill="accent5" w:themeFillTint="33"/>
            <w:vAlign w:val="bottom"/>
          </w:tcPr>
          <w:p w14:paraId="2FB7302B"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p>
        </w:tc>
        <w:tc>
          <w:tcPr>
            <w:tcW w:w="457" w:type="pct"/>
            <w:shd w:val="clear" w:color="auto" w:fill="DEEAF6" w:themeFill="accent5" w:themeFillTint="33"/>
            <w:vAlign w:val="bottom"/>
          </w:tcPr>
          <w:p w14:paraId="21BFAEC3"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3.35</w:t>
            </w:r>
          </w:p>
        </w:tc>
        <w:tc>
          <w:tcPr>
            <w:tcW w:w="514" w:type="pct"/>
            <w:shd w:val="clear" w:color="auto" w:fill="DEEAF6" w:themeFill="accent5" w:themeFillTint="33"/>
            <w:vAlign w:val="bottom"/>
          </w:tcPr>
          <w:p w14:paraId="51A03576"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 xml:space="preserve">žemės ūkio </w:t>
            </w:r>
          </w:p>
        </w:tc>
        <w:tc>
          <w:tcPr>
            <w:tcW w:w="899" w:type="pct"/>
            <w:shd w:val="clear" w:color="auto" w:fill="DEEAF6" w:themeFill="accent5" w:themeFillTint="33"/>
            <w:vAlign w:val="bottom"/>
          </w:tcPr>
          <w:p w14:paraId="0A2FBE0F"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Privatus (priklauso 1 fiziniam asm.)</w:t>
            </w:r>
          </w:p>
        </w:tc>
        <w:tc>
          <w:tcPr>
            <w:tcW w:w="596" w:type="pct"/>
            <w:shd w:val="clear" w:color="auto" w:fill="DEEAF6" w:themeFill="accent5" w:themeFillTint="33"/>
            <w:vAlign w:val="bottom"/>
          </w:tcPr>
          <w:p w14:paraId="649AFA7F" w14:textId="77777777" w:rsidR="006E1073" w:rsidRPr="00AA7C2D" w:rsidRDefault="006E1073"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išnuomota iki 2024-12-31 (privačiam fiziniam asmeniui)</w:t>
            </w:r>
          </w:p>
        </w:tc>
        <w:tc>
          <w:tcPr>
            <w:tcW w:w="541" w:type="pct"/>
            <w:shd w:val="clear" w:color="auto" w:fill="DEEAF6" w:themeFill="accent5" w:themeFillTint="33"/>
            <w:vAlign w:val="bottom"/>
          </w:tcPr>
          <w:p w14:paraId="747C83E9" w14:textId="31DC9270" w:rsidR="006E1073" w:rsidRPr="00AA7C2D" w:rsidRDefault="00E23478" w:rsidP="0018383C">
            <w:pPr>
              <w:spacing w:after="0" w:line="240" w:lineRule="auto"/>
              <w:jc w:val="center"/>
              <w:rPr>
                <w:rFonts w:eastAsia="Times New Roman" w:cstheme="minorHAnsi"/>
                <w:b/>
                <w:bCs/>
                <w:color w:val="7F7F7F" w:themeColor="text1" w:themeTint="80"/>
                <w:sz w:val="16"/>
                <w:szCs w:val="16"/>
              </w:rPr>
            </w:pPr>
            <w:r w:rsidRPr="00AA7C2D">
              <w:rPr>
                <w:rFonts w:eastAsia="Times New Roman" w:cstheme="minorHAnsi"/>
                <w:b/>
                <w:bCs/>
                <w:color w:val="7F7F7F" w:themeColor="text1" w:themeTint="80"/>
                <w:sz w:val="16"/>
                <w:szCs w:val="16"/>
              </w:rPr>
              <w:t>13600</w:t>
            </w:r>
          </w:p>
          <w:p w14:paraId="2888CB0E" w14:textId="48FB8725" w:rsidR="00E23478" w:rsidRPr="00AA7C2D" w:rsidRDefault="00E23478" w:rsidP="0018383C">
            <w:pPr>
              <w:spacing w:after="0" w:line="240" w:lineRule="auto"/>
              <w:jc w:val="center"/>
              <w:rPr>
                <w:rFonts w:eastAsia="Times New Roman" w:cstheme="minorHAnsi"/>
                <w:b/>
                <w:bCs/>
                <w:color w:val="7F7F7F" w:themeColor="text1" w:themeTint="80"/>
                <w:sz w:val="16"/>
                <w:szCs w:val="16"/>
              </w:rPr>
            </w:pPr>
          </w:p>
        </w:tc>
      </w:tr>
      <w:tr w:rsidR="00AA7C2D" w:rsidRPr="00AA7C2D" w14:paraId="2624305D" w14:textId="77777777" w:rsidTr="00AA7C2D">
        <w:trPr>
          <w:trHeight w:val="56"/>
          <w:tblHeader/>
        </w:trPr>
        <w:tc>
          <w:tcPr>
            <w:tcW w:w="486" w:type="pct"/>
            <w:shd w:val="clear" w:color="auto" w:fill="7F7F7F" w:themeFill="text1" w:themeFillTint="80"/>
            <w:vAlign w:val="bottom"/>
          </w:tcPr>
          <w:p w14:paraId="6C46D47C"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VISO II etapas:</w:t>
            </w:r>
          </w:p>
        </w:tc>
        <w:tc>
          <w:tcPr>
            <w:tcW w:w="520" w:type="pct"/>
            <w:shd w:val="clear" w:color="auto" w:fill="7F7F7F" w:themeFill="text1" w:themeFillTint="80"/>
            <w:vAlign w:val="bottom"/>
          </w:tcPr>
          <w:p w14:paraId="74528DEF"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494" w:type="pct"/>
            <w:shd w:val="clear" w:color="auto" w:fill="7F7F7F" w:themeFill="text1" w:themeFillTint="80"/>
            <w:vAlign w:val="bottom"/>
          </w:tcPr>
          <w:p w14:paraId="1E1BF174" w14:textId="6AF885D4" w:rsidR="006E1073" w:rsidRPr="00AA7C2D" w:rsidRDefault="002C7F61"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7.17</w:t>
            </w:r>
            <w:r w:rsidR="006E1073" w:rsidRPr="00AA7C2D">
              <w:rPr>
                <w:rFonts w:eastAsia="Times New Roman" w:cstheme="minorHAnsi"/>
                <w:b/>
                <w:bCs/>
                <w:color w:val="FFFFFF" w:themeColor="background1"/>
                <w:sz w:val="16"/>
                <w:szCs w:val="16"/>
              </w:rPr>
              <w:t xml:space="preserve"> ha/</w:t>
            </w:r>
          </w:p>
          <w:p w14:paraId="310AAAB6" w14:textId="154281E3" w:rsidR="006E1073" w:rsidRPr="00AA7C2D" w:rsidRDefault="0050570F"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3</w:t>
            </w:r>
            <w:r w:rsidR="006E1073" w:rsidRPr="00AA7C2D">
              <w:rPr>
                <w:rFonts w:eastAsia="Times New Roman" w:cstheme="minorHAnsi"/>
                <w:b/>
                <w:bCs/>
                <w:color w:val="FFFFFF" w:themeColor="background1"/>
                <w:sz w:val="16"/>
                <w:szCs w:val="16"/>
              </w:rPr>
              <w:t xml:space="preserve"> sklypai</w:t>
            </w:r>
          </w:p>
        </w:tc>
        <w:tc>
          <w:tcPr>
            <w:tcW w:w="494" w:type="pct"/>
            <w:shd w:val="clear" w:color="auto" w:fill="7F7F7F" w:themeFill="text1" w:themeFillTint="80"/>
            <w:vAlign w:val="bottom"/>
          </w:tcPr>
          <w:p w14:paraId="0143CB1B" w14:textId="45C8F7A6" w:rsidR="006E1073" w:rsidRPr="00AA7C2D" w:rsidRDefault="0050570F"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1.97</w:t>
            </w:r>
            <w:r w:rsidR="006E1073" w:rsidRPr="00AA7C2D">
              <w:rPr>
                <w:rFonts w:eastAsia="Times New Roman" w:cstheme="minorHAnsi"/>
                <w:b/>
                <w:bCs/>
                <w:color w:val="FFFFFF" w:themeColor="background1"/>
                <w:sz w:val="16"/>
                <w:szCs w:val="16"/>
              </w:rPr>
              <w:t>ha/</w:t>
            </w:r>
          </w:p>
          <w:p w14:paraId="20D38D1F" w14:textId="2D849441" w:rsidR="006E1073" w:rsidRPr="00AA7C2D" w:rsidRDefault="0050570F"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1</w:t>
            </w:r>
            <w:r w:rsidR="006E1073" w:rsidRPr="00AA7C2D">
              <w:rPr>
                <w:rFonts w:eastAsia="Times New Roman" w:cstheme="minorHAnsi"/>
                <w:b/>
                <w:bCs/>
                <w:color w:val="FFFFFF" w:themeColor="background1"/>
                <w:sz w:val="16"/>
                <w:szCs w:val="16"/>
              </w:rPr>
              <w:t xml:space="preserve"> sklypa</w:t>
            </w:r>
            <w:r w:rsidRPr="00AA7C2D">
              <w:rPr>
                <w:rFonts w:eastAsia="Times New Roman" w:cstheme="minorHAnsi"/>
                <w:b/>
                <w:bCs/>
                <w:color w:val="FFFFFF" w:themeColor="background1"/>
                <w:sz w:val="16"/>
                <w:szCs w:val="16"/>
              </w:rPr>
              <w:t>s</w:t>
            </w:r>
          </w:p>
        </w:tc>
        <w:tc>
          <w:tcPr>
            <w:tcW w:w="457" w:type="pct"/>
            <w:shd w:val="clear" w:color="auto" w:fill="7F7F7F" w:themeFill="text1" w:themeFillTint="80"/>
            <w:vAlign w:val="bottom"/>
          </w:tcPr>
          <w:p w14:paraId="6ED9AE95" w14:textId="26D7E17D" w:rsidR="006E1073" w:rsidRPr="00AA7C2D" w:rsidRDefault="002C7F61"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5.2</w:t>
            </w:r>
            <w:r w:rsidR="006E1073" w:rsidRPr="00AA7C2D">
              <w:rPr>
                <w:rFonts w:eastAsia="Times New Roman" w:cstheme="minorHAnsi"/>
                <w:b/>
                <w:bCs/>
                <w:color w:val="FFFFFF" w:themeColor="background1"/>
                <w:sz w:val="16"/>
                <w:szCs w:val="16"/>
              </w:rPr>
              <w:t xml:space="preserve"> ha/</w:t>
            </w:r>
          </w:p>
          <w:p w14:paraId="300B8B0B"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2 sklypai</w:t>
            </w:r>
          </w:p>
        </w:tc>
        <w:tc>
          <w:tcPr>
            <w:tcW w:w="514" w:type="pct"/>
            <w:shd w:val="clear" w:color="auto" w:fill="7F7F7F" w:themeFill="text1" w:themeFillTint="80"/>
            <w:vAlign w:val="bottom"/>
          </w:tcPr>
          <w:p w14:paraId="45E1FF6F"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899" w:type="pct"/>
            <w:shd w:val="clear" w:color="auto" w:fill="7F7F7F" w:themeFill="text1" w:themeFillTint="80"/>
            <w:vAlign w:val="bottom"/>
          </w:tcPr>
          <w:p w14:paraId="0A112862"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96" w:type="pct"/>
            <w:shd w:val="clear" w:color="auto" w:fill="7F7F7F" w:themeFill="text1" w:themeFillTint="80"/>
            <w:vAlign w:val="bottom"/>
          </w:tcPr>
          <w:p w14:paraId="4F46F006" w14:textId="77777777" w:rsidR="006E1073" w:rsidRPr="00AA7C2D" w:rsidRDefault="006E1073"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X</w:t>
            </w:r>
          </w:p>
        </w:tc>
        <w:tc>
          <w:tcPr>
            <w:tcW w:w="541" w:type="pct"/>
            <w:shd w:val="clear" w:color="auto" w:fill="7F7F7F" w:themeFill="text1" w:themeFillTint="80"/>
            <w:vAlign w:val="bottom"/>
          </w:tcPr>
          <w:p w14:paraId="6F72E766" w14:textId="5ACB83D1" w:rsidR="006E1073" w:rsidRPr="00AA7C2D" w:rsidRDefault="00B83047" w:rsidP="0018383C">
            <w:pPr>
              <w:spacing w:after="0" w:line="240" w:lineRule="auto"/>
              <w:jc w:val="center"/>
              <w:rPr>
                <w:rFonts w:eastAsia="Times New Roman" w:cstheme="minorHAnsi"/>
                <w:b/>
                <w:bCs/>
                <w:color w:val="FFFFFF" w:themeColor="background1"/>
                <w:sz w:val="16"/>
                <w:szCs w:val="16"/>
              </w:rPr>
            </w:pPr>
            <w:r w:rsidRPr="00AA7C2D">
              <w:rPr>
                <w:rFonts w:eastAsia="Times New Roman" w:cstheme="minorHAnsi"/>
                <w:b/>
                <w:bCs/>
                <w:color w:val="FFFFFF" w:themeColor="background1"/>
                <w:sz w:val="16"/>
                <w:szCs w:val="16"/>
              </w:rPr>
              <w:t>20 980</w:t>
            </w:r>
          </w:p>
        </w:tc>
      </w:tr>
      <w:tr w:rsidR="00AA7C2D" w:rsidRPr="00AA7C2D" w14:paraId="2FBB48BB" w14:textId="77777777" w:rsidTr="00AA7C2D">
        <w:trPr>
          <w:trHeight w:val="56"/>
          <w:tblHeader/>
        </w:trPr>
        <w:tc>
          <w:tcPr>
            <w:tcW w:w="486" w:type="pct"/>
            <w:shd w:val="clear" w:color="auto" w:fill="auto"/>
            <w:vAlign w:val="bottom"/>
          </w:tcPr>
          <w:p w14:paraId="55602073"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VISO:</w:t>
            </w:r>
          </w:p>
        </w:tc>
        <w:tc>
          <w:tcPr>
            <w:tcW w:w="520" w:type="pct"/>
            <w:shd w:val="clear" w:color="auto" w:fill="auto"/>
            <w:vAlign w:val="bottom"/>
          </w:tcPr>
          <w:p w14:paraId="63C9AC40"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X</w:t>
            </w:r>
          </w:p>
        </w:tc>
        <w:tc>
          <w:tcPr>
            <w:tcW w:w="494" w:type="pct"/>
            <w:vAlign w:val="bottom"/>
          </w:tcPr>
          <w:p w14:paraId="4AE1F03C"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39,637ha/</w:t>
            </w:r>
          </w:p>
          <w:p w14:paraId="58CA1798"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24 sklypai</w:t>
            </w:r>
          </w:p>
        </w:tc>
        <w:tc>
          <w:tcPr>
            <w:tcW w:w="494" w:type="pct"/>
            <w:vAlign w:val="bottom"/>
          </w:tcPr>
          <w:p w14:paraId="5BF80E57"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31,0383ha/</w:t>
            </w:r>
          </w:p>
          <w:p w14:paraId="564AFD91"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19 sklypų</w:t>
            </w:r>
          </w:p>
        </w:tc>
        <w:tc>
          <w:tcPr>
            <w:tcW w:w="457" w:type="pct"/>
            <w:shd w:val="clear" w:color="auto" w:fill="auto"/>
            <w:vAlign w:val="bottom"/>
          </w:tcPr>
          <w:p w14:paraId="15EE74FA"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8,5987ha/</w:t>
            </w:r>
          </w:p>
          <w:p w14:paraId="780A515D"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5 sklypai</w:t>
            </w:r>
          </w:p>
        </w:tc>
        <w:tc>
          <w:tcPr>
            <w:tcW w:w="514" w:type="pct"/>
            <w:shd w:val="clear" w:color="auto" w:fill="auto"/>
            <w:vAlign w:val="bottom"/>
          </w:tcPr>
          <w:p w14:paraId="3EE065FB"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X</w:t>
            </w:r>
          </w:p>
        </w:tc>
        <w:tc>
          <w:tcPr>
            <w:tcW w:w="899" w:type="pct"/>
            <w:shd w:val="clear" w:color="auto" w:fill="auto"/>
            <w:vAlign w:val="bottom"/>
          </w:tcPr>
          <w:p w14:paraId="41B51823"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X</w:t>
            </w:r>
          </w:p>
        </w:tc>
        <w:tc>
          <w:tcPr>
            <w:tcW w:w="596" w:type="pct"/>
            <w:shd w:val="clear" w:color="auto" w:fill="auto"/>
            <w:vAlign w:val="bottom"/>
          </w:tcPr>
          <w:p w14:paraId="5B6BDB44" w14:textId="77777777" w:rsidR="006E1073" w:rsidRPr="00AA7C2D" w:rsidRDefault="006E1073"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X</w:t>
            </w:r>
          </w:p>
        </w:tc>
        <w:tc>
          <w:tcPr>
            <w:tcW w:w="541" w:type="pct"/>
            <w:shd w:val="clear" w:color="auto" w:fill="auto"/>
            <w:vAlign w:val="bottom"/>
          </w:tcPr>
          <w:p w14:paraId="53C7B6C3" w14:textId="138943B7" w:rsidR="006E1073" w:rsidRPr="00AA7C2D" w:rsidRDefault="00D97D04" w:rsidP="0018383C">
            <w:pPr>
              <w:spacing w:after="0" w:line="240" w:lineRule="auto"/>
              <w:jc w:val="center"/>
              <w:rPr>
                <w:rFonts w:eastAsia="Times New Roman" w:cstheme="minorHAnsi"/>
                <w:b/>
                <w:bCs/>
                <w:color w:val="000000"/>
                <w:sz w:val="18"/>
                <w:szCs w:val="18"/>
              </w:rPr>
            </w:pPr>
            <w:r w:rsidRPr="00AA7C2D">
              <w:rPr>
                <w:rFonts w:eastAsia="Times New Roman" w:cstheme="minorHAnsi"/>
                <w:b/>
                <w:bCs/>
                <w:color w:val="000000"/>
                <w:sz w:val="18"/>
                <w:szCs w:val="18"/>
              </w:rPr>
              <w:t>148560</w:t>
            </w:r>
          </w:p>
        </w:tc>
      </w:tr>
    </w:tbl>
    <w:p w14:paraId="3EE20B5F" w14:textId="77777777" w:rsidR="006E1073" w:rsidRPr="0016245C" w:rsidRDefault="006E1073" w:rsidP="00DD3F9A">
      <w:pPr>
        <w:suppressAutoHyphens/>
        <w:spacing w:after="0"/>
        <w:jc w:val="center"/>
        <w:rPr>
          <w:i/>
          <w:sz w:val="16"/>
          <w:szCs w:val="16"/>
          <w:lang w:eastAsia="ar-SA"/>
        </w:rPr>
      </w:pPr>
      <w:r w:rsidRPr="0016245C">
        <w:rPr>
          <w:i/>
          <w:sz w:val="16"/>
          <w:szCs w:val="16"/>
          <w:lang w:eastAsia="ar-SA"/>
        </w:rPr>
        <w:t>Šaltinis: sudaryta autorių</w:t>
      </w:r>
    </w:p>
    <w:p w14:paraId="00DB0266" w14:textId="24D846A6" w:rsidR="006E1073" w:rsidRPr="00483D3F" w:rsidRDefault="003477C7" w:rsidP="00DD3F9A">
      <w:pPr>
        <w:autoSpaceDE w:val="0"/>
        <w:ind w:firstLine="850"/>
        <w:jc w:val="both"/>
        <w:rPr>
          <w:bCs/>
          <w:i/>
          <w:iCs/>
        </w:rPr>
      </w:pPr>
      <w:r w:rsidRPr="00483D3F">
        <w:rPr>
          <w:bCs/>
          <w:i/>
          <w:iCs/>
        </w:rPr>
        <w:t xml:space="preserve">* sklypas yra 11,97 ha, iš kurių 10 būtų vystoma </w:t>
      </w:r>
      <w:r w:rsidR="00483D3F" w:rsidRPr="00483D3F">
        <w:rPr>
          <w:bCs/>
          <w:i/>
          <w:iCs/>
        </w:rPr>
        <w:t>I etapu, o 1,97 ha – IV etapu, tačiau visas sklypas išperkamas iš privačių asmenų I etapo metu</w:t>
      </w:r>
    </w:p>
    <w:p w14:paraId="6CF7B016" w14:textId="7253B614" w:rsidR="006E1073" w:rsidRPr="0016245C" w:rsidRDefault="006E1073" w:rsidP="006E1073">
      <w:pPr>
        <w:autoSpaceDE w:val="0"/>
        <w:spacing w:before="160"/>
        <w:ind w:firstLine="851"/>
        <w:jc w:val="both"/>
        <w:rPr>
          <w:b/>
        </w:rPr>
      </w:pPr>
      <w:r w:rsidRPr="0016245C">
        <w:rPr>
          <w:bCs/>
          <w:i/>
          <w:iCs/>
          <w:u w:val="single"/>
        </w:rPr>
        <w:t>Teritorijos atitiktis Telšių rajono savivaldybės planavimo dokumentams.</w:t>
      </w:r>
      <w:r w:rsidRPr="0016245C">
        <w:rPr>
          <w:b/>
        </w:rPr>
        <w:t xml:space="preserve"> </w:t>
      </w:r>
      <w:r w:rsidRPr="0016245C">
        <w:rPr>
          <w:rFonts w:cs="Times New Roman"/>
        </w:rPr>
        <w:t xml:space="preserve">Pagal LR teritorijų planavimo įstatymą </w:t>
      </w:r>
      <w:r w:rsidRPr="0016245C">
        <w:rPr>
          <w:rFonts w:cstheme="minorHAnsi"/>
        </w:rPr>
        <w:t xml:space="preserve">PP teritorija turi būti numatyta Savivaldybės teritorijų planavimo dokumentuose. </w:t>
      </w:r>
      <w:r w:rsidRPr="0016245C">
        <w:rPr>
          <w:rFonts w:cs="Times New Roman"/>
        </w:rPr>
        <w:t xml:space="preserve">Vadovaujantis Telšių miesto teritorijos bendruoju planu ir apibrėžta teritorija, nustatyta, kad visa numatoma vystyti PP teritorija patenka į </w:t>
      </w:r>
      <w:r w:rsidRPr="0016245C">
        <w:rPr>
          <w:rFonts w:cs="Times New Roman"/>
          <w:i/>
          <w:iCs/>
        </w:rPr>
        <w:t xml:space="preserve">pramonės ir sandėliavimo zoną (I etapą) PS-1. </w:t>
      </w:r>
      <w:r w:rsidR="009D7790">
        <w:rPr>
          <w:rFonts w:cs="Times New Roman"/>
        </w:rPr>
        <w:t>P</w:t>
      </w:r>
      <w:r w:rsidRPr="0016245C">
        <w:rPr>
          <w:rFonts w:cs="Times New Roman"/>
        </w:rPr>
        <w:t>agal Telšių miesto teritorijos bendrąjį planą, teritorijoje galima vystyti pramonės ir sandėliavimo veiklas, tame tarpe ir susijusias su tarša aplinkai (išskyrus</w:t>
      </w:r>
      <w:r w:rsidR="00F40E09">
        <w:rPr>
          <w:rFonts w:cs="Times New Roman"/>
        </w:rPr>
        <w:t>,</w:t>
      </w:r>
      <w:r w:rsidRPr="0016245C">
        <w:rPr>
          <w:rFonts w:cs="Times New Roman"/>
        </w:rPr>
        <w:t xml:space="preserve"> kai jos poveikis gyvenamajai aplinkai ir žmonių sveikatai nuo taršos apsaugoti pagrįstas poveikio aplinkai vertinimo ar poveikio visuomenės sveikatai vertinimo procesu). </w:t>
      </w:r>
      <w:r w:rsidR="00F40E09">
        <w:rPr>
          <w:rFonts w:cs="Times New Roman"/>
        </w:rPr>
        <w:t>Ž</w:t>
      </w:r>
      <w:r w:rsidRPr="0016245C">
        <w:rPr>
          <w:rFonts w:cs="Times New Roman"/>
        </w:rPr>
        <w:t>emės sklypai, esantys numatomoje vystyti PP teritorijoje, šiuo metu yra žemės ūkio paskirties. Pagal Telšių miesto teritorijos bendrąjį planą, teritorijoje yra numatytas ir Mažeikių gatvės pratęsimas (žr. 3.</w:t>
      </w:r>
      <w:r w:rsidR="00E70133">
        <w:rPr>
          <w:rFonts w:cs="Times New Roman"/>
        </w:rPr>
        <w:t>1.5</w:t>
      </w:r>
      <w:r w:rsidRPr="0016245C">
        <w:rPr>
          <w:rFonts w:cs="Times New Roman"/>
        </w:rPr>
        <w:t xml:space="preserve"> pav.). </w:t>
      </w:r>
      <w:r w:rsidRPr="0016245C">
        <w:rPr>
          <w:rFonts w:cs="Times New Roman"/>
          <w:b/>
          <w:color w:val="FFFFFF" w:themeColor="background1"/>
          <w:shd w:val="clear" w:color="auto" w:fill="2F5496"/>
        </w:rPr>
        <w:t>S</w:t>
      </w:r>
      <w:r w:rsidRPr="0016245C">
        <w:rPr>
          <w:b/>
          <w:color w:val="FFFFFF" w:themeColor="background1"/>
          <w:shd w:val="clear" w:color="auto" w:fill="2F5496"/>
        </w:rPr>
        <w:t>teigiant PP, keisti Telšių miesto teritorijos bendrąjį planą Telšių rajono savivaldybei būtinybės nėra, tačiau įsigijus sklypus (paėmus juos valstybės reikmėms) būtina pakeisti paskirtį.</w:t>
      </w:r>
      <w:r w:rsidRPr="0016245C">
        <w:rPr>
          <w:b/>
          <w:color w:val="FFFFFF" w:themeColor="background1"/>
        </w:rPr>
        <w:t xml:space="preserve">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62"/>
        <w:gridCol w:w="3676"/>
      </w:tblGrid>
      <w:tr w:rsidR="006E1073" w:rsidRPr="0016245C" w14:paraId="35CDC6FA" w14:textId="77777777" w:rsidTr="00F1762B">
        <w:tc>
          <w:tcPr>
            <w:tcW w:w="3146" w:type="pct"/>
            <w:vMerge w:val="restart"/>
          </w:tcPr>
          <w:p w14:paraId="752B1C33" w14:textId="77777777" w:rsidR="006E1073" w:rsidRPr="0016245C" w:rsidRDefault="006E1073" w:rsidP="00F1762B">
            <w:pPr>
              <w:autoSpaceDE w:val="0"/>
              <w:jc w:val="both"/>
              <w:rPr>
                <w:b/>
              </w:rPr>
            </w:pPr>
            <w:r w:rsidRPr="0016245C">
              <w:rPr>
                <w:noProof/>
                <w:lang w:eastAsia="lt-LT"/>
              </w:rPr>
              <w:drawing>
                <wp:inline distT="0" distB="0" distL="0" distR="0" wp14:anchorId="7E47E069" wp14:editId="4065EE38">
                  <wp:extent cx="3743325" cy="2815879"/>
                  <wp:effectExtent l="0" t="0" r="0" b="381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l="35579" t="45043" r="49148" b="5938"/>
                          <a:stretch/>
                        </pic:blipFill>
                        <pic:spPr bwMode="auto">
                          <a:xfrm>
                            <a:off x="0" y="0"/>
                            <a:ext cx="3754949" cy="2824623"/>
                          </a:xfrm>
                          <a:prstGeom prst="rect">
                            <a:avLst/>
                          </a:prstGeom>
                          <a:ln>
                            <a:noFill/>
                          </a:ln>
                          <a:extLst>
                            <a:ext uri="{53640926-AAD7-44D8-BBD7-CCE9431645EC}">
                              <a14:shadowObscured xmlns:a14="http://schemas.microsoft.com/office/drawing/2010/main"/>
                            </a:ext>
                          </a:extLst>
                        </pic:spPr>
                      </pic:pic>
                    </a:graphicData>
                  </a:graphic>
                </wp:inline>
              </w:drawing>
            </w:r>
          </w:p>
        </w:tc>
        <w:tc>
          <w:tcPr>
            <w:tcW w:w="1854" w:type="pct"/>
          </w:tcPr>
          <w:p w14:paraId="11E5BE9A" w14:textId="77777777" w:rsidR="006E1073" w:rsidRPr="0016245C" w:rsidRDefault="006E1073" w:rsidP="00F1762B">
            <w:pPr>
              <w:autoSpaceDE w:val="0"/>
              <w:jc w:val="both"/>
              <w:rPr>
                <w:b/>
              </w:rPr>
            </w:pPr>
            <w:r w:rsidRPr="0016245C">
              <w:rPr>
                <w:noProof/>
                <w:lang w:eastAsia="lt-LT"/>
              </w:rPr>
              <w:drawing>
                <wp:inline distT="0" distB="0" distL="0" distR="0" wp14:anchorId="109A4490" wp14:editId="09450682">
                  <wp:extent cx="2254250" cy="1219073"/>
                  <wp:effectExtent l="0" t="0" r="0" b="635"/>
                  <wp:docPr id="1083" name="Picture 108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Graphical user interface, application&#10;&#10;Description automatically generated"/>
                          <pic:cNvPicPr/>
                        </pic:nvPicPr>
                        <pic:blipFill rotWithShape="1">
                          <a:blip r:embed="rId185"/>
                          <a:srcRect l="49970" t="53702" r="39075" b="21021"/>
                          <a:stretch/>
                        </pic:blipFill>
                        <pic:spPr bwMode="auto">
                          <a:xfrm>
                            <a:off x="0" y="0"/>
                            <a:ext cx="2268379" cy="1226714"/>
                          </a:xfrm>
                          <a:prstGeom prst="rect">
                            <a:avLst/>
                          </a:prstGeom>
                          <a:ln>
                            <a:noFill/>
                          </a:ln>
                          <a:extLst>
                            <a:ext uri="{53640926-AAD7-44D8-BBD7-CCE9431645EC}">
                              <a14:shadowObscured xmlns:a14="http://schemas.microsoft.com/office/drawing/2010/main"/>
                            </a:ext>
                          </a:extLst>
                        </pic:spPr>
                      </pic:pic>
                    </a:graphicData>
                  </a:graphic>
                </wp:inline>
              </w:drawing>
            </w:r>
          </w:p>
        </w:tc>
      </w:tr>
      <w:tr w:rsidR="006E1073" w:rsidRPr="0016245C" w14:paraId="700FAD45" w14:textId="77777777" w:rsidTr="00F1762B">
        <w:tc>
          <w:tcPr>
            <w:tcW w:w="3146" w:type="pct"/>
            <w:vMerge/>
          </w:tcPr>
          <w:p w14:paraId="32574508" w14:textId="77777777" w:rsidR="006E1073" w:rsidRPr="0016245C" w:rsidRDefault="006E1073" w:rsidP="00F1762B">
            <w:pPr>
              <w:autoSpaceDE w:val="0"/>
              <w:jc w:val="both"/>
              <w:rPr>
                <w:b/>
              </w:rPr>
            </w:pPr>
          </w:p>
        </w:tc>
        <w:tc>
          <w:tcPr>
            <w:tcW w:w="1854" w:type="pct"/>
          </w:tcPr>
          <w:p w14:paraId="59000013" w14:textId="77777777" w:rsidR="006E1073" w:rsidRPr="0016245C" w:rsidRDefault="006E1073" w:rsidP="00F1762B">
            <w:pPr>
              <w:autoSpaceDE w:val="0"/>
              <w:jc w:val="both"/>
              <w:rPr>
                <w:b/>
              </w:rPr>
            </w:pPr>
            <w:r w:rsidRPr="0016245C">
              <w:rPr>
                <w:noProof/>
                <w:lang w:eastAsia="lt-LT"/>
              </w:rPr>
              <w:drawing>
                <wp:inline distT="0" distB="0" distL="0" distR="0" wp14:anchorId="38175390" wp14:editId="71ED86D6">
                  <wp:extent cx="2085612" cy="1581150"/>
                  <wp:effectExtent l="0" t="0" r="0" b="0"/>
                  <wp:docPr id="1084" name="Picture 108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Graphical user interface, application&#10;&#10;Description automatically generated"/>
                          <pic:cNvPicPr/>
                        </pic:nvPicPr>
                        <pic:blipFill rotWithShape="1">
                          <a:blip r:embed="rId186"/>
                          <a:srcRect l="49676" t="31355" r="39467" b="33528"/>
                          <a:stretch/>
                        </pic:blipFill>
                        <pic:spPr bwMode="auto">
                          <a:xfrm>
                            <a:off x="0" y="0"/>
                            <a:ext cx="2097440" cy="15901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771E23" w14:textId="3689D56A" w:rsidR="006E1073" w:rsidRPr="0016245C" w:rsidRDefault="006E1073" w:rsidP="006E1073">
      <w:pPr>
        <w:suppressAutoHyphens/>
        <w:spacing w:after="0" w:line="240" w:lineRule="auto"/>
        <w:jc w:val="center"/>
        <w:rPr>
          <w:b/>
          <w:i/>
          <w:sz w:val="18"/>
          <w:szCs w:val="18"/>
          <w:lang w:eastAsia="ar-SA"/>
        </w:rPr>
      </w:pPr>
      <w:r w:rsidRPr="0016245C">
        <w:rPr>
          <w:b/>
          <w:sz w:val="18"/>
          <w:szCs w:val="18"/>
          <w:lang w:eastAsia="ar-SA"/>
        </w:rPr>
        <w:t>3.</w:t>
      </w:r>
      <w:r w:rsidR="00E70133">
        <w:rPr>
          <w:b/>
          <w:sz w:val="18"/>
          <w:szCs w:val="18"/>
          <w:lang w:eastAsia="ar-SA"/>
        </w:rPr>
        <w:t>1.5</w:t>
      </w:r>
      <w:r w:rsidRPr="0016245C">
        <w:rPr>
          <w:b/>
          <w:sz w:val="18"/>
          <w:szCs w:val="18"/>
          <w:lang w:eastAsia="ar-SA"/>
        </w:rPr>
        <w:t xml:space="preserve">. pav. </w:t>
      </w:r>
      <w:r w:rsidRPr="0016245C">
        <w:rPr>
          <w:b/>
          <w:i/>
          <w:sz w:val="18"/>
          <w:szCs w:val="18"/>
          <w:lang w:eastAsia="ar-SA"/>
        </w:rPr>
        <w:t>Ištrauka iš Telšių miesto teritorijos bendrojo plano</w:t>
      </w:r>
    </w:p>
    <w:p w14:paraId="08CBF81D" w14:textId="77777777" w:rsidR="006E1073" w:rsidRPr="0016245C" w:rsidRDefault="006E1073" w:rsidP="006E1073">
      <w:pPr>
        <w:suppressAutoHyphens/>
        <w:jc w:val="center"/>
        <w:rPr>
          <w:i/>
          <w:sz w:val="16"/>
          <w:szCs w:val="16"/>
          <w:lang w:eastAsia="ar-SA"/>
        </w:rPr>
      </w:pPr>
      <w:r w:rsidRPr="0016245C">
        <w:rPr>
          <w:i/>
          <w:sz w:val="16"/>
          <w:szCs w:val="16"/>
          <w:lang w:eastAsia="ar-SA"/>
        </w:rPr>
        <w:t>Šaltinis: sudaryta autorių</w:t>
      </w:r>
    </w:p>
    <w:p w14:paraId="13FA2A62" w14:textId="34162450" w:rsidR="006E1073" w:rsidRPr="0016245C" w:rsidRDefault="006E1073" w:rsidP="006E1073">
      <w:pPr>
        <w:autoSpaceDE w:val="0"/>
        <w:spacing w:before="160"/>
        <w:ind w:firstLine="851"/>
        <w:jc w:val="both"/>
        <w:rPr>
          <w:rFonts w:cstheme="minorHAnsi"/>
        </w:rPr>
      </w:pPr>
      <w:r w:rsidRPr="0016245C">
        <w:rPr>
          <w:rFonts w:cstheme="minorHAnsi"/>
        </w:rPr>
        <w:lastRenderedPageBreak/>
        <w:t>Pramonės parkas laikomas įsteigtu, kai yra atliekami visi LR investicijų įstatymo 9</w:t>
      </w:r>
      <w:r w:rsidRPr="0016245C">
        <w:rPr>
          <w:rFonts w:cstheme="minorHAnsi"/>
          <w:vertAlign w:val="superscript"/>
        </w:rPr>
        <w:t>1</w:t>
      </w:r>
      <w:r w:rsidRPr="0016245C">
        <w:rPr>
          <w:rFonts w:cstheme="minorHAnsi"/>
        </w:rPr>
        <w:t xml:space="preserve"> straipsnio 3 punkte nurodyti veiksmai:</w:t>
      </w:r>
    </w:p>
    <w:p w14:paraId="7F38ADC4" w14:textId="77777777" w:rsidR="006E1073" w:rsidRPr="0016245C" w:rsidRDefault="006E1073">
      <w:pPr>
        <w:pStyle w:val="Sraopastraipa"/>
        <w:numPr>
          <w:ilvl w:val="0"/>
          <w:numId w:val="63"/>
        </w:numPr>
        <w:autoSpaceDE w:val="0"/>
        <w:spacing w:before="160"/>
        <w:jc w:val="both"/>
        <w:rPr>
          <w:b/>
          <w:color w:val="4472C4"/>
        </w:rPr>
      </w:pPr>
      <w:r w:rsidRPr="0016245C">
        <w:rPr>
          <w:rFonts w:cstheme="minorHAnsi"/>
        </w:rPr>
        <w:t>teritorija yra numatyta Savivaldybės teritorijų planavimo dokumentuose;</w:t>
      </w:r>
    </w:p>
    <w:p w14:paraId="0541970F" w14:textId="77777777" w:rsidR="00237881" w:rsidRPr="0016245C" w:rsidRDefault="006E1073">
      <w:pPr>
        <w:pStyle w:val="Sraopastraipa"/>
        <w:numPr>
          <w:ilvl w:val="0"/>
          <w:numId w:val="63"/>
        </w:numPr>
        <w:autoSpaceDE w:val="0"/>
        <w:spacing w:before="160"/>
        <w:jc w:val="both"/>
        <w:rPr>
          <w:b/>
          <w:color w:val="4472C4"/>
        </w:rPr>
      </w:pPr>
      <w:r w:rsidRPr="0016245C">
        <w:rPr>
          <w:color w:val="000000"/>
        </w:rPr>
        <w:t>teritorijos ribos turi būti nustatytos Lietuvos Respublikos Vyriausybės</w:t>
      </w:r>
      <w:r w:rsidRPr="0016245C">
        <w:rPr>
          <w:rFonts w:cstheme="minorHAnsi"/>
        </w:rPr>
        <w:t>;</w:t>
      </w:r>
    </w:p>
    <w:p w14:paraId="7567B3C3" w14:textId="64F26AEB" w:rsidR="00FE733B" w:rsidRPr="0016245C" w:rsidRDefault="006E1073">
      <w:pPr>
        <w:pStyle w:val="Sraopastraipa"/>
        <w:numPr>
          <w:ilvl w:val="0"/>
          <w:numId w:val="63"/>
        </w:numPr>
        <w:autoSpaceDE w:val="0"/>
        <w:spacing w:before="160"/>
        <w:jc w:val="both"/>
        <w:rPr>
          <w:b/>
          <w:color w:val="4472C4"/>
        </w:rPr>
      </w:pPr>
      <w:r w:rsidRPr="0016245C">
        <w:rPr>
          <w:color w:val="000000"/>
        </w:rPr>
        <w:t>teritorijos vystymo projektas Lietuvos Respublikos Vyriausybės nutarimu yra pripažintas valstybei svarbiu projektu</w:t>
      </w:r>
      <w:r w:rsidR="00FE733B" w:rsidRPr="0016245C">
        <w:rPr>
          <w:rStyle w:val="Puslapioinaosnuoroda"/>
          <w:color w:val="000000"/>
        </w:rPr>
        <w:t xml:space="preserve"> </w:t>
      </w:r>
      <w:r w:rsidR="00237881" w:rsidRPr="0016245C">
        <w:rPr>
          <w:color w:val="000000"/>
        </w:rPr>
        <w:t>(p</w:t>
      </w:r>
      <w:r w:rsidR="00FE733B" w:rsidRPr="0016245C">
        <w:rPr>
          <w:rFonts w:cstheme="minorHAnsi"/>
        </w:rPr>
        <w:t>rojektai pripažįstami valstybei svarbiais vadovaujantis Strateginio valdymo metodikos, patvirtintos LVR 2021 m. balandžio 28 d. nutarimu Nr. 292, 112 punktu</w:t>
      </w:r>
      <w:r w:rsidR="00273B0B" w:rsidRPr="0016245C">
        <w:rPr>
          <w:rFonts w:cstheme="minorHAnsi"/>
        </w:rPr>
        <w:t xml:space="preserve">); </w:t>
      </w:r>
    </w:p>
    <w:p w14:paraId="11562C42" w14:textId="77777777" w:rsidR="006E1073" w:rsidRPr="0016245C" w:rsidRDefault="006E1073">
      <w:pPr>
        <w:pStyle w:val="Sraopastraipa"/>
        <w:numPr>
          <w:ilvl w:val="0"/>
          <w:numId w:val="63"/>
        </w:numPr>
        <w:autoSpaceDE w:val="0"/>
        <w:spacing w:before="160"/>
        <w:jc w:val="both"/>
        <w:rPr>
          <w:b/>
          <w:color w:val="4472C4"/>
        </w:rPr>
      </w:pPr>
      <w:r w:rsidRPr="0016245C">
        <w:rPr>
          <w:color w:val="000000"/>
        </w:rPr>
        <w:t>Lietuvos Respublikos Vyriausybės įgaliota institucija turi būti patvirtinusi su savivaldybės taryba suderintą pramonės parko plėtros planą.</w:t>
      </w:r>
    </w:p>
    <w:p w14:paraId="248827DB" w14:textId="507BDAF1" w:rsidR="006E1073" w:rsidRPr="0016245C" w:rsidRDefault="00A26F6C" w:rsidP="006E1073">
      <w:pPr>
        <w:ind w:firstLine="851"/>
        <w:jc w:val="both"/>
        <w:rPr>
          <w:rFonts w:cstheme="minorHAnsi"/>
        </w:rPr>
      </w:pPr>
      <w:r w:rsidRPr="00617599">
        <w:rPr>
          <w:bCs/>
          <w:i/>
          <w:iCs/>
          <w:u w:val="single"/>
        </w:rPr>
        <w:t>Telšių rajono savivaldybės vaidmuo steigiant ir vystant PP.</w:t>
      </w:r>
      <w:r w:rsidRPr="00617599">
        <w:rPr>
          <w:rFonts w:cstheme="minorHAnsi"/>
        </w:rPr>
        <w:t xml:space="preserve"> </w:t>
      </w:r>
      <w:r w:rsidR="006E1073" w:rsidRPr="00617599">
        <w:rPr>
          <w:rFonts w:cstheme="minorHAnsi"/>
        </w:rPr>
        <w:t>Pagal LR investicijų įstatymo 9</w:t>
      </w:r>
      <w:r w:rsidR="006E1073" w:rsidRPr="00617599">
        <w:rPr>
          <w:rFonts w:cstheme="minorHAnsi"/>
          <w:vertAlign w:val="superscript"/>
        </w:rPr>
        <w:t xml:space="preserve">1 </w:t>
      </w:r>
      <w:r w:rsidR="006E1073" w:rsidRPr="00617599">
        <w:rPr>
          <w:rFonts w:cstheme="minorHAnsi"/>
        </w:rPr>
        <w:t>straipsnį Telšių rajono savivaldybės taryba yra pagrindinis subjektas, atsakingas už PP steigimą. Įgyvendinus aukščiau nurodytas PP steigimo sąlygas Telšių rajono savivaldybės taryba, vykdanti jai priskirtas PP steigimo funkcijas, priima galutinį sprendimą steigti PP. Telšių rajono savivaldybės tarybai priėmus sprendimą steigti PP, turi būti atliekami kiti su PP valdymu, veiklos vystymu ir priežiūra susiję veiksmai: atrenkamas PP operatorius ir atliekama jo veiklos priežiūra, priimami sprendimai dėl valstybės pagalbos teikimo.</w:t>
      </w:r>
      <w:r w:rsidR="006E1073" w:rsidRPr="0016245C">
        <w:rPr>
          <w:rFonts w:cstheme="minorHAnsi"/>
        </w:rPr>
        <w:t xml:space="preserve"> </w:t>
      </w:r>
    </w:p>
    <w:p w14:paraId="2023B6C5" w14:textId="4E79CFCD" w:rsidR="003B1DBF" w:rsidRPr="0016245C" w:rsidRDefault="00E007E2" w:rsidP="006E1073">
      <w:pPr>
        <w:ind w:firstLine="851"/>
        <w:jc w:val="both"/>
        <w:rPr>
          <w:rFonts w:cstheme="minorHAnsi"/>
        </w:rPr>
      </w:pPr>
      <w:r w:rsidRPr="0016245C">
        <w:rPr>
          <w:bCs/>
          <w:i/>
          <w:iCs/>
          <w:u w:val="single"/>
        </w:rPr>
        <w:t xml:space="preserve">LRV </w:t>
      </w:r>
      <w:r w:rsidR="006E1073" w:rsidRPr="0016245C">
        <w:rPr>
          <w:bCs/>
          <w:i/>
          <w:iCs/>
          <w:u w:val="single"/>
        </w:rPr>
        <w:t>vaidmuo steigiant ir vystant PP.</w:t>
      </w:r>
      <w:r w:rsidR="006E1073" w:rsidRPr="0016245C">
        <w:rPr>
          <w:rFonts w:cstheme="minorHAnsi"/>
        </w:rPr>
        <w:t xml:space="preserve"> </w:t>
      </w:r>
      <w:r w:rsidRPr="0016245C">
        <w:rPr>
          <w:rFonts w:cstheme="minorHAnsi"/>
        </w:rPr>
        <w:t>Steigiamas Telšių pramonės parkas LRV sprendimu gali būti pripažįstamas valstybei svarbiu projektu, nes atitinka vieną Strateginio valdymo metodikos 112 punkto 1</w:t>
      </w:r>
      <w:r w:rsidR="003B1DBF" w:rsidRPr="0016245C">
        <w:rPr>
          <w:rFonts w:cstheme="minorHAnsi"/>
        </w:rPr>
        <w:t>.2</w:t>
      </w:r>
      <w:r w:rsidRPr="0016245C">
        <w:rPr>
          <w:rFonts w:cstheme="minorHAnsi"/>
        </w:rPr>
        <w:t xml:space="preserve">  </w:t>
      </w:r>
      <w:r w:rsidR="003B1DBF" w:rsidRPr="0016245C">
        <w:rPr>
          <w:rFonts w:cstheme="minorHAnsi"/>
        </w:rPr>
        <w:t xml:space="preserve">dalies papunktį – „112.1.2.4 projektai </w:t>
      </w:r>
      <w:r w:rsidR="00AD2CD0" w:rsidRPr="0016245C">
        <w:rPr>
          <w:rFonts w:cstheme="minorHAnsi"/>
        </w:rPr>
        <w:t xml:space="preserve">skirti išvystyti teritorijai, skirtai pramonės parkui, kaip jis suprantamas pagal </w:t>
      </w:r>
      <w:r w:rsidR="00ED01AB" w:rsidRPr="0016245C">
        <w:rPr>
          <w:rFonts w:cstheme="minorHAnsi"/>
        </w:rPr>
        <w:t>LR Investicijų</w:t>
      </w:r>
      <w:r w:rsidR="00AD2CD0" w:rsidRPr="0016245C">
        <w:rPr>
          <w:rFonts w:cstheme="minorHAnsi"/>
        </w:rPr>
        <w:t xml:space="preserve"> įstatymo 2 </w:t>
      </w:r>
      <w:r w:rsidR="00ED01AB" w:rsidRPr="0016245C">
        <w:rPr>
          <w:rFonts w:cstheme="minorHAnsi"/>
        </w:rPr>
        <w:t>straipsnio</w:t>
      </w:r>
      <w:r w:rsidR="00AD2CD0" w:rsidRPr="0016245C">
        <w:rPr>
          <w:rFonts w:cstheme="minorHAnsi"/>
        </w:rPr>
        <w:t xml:space="preserve"> 19 dalį, </w:t>
      </w:r>
      <w:r w:rsidR="00ED01AB" w:rsidRPr="0016245C">
        <w:rPr>
          <w:rFonts w:cstheme="minorHAnsi"/>
        </w:rPr>
        <w:t>įsteigti</w:t>
      </w:r>
      <w:r w:rsidR="00AD2CD0" w:rsidRPr="0016245C">
        <w:rPr>
          <w:rFonts w:cstheme="minorHAnsi"/>
        </w:rPr>
        <w:t>“</w:t>
      </w:r>
      <w:r w:rsidR="00ED01AB" w:rsidRPr="0016245C">
        <w:rPr>
          <w:rFonts w:cstheme="minorHAnsi"/>
        </w:rPr>
        <w:t xml:space="preserve">. </w:t>
      </w:r>
    </w:p>
    <w:p w14:paraId="166DC4F1" w14:textId="300CDABC" w:rsidR="006E1073" w:rsidRPr="0016245C" w:rsidRDefault="00A26F6C" w:rsidP="006E1073">
      <w:pPr>
        <w:ind w:firstLine="851"/>
        <w:jc w:val="both"/>
        <w:rPr>
          <w:rFonts w:cstheme="minorHAnsi"/>
        </w:rPr>
      </w:pPr>
      <w:r w:rsidRPr="0016245C">
        <w:rPr>
          <w:bCs/>
          <w:i/>
          <w:iCs/>
          <w:u w:val="single"/>
        </w:rPr>
        <w:t>LR Ekonomikos ir inovacijų ministerijos vaidmuo steigiant ir vystant PP</w:t>
      </w:r>
      <w:r w:rsidRPr="0016245C">
        <w:rPr>
          <w:rFonts w:cstheme="minorHAnsi"/>
        </w:rPr>
        <w:t xml:space="preserve"> </w:t>
      </w:r>
      <w:r w:rsidR="006E1073" w:rsidRPr="0016245C">
        <w:rPr>
          <w:rFonts w:cstheme="minorHAnsi"/>
        </w:rPr>
        <w:t>LR investicijų įstatymo 9</w:t>
      </w:r>
      <w:r w:rsidR="006E1073" w:rsidRPr="0016245C">
        <w:rPr>
          <w:rFonts w:cstheme="minorHAnsi"/>
          <w:vertAlign w:val="superscript"/>
        </w:rPr>
        <w:t>1</w:t>
      </w:r>
      <w:r w:rsidR="006E1073" w:rsidRPr="0016245C">
        <w:rPr>
          <w:rFonts w:cstheme="minorHAnsi"/>
        </w:rPr>
        <w:t xml:space="preserve"> straipsnio 3 dalies 4 punktas įtvirtina, kad viena iš PP teritorijai keliamų sąlygų yra ta, jog LRV įgaliota institucija (PP steigimo atveju – LR Ekonomikos ir inovacijų ministerija) turi būti patvirtinusi su savivaldybės taryba suderintą PP plėtros planą. LR Ekonomikos ir inovacijų ministerija, steigiant ir valdant Telšių pramonės parką, atliktų keletą funkcijų:</w:t>
      </w:r>
    </w:p>
    <w:p w14:paraId="0C2916DD" w14:textId="038D2A66" w:rsidR="006E1073" w:rsidRPr="0016245C" w:rsidRDefault="006E1073">
      <w:pPr>
        <w:pStyle w:val="Sraopastraipa"/>
        <w:numPr>
          <w:ilvl w:val="0"/>
          <w:numId w:val="65"/>
        </w:numPr>
        <w:jc w:val="both"/>
        <w:rPr>
          <w:rFonts w:cstheme="minorHAnsi"/>
          <w:color w:val="000000"/>
        </w:rPr>
      </w:pPr>
      <w:r w:rsidRPr="0016245C">
        <w:rPr>
          <w:rFonts w:cstheme="minorHAnsi"/>
        </w:rPr>
        <w:t>Telšių pramonės parko koordinavimo funkciją (LR Ekonomikos ir inovacijų ministerijos nuostatų</w:t>
      </w:r>
      <w:r w:rsidRPr="0016245C">
        <w:rPr>
          <w:rStyle w:val="Puslapioinaosnuoroda"/>
          <w:rFonts w:cstheme="minorHAnsi"/>
          <w:sz w:val="20"/>
          <w:szCs w:val="20"/>
        </w:rPr>
        <w:footnoteReference w:id="69"/>
      </w:r>
      <w:r w:rsidRPr="0016245C">
        <w:rPr>
          <w:rFonts w:cstheme="minorHAnsi"/>
        </w:rPr>
        <w:t xml:space="preserve"> 9.11. punktas nustato, kad LR Ekonomikos ir inovacijų ministerija, formuodama konkurencingumo didinimo valstybės politiką, </w:t>
      </w:r>
      <w:r w:rsidRPr="0016245C">
        <w:rPr>
          <w:rFonts w:cstheme="minorHAnsi"/>
          <w:color w:val="000000"/>
        </w:rPr>
        <w:t>atlieka ir koordinuoja darbus, susijusius su laisvųjų ekonominių zonų ir pramonės parkų steigimu bei funkcionavimu Lietuvos Respublikoje, analizuoja ir teikia LRV pasiūlymus dėl LEZ ir PP veiklos gerinimo</w:t>
      </w:r>
      <w:r w:rsidR="00DD437B">
        <w:rPr>
          <w:rFonts w:cstheme="minorHAnsi"/>
          <w:color w:val="000000"/>
        </w:rPr>
        <w:t>)</w:t>
      </w:r>
      <w:r w:rsidRPr="0016245C">
        <w:rPr>
          <w:rFonts w:cstheme="minorHAnsi"/>
          <w:color w:val="000000"/>
        </w:rPr>
        <w:t>;</w:t>
      </w:r>
    </w:p>
    <w:p w14:paraId="1F5ED070" w14:textId="77777777" w:rsidR="006E1073" w:rsidRPr="0016245C" w:rsidRDefault="006E1073">
      <w:pPr>
        <w:pStyle w:val="Sraopastraipa"/>
        <w:numPr>
          <w:ilvl w:val="0"/>
          <w:numId w:val="65"/>
        </w:numPr>
        <w:jc w:val="both"/>
        <w:rPr>
          <w:rFonts w:cstheme="minorHAnsi"/>
          <w:color w:val="000000"/>
        </w:rPr>
      </w:pPr>
      <w:r w:rsidRPr="0016245C">
        <w:rPr>
          <w:rFonts w:cstheme="minorHAnsi"/>
        </w:rPr>
        <w:t xml:space="preserve">nors pramonės parkų valstybinė priežiūra nėra reglamentuota bei atsižvelgiant į tai, kad Telšių pramonės parko steigėja bus ne LRV, o Telšių rajono savivaldybės taryba, LR Ekonomikos ir inovacijų ministerija, vykdydama valstybinę jo priežiūrą, turėtų tik teikti pasiūlymus dėl veiklos gerinimo Telšių rajono savivaldybei.  </w:t>
      </w:r>
    </w:p>
    <w:p w14:paraId="136F1C5A" w14:textId="77777777" w:rsidR="006E1073" w:rsidRPr="0016245C" w:rsidRDefault="006E1073" w:rsidP="006E1073">
      <w:pPr>
        <w:shd w:val="clear" w:color="auto" w:fill="2F5496"/>
        <w:ind w:firstLine="851"/>
        <w:jc w:val="both"/>
        <w:rPr>
          <w:rFonts w:cstheme="minorHAnsi"/>
          <w:b/>
          <w:color w:val="FFFFFF" w:themeColor="background1"/>
        </w:rPr>
      </w:pPr>
      <w:r w:rsidRPr="0016245C">
        <w:rPr>
          <w:rFonts w:cstheme="minorHAnsi"/>
          <w:b/>
          <w:color w:val="FFFFFF" w:themeColor="background1"/>
        </w:rPr>
        <w:t xml:space="preserve">Telšių rajono savivaldybė turi kompetenciją inicijuoti PP steigimą, priimti sprendimą keisti teritorijų planavimo dokumentus (esant būtinybei), atrinkti PP operatorių, o LRV, nors galutinio sprendimo steigti pramonės parką nepriima, tačiau PP steigimo procese dalyvauja priimdama nutarimus pramonės parką pripažinti svarbiu valstybei ekonominiu projektu, tvirtindama būsimo pramonės parko ribas, veikiant per LR </w:t>
      </w:r>
      <w:r w:rsidRPr="0016245C">
        <w:rPr>
          <w:rFonts w:cstheme="minorHAnsi"/>
          <w:b/>
          <w:bCs/>
          <w:color w:val="FFFFFF" w:themeColor="background1"/>
        </w:rPr>
        <w:t>Ekonomikos ir inovacijų</w:t>
      </w:r>
      <w:r w:rsidRPr="0016245C">
        <w:rPr>
          <w:rFonts w:cstheme="minorHAnsi"/>
          <w:b/>
          <w:color w:val="FFFFFF" w:themeColor="background1"/>
        </w:rPr>
        <w:t xml:space="preserve"> ministeriją, tvirtindama pramonės PP planą ir atlikdama kitus susijusius veiksmus.</w:t>
      </w:r>
    </w:p>
    <w:p w14:paraId="289F5CFF" w14:textId="77777777" w:rsidR="006E1073" w:rsidRPr="0016245C" w:rsidRDefault="006E1073" w:rsidP="006E1073">
      <w:pPr>
        <w:ind w:firstLine="851"/>
        <w:jc w:val="both"/>
        <w:rPr>
          <w:rFonts w:cstheme="minorHAnsi"/>
        </w:rPr>
      </w:pPr>
      <w:r w:rsidRPr="0016245C">
        <w:rPr>
          <w:bCs/>
          <w:i/>
          <w:iCs/>
          <w:u w:val="single"/>
        </w:rPr>
        <w:lastRenderedPageBreak/>
        <w:t>Pramonės parko operatoriaus parinkimas.</w:t>
      </w:r>
      <w:r w:rsidRPr="0016245C">
        <w:rPr>
          <w:rFonts w:cstheme="minorHAnsi"/>
        </w:rPr>
        <w:t xml:space="preserve"> LR investicijų įstatyme pateikiama PP sąvoka suponuoja išvadą, kad pramonės parko operatorius yra pramonės parko valdytojas. Taip pat nurodoma, kad PP operatoriumi negali būti daugiau nei vienas subjektas. LR investicijų įstatymo 2 straipsnio 21 dalyje nurodoma, kad PP operatorius yra valstybės narės pilietis, kitas fizinis asmuo, kuris naudojasi ES teisės aktuose jam suteiktomis judėjimo valstybėse narėse teisėmis, valstybėje narėje įsteigtas juridinis asmuo, kita organizacija ar jų padalinys, kurie, vadovaudamiesi PP plėtros planu, pramonės parke organizuoja ūkinę komercinę veiklą. PP operatoriumi negali būti pramonės parko įmonė.</w:t>
      </w:r>
    </w:p>
    <w:p w14:paraId="04BF743D" w14:textId="77777777" w:rsidR="006E1073" w:rsidRPr="0016245C" w:rsidRDefault="006E1073" w:rsidP="006E1073">
      <w:pPr>
        <w:ind w:firstLine="851"/>
        <w:jc w:val="both"/>
        <w:rPr>
          <w:rFonts w:cstheme="minorHAnsi"/>
        </w:rPr>
      </w:pPr>
      <w:r w:rsidRPr="0016245C">
        <w:rPr>
          <w:rFonts w:cstheme="minorHAnsi"/>
        </w:rPr>
        <w:t xml:space="preserve">Atrinktas Telšių PP operatorius, organizuodamas ūkinę veiklą, atliktų keletą funkcijų: </w:t>
      </w:r>
    </w:p>
    <w:p w14:paraId="3FDAF438" w14:textId="77777777" w:rsidR="006E1073" w:rsidRPr="0016245C" w:rsidRDefault="006E1073">
      <w:pPr>
        <w:pStyle w:val="Sraopastraipa"/>
        <w:numPr>
          <w:ilvl w:val="0"/>
          <w:numId w:val="64"/>
        </w:numPr>
        <w:jc w:val="both"/>
        <w:rPr>
          <w:rFonts w:cstheme="minorHAnsi"/>
        </w:rPr>
      </w:pPr>
      <w:r w:rsidRPr="0016245C">
        <w:rPr>
          <w:rFonts w:cstheme="minorHAnsi"/>
        </w:rPr>
        <w:t>visus su PP veiklos organizavimu susijusius veiksmus (vykdytų investuotojų paiešką, atliktų PP teritorijos ir infrastruktūros priežiūrą,  būtų atsakingas už PP rinkodaros vystymą); Telšių PP operatoriui būtų perduota Telšių rajono savivaldybei priklausanti funkcija, kurią vykdant užtikrinamas sąlygų verslo sudarymas ir šios veiklos skatinimas</w:t>
      </w:r>
      <w:r w:rsidRPr="0016245C">
        <w:rPr>
          <w:rStyle w:val="Puslapioinaosnuoroda"/>
          <w:rFonts w:cstheme="minorHAnsi"/>
          <w:sz w:val="20"/>
          <w:szCs w:val="20"/>
        </w:rPr>
        <w:footnoteReference w:id="70"/>
      </w:r>
      <w:r w:rsidRPr="0016245C">
        <w:rPr>
          <w:rFonts w:cstheme="minorHAnsi"/>
        </w:rPr>
        <w:t>;</w:t>
      </w:r>
    </w:p>
    <w:p w14:paraId="4DD7DAB0" w14:textId="77777777" w:rsidR="006E1073" w:rsidRPr="0016245C" w:rsidRDefault="006E1073">
      <w:pPr>
        <w:pStyle w:val="Sraopastraipa"/>
        <w:numPr>
          <w:ilvl w:val="0"/>
          <w:numId w:val="64"/>
        </w:numPr>
        <w:jc w:val="both"/>
        <w:rPr>
          <w:rFonts w:cstheme="minorHAnsi"/>
        </w:rPr>
      </w:pPr>
      <w:r w:rsidRPr="0016245C">
        <w:rPr>
          <w:rFonts w:cstheme="minorHAnsi"/>
        </w:rPr>
        <w:t xml:space="preserve">atrinkus Telšių PP operatorių, jam LR žemės įstatymo nustatyta tvarka būtų išnuomoti valstybiniai ar savivaldybės žemės sklypai, esantys PP teritorijoje, privačios žemės sklypai PP operatoriui gali būti išnuomojami LR civilinio kodekso nustatyta tvarka; ir vėliau pagal valstybinės ir (ar) savivaldybės žemės nuomos sutarties reikalavimus bei sąlygas PP operatorius turi teisę subnuomoti žemę PP veiklą vykdančioms įmonėms; taipogi Telšių PP operatoriui </w:t>
      </w:r>
      <w:r w:rsidRPr="0016245C">
        <w:rPr>
          <w:color w:val="000000"/>
        </w:rPr>
        <w:t xml:space="preserve">gali būti išnuomoti, perduoti naudotis panaudos pagrindais arba parduoti </w:t>
      </w:r>
      <w:r w:rsidRPr="0016245C">
        <w:rPr>
          <w:rFonts w:cstheme="minorHAnsi"/>
        </w:rPr>
        <w:t>valstybės (savivaldybės) nuosavybės statiniai ir infrastruktūros objektai, esantys PP</w:t>
      </w:r>
      <w:r w:rsidRPr="0016245C">
        <w:rPr>
          <w:rStyle w:val="Puslapioinaosnuoroda"/>
          <w:rFonts w:cstheme="minorHAnsi"/>
          <w:sz w:val="20"/>
          <w:szCs w:val="20"/>
        </w:rPr>
        <w:footnoteReference w:id="71"/>
      </w:r>
      <w:r w:rsidRPr="0016245C">
        <w:rPr>
          <w:rFonts w:cstheme="minorHAnsi"/>
        </w:rPr>
        <w:t>;</w:t>
      </w:r>
    </w:p>
    <w:p w14:paraId="6CED83AD" w14:textId="77777777" w:rsidR="006E1073" w:rsidRPr="0016245C" w:rsidRDefault="006E1073">
      <w:pPr>
        <w:pStyle w:val="Sraopastraipa"/>
        <w:numPr>
          <w:ilvl w:val="0"/>
          <w:numId w:val="64"/>
        </w:numPr>
        <w:jc w:val="both"/>
        <w:rPr>
          <w:rFonts w:cstheme="minorHAnsi"/>
        </w:rPr>
      </w:pPr>
      <w:r w:rsidRPr="0016245C">
        <w:rPr>
          <w:rFonts w:cstheme="minorHAnsi"/>
        </w:rPr>
        <w:t>Telšių PP operatorius yra atsakingas ne tik už žemės nuomos ir subnuomos su Telšių PP įmonėmis sutarčių sudarymą, bet ir už aptarnavimo sutarčių sudarymą su Telšių PP teritorijoje iki PP steigimo jau veikiančiais ūkio subjektais</w:t>
      </w:r>
      <w:r w:rsidRPr="0016245C">
        <w:rPr>
          <w:rStyle w:val="Puslapioinaosnuoroda"/>
          <w:rFonts w:cstheme="minorHAnsi"/>
          <w:sz w:val="20"/>
          <w:szCs w:val="20"/>
        </w:rPr>
        <w:footnoteReference w:id="72"/>
      </w:r>
      <w:r w:rsidRPr="0016245C">
        <w:rPr>
          <w:rFonts w:cstheme="minorHAnsi"/>
        </w:rPr>
        <w:t>; taipogi Telšių PP operatorius būtų kompetentingas sudaryti sutartis dėl naudojimosi valstybės ar Telšių rajono savivaldybės nuosavybės statiniais ir infrastruktūros objektais.</w:t>
      </w:r>
    </w:p>
    <w:p w14:paraId="6EE179B5" w14:textId="2969BEE6" w:rsidR="006E1073" w:rsidRPr="0016245C" w:rsidRDefault="006E1073" w:rsidP="006E1073">
      <w:pPr>
        <w:ind w:firstLine="851"/>
        <w:jc w:val="both"/>
        <w:rPr>
          <w:rFonts w:cstheme="minorHAnsi"/>
        </w:rPr>
      </w:pPr>
      <w:r w:rsidRPr="0016245C">
        <w:rPr>
          <w:rFonts w:cstheme="minorHAnsi"/>
        </w:rPr>
        <w:t>Tam, kad nurodytas funkcijas Telšių PP operatorius galėtų vykdyti, pirmiausia, Telšių rajono savivaldybės taryba privalo priimti sprendimą dėl jų perdavimo konkrečiam subjektui. Telšių rajono savivaldybės taryba turi teisę nuspręsti, ar atrinkti PP operatorių viešojo konkurso būdu, ar už Telšių PP veiklos organizavimą būtų atsakinga pati Telšių rajono savivaldybės administracija</w:t>
      </w:r>
      <w:r w:rsidRPr="0016245C">
        <w:rPr>
          <w:rStyle w:val="Puslapioinaosnuoroda"/>
          <w:rFonts w:cstheme="minorHAnsi"/>
          <w:sz w:val="20"/>
          <w:szCs w:val="20"/>
        </w:rPr>
        <w:footnoteReference w:id="73"/>
      </w:r>
      <w:r w:rsidRPr="0016245C">
        <w:rPr>
          <w:rFonts w:cstheme="minorHAnsi"/>
        </w:rPr>
        <w:t xml:space="preserve">. </w:t>
      </w:r>
    </w:p>
    <w:p w14:paraId="5B070A51" w14:textId="77777777" w:rsidR="006E1073" w:rsidRPr="0016245C" w:rsidRDefault="006E1073" w:rsidP="006E1073">
      <w:pPr>
        <w:ind w:firstLine="720"/>
        <w:jc w:val="both"/>
        <w:rPr>
          <w:rFonts w:cstheme="minorHAnsi"/>
          <w:b/>
          <w:color w:val="2F5496"/>
          <w:u w:val="single"/>
        </w:rPr>
      </w:pPr>
      <w:r w:rsidRPr="0016245C">
        <w:rPr>
          <w:rFonts w:cstheme="minorHAnsi"/>
          <w:i/>
        </w:rPr>
        <w:t>Kai pramonės parko operatoriaus funkcijas atlieka savivaldybės administracija.</w:t>
      </w:r>
      <w:r w:rsidRPr="0016245C">
        <w:rPr>
          <w:rFonts w:cstheme="minorHAnsi"/>
        </w:rPr>
        <w:t xml:space="preserve"> Jei nebūtų paskirtas ar atrinktas Telšių PP operatorius, jam priskirtas funkcijas atliktų Telšių rajono savivaldybės administracija. </w:t>
      </w:r>
      <w:r w:rsidRPr="0016245C">
        <w:rPr>
          <w:rFonts w:eastAsia="Times New Roman" w:cstheme="minorHAnsi"/>
        </w:rPr>
        <w:t xml:space="preserve">Tais atvejais, kai savivaldybės taryba priima sprendimą dėl pramonės parko operatoriaus (savivaldybės administracijos) paskyrimo, PP operatoriaus veikla, teisės ir pareigos, atsakomybė, sprendimų priėmimas ir kitos sąlygos nustatomos savivaldybės tarybos sprendime. </w:t>
      </w:r>
      <w:r w:rsidRPr="0016245C">
        <w:rPr>
          <w:rFonts w:cstheme="minorHAnsi"/>
        </w:rPr>
        <w:t xml:space="preserve">Nors PP operatoriaus veikla nebūtų tiesiogiai susijusi su komercinės veiklos vykdymu ir pelno siekimu, tačiau Telšių rajono savivaldybės administracija vykdytų Telšių rajono savivaldybės tarybos priimamus politinius sprendimus. Todėl siekiant minimizuoti riziką, susijusią su vietos savivaldos politinės valios įgyvendinimu būsimame Telšių pramonės parke, </w:t>
      </w:r>
      <w:r w:rsidRPr="0016245C">
        <w:rPr>
          <w:rFonts w:cstheme="minorHAnsi"/>
          <w:b/>
          <w:color w:val="FFFFFF" w:themeColor="background1"/>
          <w:shd w:val="clear" w:color="auto" w:fill="2F5496"/>
        </w:rPr>
        <w:t>rekomenduojama administracinio modelio, kai PP operatoriaus funkcijas įgyvendintų pati Telšių rajono savivaldybės administracija, atsisakyti.</w:t>
      </w:r>
    </w:p>
    <w:p w14:paraId="499C05A2" w14:textId="052136A6" w:rsidR="006E1073" w:rsidRPr="00EC1B72" w:rsidRDefault="006E1073" w:rsidP="00EC1B72">
      <w:pPr>
        <w:ind w:firstLine="720"/>
        <w:jc w:val="both"/>
        <w:rPr>
          <w:rFonts w:cstheme="minorHAnsi"/>
        </w:rPr>
      </w:pPr>
      <w:r w:rsidRPr="0016245C">
        <w:rPr>
          <w:rFonts w:eastAsiaTheme="majorEastAsia" w:cstheme="minorHAnsi"/>
          <w:i/>
        </w:rPr>
        <w:t>Kai pramonės parko operatorius atrenkamas viešo konkurso būdu.</w:t>
      </w:r>
      <w:r w:rsidRPr="0016245C">
        <w:rPr>
          <w:rFonts w:cstheme="minorHAnsi"/>
        </w:rPr>
        <w:t xml:space="preserve"> Investicijų įstatymo 9</w:t>
      </w:r>
      <w:r w:rsidRPr="0016245C">
        <w:rPr>
          <w:rFonts w:cstheme="minorHAnsi"/>
          <w:vertAlign w:val="superscript"/>
        </w:rPr>
        <w:t>1</w:t>
      </w:r>
      <w:r w:rsidRPr="0016245C">
        <w:rPr>
          <w:rFonts w:cstheme="minorHAnsi"/>
        </w:rPr>
        <w:t xml:space="preserve"> straipsnio 7 dalis įtvirtina, kad tais atvejais, kai įsteigus PP savivaldybės taryba priima sprendimą dėl pramonės parko operatoriaus </w:t>
      </w:r>
      <w:r w:rsidRPr="0016245C">
        <w:rPr>
          <w:rFonts w:cstheme="minorHAnsi"/>
        </w:rPr>
        <w:lastRenderedPageBreak/>
        <w:t xml:space="preserve">atrinkimo viešo konkurso būdu, jį viešo konkurso būdu atrenka savivaldybės administracija, vadovaudamasi LR civilinio kodekso 6.947-6.952 straipsnių nuostatomis. Siekdama perduoti Telšių PP operatoriaus funkcijas kitam juridiniam asmeniui, Telšių rajono savivaldybė turėtų organizuoti viešą konkursą, kuriame reikėtų aiškiai numatyti, kokias paslaugas ir kokia apimtimi PP operatorius turės teikti. </w:t>
      </w:r>
      <w:r w:rsidRPr="0016245C">
        <w:rPr>
          <w:rFonts w:cstheme="minorHAnsi"/>
          <w:color w:val="000000"/>
        </w:rPr>
        <w:t xml:space="preserve">Nustačius Telšių PP operatoriaus atrankos konkurso laimėtoją, būtų sudaroma Telšių PP operatoriaus teises ir pareigas nustatanti sutartis tarp Telšių  rajono savivaldybės tarybos (PP steigėjo) ir Telšių PP operatoriaus. </w:t>
      </w:r>
      <w:r w:rsidRPr="0016245C">
        <w:rPr>
          <w:rFonts w:cstheme="minorHAnsi"/>
        </w:rPr>
        <w:t xml:space="preserve">Sutartyje detaliai nustatomas teikiamų paslaugų pobūdis, kokybiniai reikalavimai, paslaugų teikimo pradžia, pabaiga ir kt. Manytina, kad šis </w:t>
      </w:r>
      <w:r w:rsidRPr="0016245C">
        <w:rPr>
          <w:rFonts w:cstheme="minorHAnsi"/>
          <w:b/>
          <w:color w:val="FFFFFF" w:themeColor="background1"/>
          <w:shd w:val="clear" w:color="auto" w:fill="2F5496"/>
        </w:rPr>
        <w:t>PP operatoriaus atrankos būdas būtų efektyviausias Telšių rajono savivaldybei,</w:t>
      </w:r>
      <w:r w:rsidRPr="0016245C">
        <w:rPr>
          <w:rFonts w:cstheme="minorHAnsi"/>
          <w:color w:val="FFFFFF" w:themeColor="background1"/>
        </w:rPr>
        <w:t xml:space="preserve"> </w:t>
      </w:r>
      <w:r w:rsidRPr="0016245C">
        <w:rPr>
          <w:rFonts w:cstheme="minorHAnsi"/>
        </w:rPr>
        <w:t>nes: viešame konkurse galėtų dalyvauti ne tik Lietuvos, bet ir užsienio įmonės, turinčios patirtį vykdant analogišką veiklą; Telšių rajono savivaldybei nepadidėtų administracinė našta, susijusi su PP valdymu, o Telšių PP operatorių atrenkant viešo konkurso būdu, ji atliktų tik operatoriaus veiklos Telšių PP priežiūros funkciją; būtų sumažinama politinės valios įgyvendinimo Telšių PP rizika; tik neatsiradus potencialiam Telšių PP operatoriui vykdant viešąjį konkursą, Telšių rajono savivaldybė galėtų kreiptis į LR konkurencijos tarybą dėl sutikimo steigti naują juridinį asmenį.</w:t>
      </w:r>
    </w:p>
    <w:p w14:paraId="0190F97D" w14:textId="3F79F184" w:rsidR="006E1073" w:rsidRPr="0016245C" w:rsidRDefault="006E1073" w:rsidP="006E1073">
      <w:pPr>
        <w:pStyle w:val="Antrat1"/>
        <w:rPr>
          <w:sz w:val="36"/>
          <w:szCs w:val="36"/>
        </w:rPr>
      </w:pPr>
      <w:bookmarkStart w:id="66" w:name="_Toc117759081"/>
      <w:r w:rsidRPr="0016245C">
        <w:rPr>
          <w:sz w:val="36"/>
          <w:szCs w:val="36"/>
        </w:rPr>
        <w:t>3.2. Optimalios investicijų pritraukimo į Telšių rajoną alternatyvos įgyvendinimo planas</w:t>
      </w:r>
      <w:bookmarkEnd w:id="66"/>
    </w:p>
    <w:p w14:paraId="31BFD786" w14:textId="7206D629" w:rsidR="006E1073" w:rsidRPr="0016245C" w:rsidRDefault="006E1073" w:rsidP="006E1073">
      <w:pPr>
        <w:autoSpaceDE w:val="0"/>
        <w:spacing w:before="160"/>
        <w:ind w:firstLine="851"/>
        <w:jc w:val="both"/>
      </w:pPr>
      <w:r w:rsidRPr="00034E24">
        <w:t xml:space="preserve">Siekiant gauti PP statusą, Telšių rajono savivaldybė turės atlikti tam tikrus veiksmus, </w:t>
      </w:r>
      <w:r w:rsidR="003E06B3" w:rsidRPr="00034E24">
        <w:t>nurodytus</w:t>
      </w:r>
      <w:r w:rsidR="006C6874" w:rsidRPr="00034E24">
        <w:t xml:space="preserve"> </w:t>
      </w:r>
      <w:r w:rsidRPr="00034E24">
        <w:t>3.</w:t>
      </w:r>
      <w:r w:rsidR="006C6874" w:rsidRPr="00034E24">
        <w:t>2.</w:t>
      </w:r>
      <w:r w:rsidRPr="00034E24">
        <w:t>1 lentelėje – kalendoriniame Telšių PP vystymo įgyvendinimo grafike (vadovaujantis LR investicijų įstatymo 9</w:t>
      </w:r>
      <w:r w:rsidRPr="00034E24">
        <w:rPr>
          <w:vertAlign w:val="superscript"/>
        </w:rPr>
        <w:t>1</w:t>
      </w:r>
      <w:r w:rsidRPr="00034E24">
        <w:t xml:space="preserve"> straipsniu), ir kurie suskirstyti į </w:t>
      </w:r>
      <w:r w:rsidR="00034E24">
        <w:t>5</w:t>
      </w:r>
      <w:r w:rsidRPr="00034E24">
        <w:t xml:space="preserve"> etapus (paruošiamieji darbai ir </w:t>
      </w:r>
      <w:r w:rsidR="00034E24">
        <w:t>4</w:t>
      </w:r>
      <w:r w:rsidRPr="00034E24">
        <w:t xml:space="preserve"> sklypų vystymo etapai):</w:t>
      </w:r>
    </w:p>
    <w:p w14:paraId="27BC027A" w14:textId="77777777" w:rsidR="006E1073" w:rsidRPr="0016245C" w:rsidRDefault="006E1073">
      <w:pPr>
        <w:pStyle w:val="Sraopastraipa"/>
        <w:numPr>
          <w:ilvl w:val="0"/>
          <w:numId w:val="69"/>
        </w:numPr>
        <w:autoSpaceDE w:val="0"/>
        <w:spacing w:before="160"/>
        <w:jc w:val="both"/>
        <w:rPr>
          <w:i/>
          <w:iCs/>
          <w:u w:val="single"/>
        </w:rPr>
      </w:pPr>
      <w:r w:rsidRPr="0016245C">
        <w:rPr>
          <w:i/>
          <w:iCs/>
          <w:u w:val="single"/>
        </w:rPr>
        <w:t>Paruošiamieji darbai:</w:t>
      </w:r>
    </w:p>
    <w:p w14:paraId="72B7DCA5" w14:textId="77777777" w:rsidR="006E1073" w:rsidRPr="007D6277" w:rsidRDefault="006E1073">
      <w:pPr>
        <w:pStyle w:val="Sraopastraipa"/>
        <w:numPr>
          <w:ilvl w:val="0"/>
          <w:numId w:val="67"/>
        </w:numPr>
        <w:autoSpaceDE w:val="0"/>
        <w:spacing w:before="160"/>
        <w:jc w:val="both"/>
      </w:pPr>
      <w:r w:rsidRPr="0016245C">
        <w:t xml:space="preserve">Ši galimybių </w:t>
      </w:r>
      <w:r w:rsidRPr="007D6277">
        <w:t xml:space="preserve">studija yra pagrindas gauti VSP statusą LRV. Pagal sutartį su paslaugos teikėjais, galimybių studiją parengta 2022 m. spalio mėn. </w:t>
      </w:r>
    </w:p>
    <w:p w14:paraId="129891BB" w14:textId="77777777" w:rsidR="006E1073" w:rsidRPr="007D6277" w:rsidRDefault="006E1073">
      <w:pPr>
        <w:pStyle w:val="Sraopastraipa"/>
        <w:numPr>
          <w:ilvl w:val="0"/>
          <w:numId w:val="67"/>
        </w:numPr>
        <w:autoSpaceDE w:val="0"/>
        <w:spacing w:before="160"/>
        <w:jc w:val="both"/>
      </w:pPr>
      <w:r w:rsidRPr="007D6277">
        <w:t>2022 m. lapkričio mėn. planuojama gauti Telšių rajono savivaldybės tarybos pritarimą steigti Telšių PP (pritarti parengtai galimybių studijai).</w:t>
      </w:r>
    </w:p>
    <w:p w14:paraId="021B5E79" w14:textId="77777777" w:rsidR="006E1073" w:rsidRPr="007D6277" w:rsidRDefault="006E1073">
      <w:pPr>
        <w:pStyle w:val="Sraopastraipa"/>
        <w:numPr>
          <w:ilvl w:val="0"/>
          <w:numId w:val="67"/>
        </w:numPr>
        <w:autoSpaceDE w:val="0"/>
        <w:spacing w:before="160"/>
        <w:jc w:val="both"/>
      </w:pPr>
      <w:r w:rsidRPr="007D6277">
        <w:t xml:space="preserve">Kadangi žemės sklypams, kuriuose numatoma įkurti Telšių pramonės parką, Telšių rajono savivaldybė neturi topografinių nuotraukų, jas reikėtų pasirengti prieš pradedant rengti Telšių PP plėtros planą (2022 m. spalio mėn. pradžia – 2022 m. gruodžio mėn. pabaiga).  </w:t>
      </w:r>
    </w:p>
    <w:p w14:paraId="6F03E986" w14:textId="77777777" w:rsidR="006E1073" w:rsidRPr="0016245C" w:rsidRDefault="006E1073">
      <w:pPr>
        <w:pStyle w:val="Sraopastraipa"/>
        <w:numPr>
          <w:ilvl w:val="0"/>
          <w:numId w:val="67"/>
        </w:numPr>
        <w:autoSpaceDE w:val="0"/>
        <w:spacing w:before="160"/>
        <w:jc w:val="both"/>
      </w:pPr>
      <w:r w:rsidRPr="007D6277">
        <w:t>Apibrėžta Telšių PP teritorija turi būti įteisinama (ribos nustatomos) ir valstybei svarbaus projekto statusas suteikiamas LRV nutarimu. Telšių rajono savivaldybė turi kreiptis į LR Ekonomikos ir inovacijų ministeriją dėl ribų nustatymo ir</w:t>
      </w:r>
      <w:r w:rsidRPr="0016245C">
        <w:t xml:space="preserve"> VSP statuso suteikimo. Savo ruožtu LR Ekonomikos ir inovacijų ministerija inicijuoja VSP statuso gavimą, jei projektas tenkina šalies strateginiuose veiklos planuose numatytus tikslus. Veiksmo atlikimo terminas – 6 mėn. (nuo 2022 m. lapkričio mėn. pradžios iki 2023 m. balandžio mėn. pabaigos). </w:t>
      </w:r>
    </w:p>
    <w:p w14:paraId="0422A1E9" w14:textId="77777777" w:rsidR="006E1073" w:rsidRPr="0016245C" w:rsidRDefault="006E1073">
      <w:pPr>
        <w:pStyle w:val="Sraopastraipa"/>
        <w:numPr>
          <w:ilvl w:val="0"/>
          <w:numId w:val="67"/>
        </w:numPr>
        <w:autoSpaceDE w:val="0"/>
        <w:spacing w:before="160"/>
        <w:jc w:val="both"/>
      </w:pPr>
      <w:r w:rsidRPr="0016245C">
        <w:t>Gavus VSP statusą, Telšių rajono savivaldybė turi skelbti konkursą Telšių PP plėtros plano parengimui, kuriame turi būti nurodomi PP plėtros tikslai, uždaviniai, vertinimo kriterijai ir jų reiškėmės, PP numatomos ūkinės komercinės veiklos rūšys, investavimo PP skatinimo būdai, PP sklypų parinkimo ir naudojimo ypatumai (sklypai infrastruktūrai, sklypai verslui plėtoti ir t.t.), PP veiklos efektyvumo kriterijai, PP plėtros priemonės, LR įstatymų nustatytos PP steigėjo numatomos sudaryti specialiosios investavimo, verslo ir kitos sąlygos PP veikiantiems ūkio subjektams bei kita informacija. Veiksmo atlikimo terminas – 6 mėn. (nuo 2023 m. gegužės mėn. pradžios iki 2023 m. spalio mėn. pabaigos).</w:t>
      </w:r>
    </w:p>
    <w:p w14:paraId="3FAA2529" w14:textId="77777777" w:rsidR="006E1073" w:rsidRPr="0016245C" w:rsidRDefault="006E1073">
      <w:pPr>
        <w:pStyle w:val="Sraopastraipa"/>
        <w:numPr>
          <w:ilvl w:val="0"/>
          <w:numId w:val="67"/>
        </w:numPr>
        <w:autoSpaceDE w:val="0"/>
        <w:spacing w:before="160"/>
        <w:jc w:val="both"/>
        <w:rPr>
          <w:b/>
          <w:bCs/>
          <w:color w:val="2F5496"/>
          <w:u w:val="single"/>
        </w:rPr>
      </w:pPr>
      <w:r w:rsidRPr="0016245C">
        <w:t xml:space="preserve">Telšių pramonės parko plėtros planas turi būti suderintas su Telšių rajono savivaldybės taryba ir patvirtintas LR Ekonomikos ir inovacijų ministerijoje. Veiksmo atlikimo terminas – 3 mėn. (nuo 2023 </w:t>
      </w:r>
      <w:r w:rsidRPr="0016245C">
        <w:lastRenderedPageBreak/>
        <w:t xml:space="preserve">m. spalio mėn. pradžios iki 2023 m. gruodžio mėn. pabaigos). </w:t>
      </w:r>
      <w:r w:rsidRPr="0016245C">
        <w:rPr>
          <w:b/>
          <w:bCs/>
          <w:color w:val="FFFFFF" w:themeColor="background1"/>
          <w:shd w:val="clear" w:color="auto" w:fill="2F5496"/>
        </w:rPr>
        <w:t>Šio veiksmo metu yra įsteigiamas Telšių PP.</w:t>
      </w:r>
    </w:p>
    <w:p w14:paraId="7D60749A" w14:textId="6DDB3E3A" w:rsidR="006E1073" w:rsidRPr="0016245C" w:rsidRDefault="006E1073">
      <w:pPr>
        <w:pStyle w:val="Sraopastraipa"/>
        <w:numPr>
          <w:ilvl w:val="0"/>
          <w:numId w:val="67"/>
        </w:numPr>
        <w:autoSpaceDE w:val="0"/>
        <w:spacing w:before="160"/>
        <w:jc w:val="both"/>
      </w:pPr>
      <w:r w:rsidRPr="0016245C">
        <w:t xml:space="preserve">Telšių PP operatoriaus parinkimas vykdomas Telšių rajono savivaldybės tarybos sprendimu. LR Ekonomikos ir inovacijų ministerijai patvirtinus Telšių PP plėtros planą, Telšių rajono savivaldybės taryba priima sprendimą steigti PP, nustato Telšių PP veiklos terminus ir jo pakeitimo sąlygas bei priima sprendimą dėl PP operatoriaus. </w:t>
      </w:r>
      <w:r w:rsidRPr="0016245C">
        <w:rPr>
          <w:b/>
          <w:color w:val="FFFFFF" w:themeColor="background1"/>
          <w:shd w:val="clear" w:color="auto" w:fill="2F5496"/>
        </w:rPr>
        <w:t xml:space="preserve">Rekomenduojama PP operatorių atrinkti viešo konkurso būdu. </w:t>
      </w:r>
      <w:r w:rsidRPr="0016245C">
        <w:t>Veiksmo atlikimo terminas – 12 mėn. (nuo 2024 m. sausio mėn. pradžios iki 2024 m. gruodžio mėn. pabaigos).</w:t>
      </w:r>
    </w:p>
    <w:p w14:paraId="7866288F" w14:textId="77777777" w:rsidR="006E1073" w:rsidRPr="0016245C" w:rsidRDefault="006E1073">
      <w:pPr>
        <w:pStyle w:val="Sraopastraipa"/>
        <w:numPr>
          <w:ilvl w:val="0"/>
          <w:numId w:val="67"/>
        </w:numPr>
        <w:autoSpaceDE w:val="0"/>
        <w:spacing w:before="160"/>
        <w:jc w:val="both"/>
      </w:pPr>
      <w:r w:rsidRPr="0016245C">
        <w:t xml:space="preserve">Pasirašius sutartį su Telšių PP operatoriumi, PP operatorius turi pradėti rūpintis Telšių PP rinkodara bei investuotojų paieška. Veiksmas prasideda 2025 m. sausio mėn. ir tęsiasi visu Telšių PP gyvavimo laikotarpiu. </w:t>
      </w:r>
    </w:p>
    <w:p w14:paraId="022EF675" w14:textId="77777777" w:rsidR="006E1073" w:rsidRPr="0016245C" w:rsidRDefault="006E1073">
      <w:pPr>
        <w:pStyle w:val="Sraopastraipa"/>
        <w:numPr>
          <w:ilvl w:val="0"/>
          <w:numId w:val="69"/>
        </w:numPr>
        <w:autoSpaceDE w:val="0"/>
        <w:spacing w:before="160"/>
        <w:jc w:val="both"/>
        <w:rPr>
          <w:i/>
          <w:iCs/>
          <w:u w:val="single"/>
        </w:rPr>
      </w:pPr>
      <w:r w:rsidRPr="0016245C">
        <w:rPr>
          <w:i/>
          <w:iCs/>
          <w:u w:val="single"/>
        </w:rPr>
        <w:t>I Telšių PP vystymo etapas:</w:t>
      </w:r>
    </w:p>
    <w:p w14:paraId="5EB18765" w14:textId="77777777" w:rsidR="006E1073" w:rsidRPr="0016245C" w:rsidRDefault="006E1073">
      <w:pPr>
        <w:pStyle w:val="Sraopastraipa"/>
        <w:numPr>
          <w:ilvl w:val="0"/>
          <w:numId w:val="67"/>
        </w:numPr>
        <w:autoSpaceDE w:val="0"/>
        <w:spacing w:before="160"/>
        <w:jc w:val="both"/>
      </w:pPr>
      <w:r w:rsidRPr="0016245C">
        <w:t xml:space="preserve">Lygiagrečiai Telšių rajono savivaldybė turi pradėti vykdyti žemės perėmimo iš privačių asmenų darbus </w:t>
      </w:r>
      <w:r w:rsidRPr="0016245C">
        <w:rPr>
          <w:b/>
          <w:bCs/>
          <w:color w:val="FFFFFF" w:themeColor="background1"/>
          <w:shd w:val="clear" w:color="auto" w:fill="2F5496"/>
        </w:rPr>
        <w:t>(I etapo)</w:t>
      </w:r>
      <w:r w:rsidRPr="0016245C">
        <w:t>, šis procesas gali užtrukti 1,5 metų nuo tada, kai gaunamas VSP statusas (planuojama nuo 2024 m. sausio mėn. pradžios iki 2025 m. birželio mėn. pabaigos arba 18 mėn.).</w:t>
      </w:r>
    </w:p>
    <w:p w14:paraId="5BA423EE" w14:textId="5D6FA592" w:rsidR="006E1073" w:rsidRPr="0016245C" w:rsidRDefault="006E1073">
      <w:pPr>
        <w:pStyle w:val="Sraopastraipa"/>
        <w:numPr>
          <w:ilvl w:val="0"/>
          <w:numId w:val="67"/>
        </w:numPr>
        <w:autoSpaceDE w:val="0"/>
        <w:spacing w:before="160"/>
        <w:jc w:val="both"/>
      </w:pPr>
      <w:r w:rsidRPr="0016245C">
        <w:t xml:space="preserve">Telšių rajono savivaldybė ir (arba) Telšių PP operatorius kartu turi pradėti vykdyti Telšių PP teritorijos I etapo </w:t>
      </w:r>
      <w:r w:rsidR="001D33B9" w:rsidRPr="00D401B0">
        <w:t xml:space="preserve">geologinių tyrimų bei </w:t>
      </w:r>
      <w:r w:rsidRPr="00D401B0">
        <w:t>infrastruktūros paruošimo investuotojams darbus, kurie susidės iš viešo konkurso skelbimo, projektavimo</w:t>
      </w:r>
      <w:r w:rsidR="00D401B0" w:rsidRPr="00D401B0">
        <w:t>,</w:t>
      </w:r>
      <w:r w:rsidRPr="00D401B0">
        <w:t xml:space="preserve"> </w:t>
      </w:r>
      <w:r w:rsidR="00AF49F5" w:rsidRPr="00D401B0">
        <w:t xml:space="preserve">geologinių tyrimų bei </w:t>
      </w:r>
      <w:r w:rsidRPr="00D401B0">
        <w:t xml:space="preserve">rangos darbų teritorijoje (tuo pačiu metu </w:t>
      </w:r>
      <w:r w:rsidR="00D401B0">
        <w:t>vykdomi</w:t>
      </w:r>
      <w:r w:rsidRPr="00D401B0">
        <w:t xml:space="preserve"> ir Mažeikių gatvės pratęsimo darbai). Projektavimo darbus Telšių rajono savivaldybė gali pradėti vykdyti dar neperėmus</w:t>
      </w:r>
      <w:r w:rsidRPr="0016245C">
        <w:t xml:space="preserve"> visų sklypų ir neparinkusi PP operatoriaus. Veiksmo atlikimo terminas – 24 mėn. (nuo 2025 m. sausio mėn. pradžios iki 2026 m. gruodžio mėn. pabaigos). </w:t>
      </w:r>
    </w:p>
    <w:p w14:paraId="43034411" w14:textId="77777777" w:rsidR="006E1073" w:rsidRPr="0016245C" w:rsidRDefault="006E1073">
      <w:pPr>
        <w:pStyle w:val="Sraopastraipa"/>
        <w:numPr>
          <w:ilvl w:val="0"/>
          <w:numId w:val="67"/>
        </w:numPr>
        <w:autoSpaceDE w:val="0"/>
        <w:spacing w:before="160"/>
        <w:jc w:val="both"/>
      </w:pPr>
      <w:r w:rsidRPr="0016245C">
        <w:t>Atrinkus Telšių PP operatorių ir išvysčius sklypus, reikalinga Telšių PP I etapo teritorijoje esančius sklypus jam išnuomoti LR žemės įstatymo nustatyta tvarka. Veiksmo atlikimo terminas – 3 mėn. (nuo 2026 m. spalio mėn. pradžios iki 2026 m. gruodžio mėn. pabaigos).</w:t>
      </w:r>
    </w:p>
    <w:p w14:paraId="6F571B83" w14:textId="77777777" w:rsidR="006E1073" w:rsidRPr="0016245C" w:rsidRDefault="006E1073">
      <w:pPr>
        <w:pStyle w:val="Sraopastraipa"/>
        <w:numPr>
          <w:ilvl w:val="0"/>
          <w:numId w:val="67"/>
        </w:numPr>
        <w:autoSpaceDE w:val="0"/>
        <w:spacing w:before="160"/>
        <w:jc w:val="both"/>
      </w:pPr>
      <w:r w:rsidRPr="0016245C">
        <w:t>Paruošus sklypus ir atsiradus investuotojams, Telšių PP operatorius I etapo teritorijoje esančius sklypus jiems galės subnuomoti, todėl galimybė investuotojui išnuomoti Telšių PP teritorijoje esantį sklypą sutrumpėja iki 1 mėn. Veiksmo pradžia – nuo 2027 m. sausio mėn. pradžios (kai bus paruošti sklypai), pabaiga – kol bus laisvų žemės sklypų.</w:t>
      </w:r>
    </w:p>
    <w:p w14:paraId="7BC75A89" w14:textId="77777777" w:rsidR="006E1073" w:rsidRPr="0016245C" w:rsidRDefault="006E1073">
      <w:pPr>
        <w:pStyle w:val="Sraopastraipa"/>
        <w:numPr>
          <w:ilvl w:val="0"/>
          <w:numId w:val="69"/>
        </w:numPr>
        <w:autoSpaceDE w:val="0"/>
        <w:spacing w:before="160"/>
        <w:jc w:val="both"/>
        <w:rPr>
          <w:i/>
          <w:iCs/>
          <w:u w:val="single"/>
        </w:rPr>
      </w:pPr>
      <w:r w:rsidRPr="0016245C">
        <w:rPr>
          <w:i/>
          <w:iCs/>
          <w:u w:val="single"/>
        </w:rPr>
        <w:t>II Telšių PP vystymo etapas:</w:t>
      </w:r>
    </w:p>
    <w:p w14:paraId="29E933FB" w14:textId="77777777" w:rsidR="006E1073" w:rsidRPr="0016245C" w:rsidRDefault="006E1073">
      <w:pPr>
        <w:pStyle w:val="Sraopastraipa"/>
        <w:numPr>
          <w:ilvl w:val="0"/>
          <w:numId w:val="67"/>
        </w:numPr>
        <w:autoSpaceDE w:val="0"/>
        <w:spacing w:before="160"/>
        <w:jc w:val="both"/>
      </w:pPr>
      <w:r w:rsidRPr="0016245C">
        <w:t xml:space="preserve">Telšių PP vystymo </w:t>
      </w:r>
      <w:r w:rsidRPr="0016245C">
        <w:rPr>
          <w:b/>
          <w:bCs/>
          <w:color w:val="FFFFFF" w:themeColor="background1"/>
          <w:shd w:val="clear" w:color="auto" w:fill="2F5496"/>
        </w:rPr>
        <w:t>II etapo</w:t>
      </w:r>
      <w:r w:rsidRPr="0016245C">
        <w:rPr>
          <w:color w:val="FFFFFF" w:themeColor="background1"/>
        </w:rPr>
        <w:t xml:space="preserve"> </w:t>
      </w:r>
      <w:r w:rsidRPr="0016245C">
        <w:t>darbai turėtų prasidėti nuo 2026 m. pradžios. II etapo pradžioje Telšių rajono savivaldybė turi pradėti vykdyti žemės perėmimo iš privačių asmenų darbus Telšių PP II etapo teritorijoje. Kaip ir I etapo metu, planuojama, kad procesas gali trukti iki 1,5 metų (nuo 2026 m. sausio mėn. pradžios iki 2027 m. birželio mėn. pabaigos arba 18 mėn.).</w:t>
      </w:r>
    </w:p>
    <w:p w14:paraId="727BE18C" w14:textId="0C5FB54E" w:rsidR="006E1073" w:rsidRPr="0016245C" w:rsidRDefault="006E1073">
      <w:pPr>
        <w:pStyle w:val="Sraopastraipa"/>
        <w:numPr>
          <w:ilvl w:val="0"/>
          <w:numId w:val="67"/>
        </w:numPr>
        <w:autoSpaceDE w:val="0"/>
        <w:spacing w:before="160"/>
        <w:jc w:val="both"/>
      </w:pPr>
      <w:r w:rsidRPr="0016245C">
        <w:t>Tuo pačiu metu Telšių rajono savivaldybė ir (arba) Telšių PP operatorius kartu turi pradėti vykdyti Telšių PP teritorijos II etapo</w:t>
      </w:r>
      <w:r w:rsidR="00515E6F">
        <w:t xml:space="preserve"> geologinių tyrimų ir</w:t>
      </w:r>
      <w:r w:rsidRPr="0016245C">
        <w:t xml:space="preserve"> infrastruktūros paruošimo investuotojams darbus, kurie susidės iš viešo konkurso skelbimo, projektavimo</w:t>
      </w:r>
      <w:r w:rsidR="00515E6F">
        <w:t>, geologinių tyrimų</w:t>
      </w:r>
      <w:r w:rsidRPr="0016245C">
        <w:t xml:space="preserve"> ir rangos darbų teritorijoje. Projektavimo darbus Telšių rajono savivaldybė gali pradėti vykdyti dar neperėmus visų sklypų ir neparinkusi PP operatoriaus.  </w:t>
      </w:r>
      <w:r w:rsidR="00D4451F">
        <w:t>Kadangi darbų bus mažiau</w:t>
      </w:r>
      <w:r w:rsidR="00B5677B">
        <w:t>, v</w:t>
      </w:r>
      <w:r w:rsidRPr="0016245C">
        <w:t xml:space="preserve">eiksmo atlikimo terminas – </w:t>
      </w:r>
      <w:r w:rsidR="00B5677B">
        <w:t>18</w:t>
      </w:r>
      <w:r w:rsidRPr="0016245C">
        <w:t xml:space="preserve"> mėn. (nuo 2027 m. sausio mėn. pradžios iki 202</w:t>
      </w:r>
      <w:r w:rsidR="00D60F32">
        <w:t>8</w:t>
      </w:r>
      <w:r w:rsidRPr="0016245C">
        <w:t xml:space="preserve"> m. </w:t>
      </w:r>
      <w:r w:rsidR="00B5677B">
        <w:t xml:space="preserve">birželio </w:t>
      </w:r>
      <w:r w:rsidRPr="0016245C">
        <w:t xml:space="preserve">mėn. pabaigos). </w:t>
      </w:r>
    </w:p>
    <w:p w14:paraId="1588AF00" w14:textId="2F58A16E" w:rsidR="006E1073" w:rsidRPr="0016245C" w:rsidRDefault="006E1073">
      <w:pPr>
        <w:pStyle w:val="Sraopastraipa"/>
        <w:numPr>
          <w:ilvl w:val="0"/>
          <w:numId w:val="67"/>
        </w:numPr>
        <w:autoSpaceDE w:val="0"/>
        <w:spacing w:before="160"/>
        <w:jc w:val="both"/>
      </w:pPr>
      <w:r w:rsidRPr="0016245C">
        <w:t xml:space="preserve">Toliau Telšių PP operatoriui bus išnuomoti II etapo teritorijoje esantys žemės sklypai LR žemės įstatymo nustatyta tvarka. Veiksmo atlikimo terminas – 3 mėn. (nuo 2028 m. </w:t>
      </w:r>
      <w:r w:rsidR="00D60F32">
        <w:t xml:space="preserve">balandžio </w:t>
      </w:r>
      <w:r w:rsidRPr="0016245C">
        <w:t xml:space="preserve">mėn. pradžios iki 2028 m. </w:t>
      </w:r>
      <w:r w:rsidR="00D60F32">
        <w:t xml:space="preserve">birželio </w:t>
      </w:r>
      <w:r w:rsidRPr="0016245C">
        <w:t xml:space="preserve">mėn. pabaigos). </w:t>
      </w:r>
    </w:p>
    <w:p w14:paraId="37AE3F49" w14:textId="7A468234" w:rsidR="006E1073" w:rsidRPr="0016245C" w:rsidRDefault="006E1073">
      <w:pPr>
        <w:pStyle w:val="Sraopastraipa"/>
        <w:numPr>
          <w:ilvl w:val="0"/>
          <w:numId w:val="67"/>
        </w:numPr>
        <w:autoSpaceDE w:val="0"/>
        <w:spacing w:before="160"/>
        <w:jc w:val="both"/>
      </w:pPr>
      <w:r w:rsidRPr="0016245C">
        <w:t xml:space="preserve">Paruošus sklypus ir atsiradus investuotojams, Telšių PP operatorius II etapo teritorijoje esančius sklypus jiems galės subnuomoti, todėl galimybė investuotojui išnuomoti Telšių PP teritorijoje esantį </w:t>
      </w:r>
      <w:r w:rsidRPr="0016245C">
        <w:lastRenderedPageBreak/>
        <w:t>sklypą sutrumpėja iki 1 mėn. Veiksmo pradžia – nuo 202</w:t>
      </w:r>
      <w:r w:rsidR="00D60F32">
        <w:t>8</w:t>
      </w:r>
      <w:r w:rsidRPr="0016245C">
        <w:t xml:space="preserve"> m. </w:t>
      </w:r>
      <w:r w:rsidR="00D60F32">
        <w:t>liepos</w:t>
      </w:r>
      <w:r w:rsidRPr="0016245C">
        <w:t xml:space="preserve"> mėn. pradžios (kai bus paruošti sklypai), pabaiga – kol bus laisvų žemės sklypų. </w:t>
      </w:r>
    </w:p>
    <w:p w14:paraId="32BE9469" w14:textId="77777777" w:rsidR="006E1073" w:rsidRPr="0016245C" w:rsidRDefault="006E1073">
      <w:pPr>
        <w:pStyle w:val="Sraopastraipa"/>
        <w:numPr>
          <w:ilvl w:val="0"/>
          <w:numId w:val="69"/>
        </w:numPr>
        <w:autoSpaceDE w:val="0"/>
        <w:spacing w:before="160"/>
        <w:jc w:val="both"/>
        <w:rPr>
          <w:i/>
          <w:iCs/>
          <w:u w:val="single"/>
        </w:rPr>
      </w:pPr>
      <w:r w:rsidRPr="0016245C">
        <w:rPr>
          <w:i/>
          <w:iCs/>
          <w:u w:val="single"/>
        </w:rPr>
        <w:t>III Telšių PP vystymo etapas:</w:t>
      </w:r>
    </w:p>
    <w:p w14:paraId="54503F29" w14:textId="09EE1929" w:rsidR="006E1073" w:rsidRDefault="006E1073" w:rsidP="0090601B">
      <w:pPr>
        <w:pStyle w:val="Sraopastraipa"/>
        <w:numPr>
          <w:ilvl w:val="0"/>
          <w:numId w:val="67"/>
        </w:numPr>
        <w:autoSpaceDE w:val="0"/>
        <w:spacing w:before="160"/>
        <w:jc w:val="both"/>
      </w:pPr>
      <w:r w:rsidRPr="0016245C">
        <w:t xml:space="preserve">Analogiškai bus vykdomas ir </w:t>
      </w:r>
      <w:r w:rsidRPr="0016245C">
        <w:rPr>
          <w:b/>
          <w:bCs/>
          <w:color w:val="FFFFFF" w:themeColor="background1"/>
          <w:shd w:val="clear" w:color="auto" w:fill="2F5496"/>
        </w:rPr>
        <w:t>III</w:t>
      </w:r>
      <w:r w:rsidR="00D60F32">
        <w:rPr>
          <w:b/>
          <w:bCs/>
          <w:color w:val="FFFFFF" w:themeColor="background1"/>
          <w:shd w:val="clear" w:color="auto" w:fill="2F5496"/>
        </w:rPr>
        <w:t xml:space="preserve"> </w:t>
      </w:r>
      <w:r w:rsidRPr="0016245C">
        <w:rPr>
          <w:b/>
          <w:bCs/>
          <w:color w:val="FFFFFF" w:themeColor="background1"/>
          <w:shd w:val="clear" w:color="auto" w:fill="2F5496"/>
        </w:rPr>
        <w:t>etap</w:t>
      </w:r>
      <w:r w:rsidR="00E371A3">
        <w:rPr>
          <w:b/>
          <w:bCs/>
          <w:color w:val="FFFFFF" w:themeColor="background1"/>
          <w:shd w:val="clear" w:color="auto" w:fill="2F5496"/>
        </w:rPr>
        <w:t>o</w:t>
      </w:r>
      <w:r w:rsidRPr="0016245C">
        <w:rPr>
          <w:color w:val="FFFFFF" w:themeColor="background1"/>
        </w:rPr>
        <w:t xml:space="preserve"> </w:t>
      </w:r>
      <w:r w:rsidRPr="0016245C">
        <w:t>sklypų vystymas: 1) 202</w:t>
      </w:r>
      <w:r w:rsidR="0064718E">
        <w:t>7</w:t>
      </w:r>
      <w:r w:rsidRPr="0016245C">
        <w:t>-0</w:t>
      </w:r>
      <w:r w:rsidR="00E371A3">
        <w:t>6</w:t>
      </w:r>
      <w:r w:rsidRPr="0016245C">
        <w:t xml:space="preserve"> mėn. – 202</w:t>
      </w:r>
      <w:r w:rsidR="00E371A3">
        <w:t>8</w:t>
      </w:r>
      <w:r w:rsidRPr="0016245C">
        <w:t>-</w:t>
      </w:r>
      <w:r w:rsidR="00E371A3">
        <w:t>12</w:t>
      </w:r>
      <w:r w:rsidRPr="0016245C">
        <w:t xml:space="preserve"> mėn. bus vykdomi žemės perėmimo iš privačių asmenų darbai (procedūros); 2) 202</w:t>
      </w:r>
      <w:r w:rsidR="00E371A3">
        <w:t>8</w:t>
      </w:r>
      <w:r w:rsidRPr="0016245C">
        <w:t>-</w:t>
      </w:r>
      <w:r w:rsidR="00E371A3">
        <w:t>06</w:t>
      </w:r>
      <w:r w:rsidRPr="0016245C">
        <w:t xml:space="preserve"> mėn. – 20</w:t>
      </w:r>
      <w:r w:rsidR="00E371A3">
        <w:t>29</w:t>
      </w:r>
      <w:r w:rsidRPr="0016245C">
        <w:t xml:space="preserve">-12 mėn. planuojami III etapo </w:t>
      </w:r>
      <w:r w:rsidR="00122BF0">
        <w:t xml:space="preserve">geologinių tyrimų bei </w:t>
      </w:r>
      <w:r w:rsidRPr="0016245C">
        <w:t>infrastruktūros paruošimo investuotojams darbai; 3) 20</w:t>
      </w:r>
      <w:r w:rsidR="00E371A3">
        <w:t>29</w:t>
      </w:r>
      <w:r w:rsidRPr="0016245C">
        <w:t>-10 mėn. – 20</w:t>
      </w:r>
      <w:r w:rsidR="0090601B">
        <w:t>29</w:t>
      </w:r>
      <w:r w:rsidRPr="0016245C">
        <w:t>-12 mėn. III etapo teritorijoje esantys sklypai bus išnuomoti Telšių PP operatoriui; 4) nuo 20</w:t>
      </w:r>
      <w:r w:rsidR="0090601B">
        <w:t>30</w:t>
      </w:r>
      <w:r w:rsidRPr="0016245C">
        <w:t>-01 mėn. Telšių PP operatorius III etapo teritorijoje esančius sklypus galės pradėti subnuomoti.</w:t>
      </w:r>
    </w:p>
    <w:p w14:paraId="389F6888" w14:textId="15FBF42E" w:rsidR="0090601B" w:rsidRPr="0090601B" w:rsidRDefault="0090601B" w:rsidP="0090601B">
      <w:pPr>
        <w:autoSpaceDE w:val="0"/>
        <w:spacing w:before="160"/>
        <w:ind w:left="851"/>
        <w:jc w:val="both"/>
        <w:rPr>
          <w:i/>
          <w:iCs/>
          <w:u w:val="single"/>
        </w:rPr>
      </w:pPr>
      <w:r>
        <w:rPr>
          <w:i/>
          <w:iCs/>
          <w:u w:val="single"/>
        </w:rPr>
        <w:t xml:space="preserve">E. </w:t>
      </w:r>
      <w:r w:rsidRPr="0090601B">
        <w:rPr>
          <w:i/>
          <w:iCs/>
          <w:u w:val="single"/>
        </w:rPr>
        <w:t>I</w:t>
      </w:r>
      <w:r>
        <w:rPr>
          <w:i/>
          <w:iCs/>
          <w:u w:val="single"/>
        </w:rPr>
        <w:t>V</w:t>
      </w:r>
      <w:r w:rsidRPr="0090601B">
        <w:rPr>
          <w:i/>
          <w:iCs/>
          <w:u w:val="single"/>
        </w:rPr>
        <w:t xml:space="preserve"> Telšių PP vystymo etapas:</w:t>
      </w:r>
    </w:p>
    <w:p w14:paraId="5679FA54" w14:textId="23F32646" w:rsidR="0090601B" w:rsidRDefault="0090601B" w:rsidP="0090601B">
      <w:pPr>
        <w:pStyle w:val="Sraopastraipa"/>
        <w:numPr>
          <w:ilvl w:val="0"/>
          <w:numId w:val="67"/>
        </w:numPr>
        <w:autoSpaceDE w:val="0"/>
        <w:spacing w:before="160"/>
        <w:jc w:val="both"/>
      </w:pPr>
      <w:r w:rsidRPr="0016245C">
        <w:t xml:space="preserve">Analogiškai bus vykdomas ir </w:t>
      </w:r>
      <w:r w:rsidRPr="0016245C">
        <w:rPr>
          <w:b/>
          <w:bCs/>
          <w:color w:val="FFFFFF" w:themeColor="background1"/>
          <w:shd w:val="clear" w:color="auto" w:fill="2F5496"/>
        </w:rPr>
        <w:t>I</w:t>
      </w:r>
      <w:r>
        <w:rPr>
          <w:b/>
          <w:bCs/>
          <w:color w:val="FFFFFF" w:themeColor="background1"/>
          <w:shd w:val="clear" w:color="auto" w:fill="2F5496"/>
        </w:rPr>
        <w:t xml:space="preserve">V </w:t>
      </w:r>
      <w:r w:rsidRPr="0016245C">
        <w:rPr>
          <w:b/>
          <w:bCs/>
          <w:color w:val="FFFFFF" w:themeColor="background1"/>
          <w:shd w:val="clear" w:color="auto" w:fill="2F5496"/>
        </w:rPr>
        <w:t>etap</w:t>
      </w:r>
      <w:r>
        <w:rPr>
          <w:b/>
          <w:bCs/>
          <w:color w:val="FFFFFF" w:themeColor="background1"/>
          <w:shd w:val="clear" w:color="auto" w:fill="2F5496"/>
        </w:rPr>
        <w:t>o</w:t>
      </w:r>
      <w:r w:rsidRPr="0016245C">
        <w:rPr>
          <w:color w:val="FFFFFF" w:themeColor="background1"/>
        </w:rPr>
        <w:t xml:space="preserve"> </w:t>
      </w:r>
      <w:r w:rsidRPr="0016245C">
        <w:t>sklypų vystymas: 1) 202</w:t>
      </w:r>
      <w:r w:rsidR="00432C0E">
        <w:t>9</w:t>
      </w:r>
      <w:r w:rsidRPr="0016245C">
        <w:t>-</w:t>
      </w:r>
      <w:r w:rsidR="00432C0E">
        <w:t>01</w:t>
      </w:r>
      <w:r w:rsidRPr="0016245C">
        <w:t xml:space="preserve"> mėn. – 20</w:t>
      </w:r>
      <w:r w:rsidR="00432C0E">
        <w:t>30</w:t>
      </w:r>
      <w:r w:rsidRPr="0016245C">
        <w:t>-</w:t>
      </w:r>
      <w:r w:rsidR="00432C0E">
        <w:t>06</w:t>
      </w:r>
      <w:r w:rsidRPr="0016245C">
        <w:t xml:space="preserve"> mėn. bus vykdomi žemės perėmimo iš privačių asmenų darbai (procedūros); 2) 20</w:t>
      </w:r>
      <w:r w:rsidR="00432C0E">
        <w:t>30</w:t>
      </w:r>
      <w:r w:rsidRPr="0016245C">
        <w:t>-</w:t>
      </w:r>
      <w:r w:rsidR="00432C0E">
        <w:t>01</w:t>
      </w:r>
      <w:r w:rsidRPr="0016245C">
        <w:t xml:space="preserve"> mėn. – 20</w:t>
      </w:r>
      <w:r w:rsidR="00432C0E">
        <w:t>31</w:t>
      </w:r>
      <w:r w:rsidRPr="0016245C">
        <w:t>-</w:t>
      </w:r>
      <w:r w:rsidR="00432C0E">
        <w:t>06</w:t>
      </w:r>
      <w:r w:rsidRPr="0016245C">
        <w:t xml:space="preserve"> mėn. planuojami III etapo</w:t>
      </w:r>
      <w:r w:rsidR="00122BF0">
        <w:t xml:space="preserve"> geologinių tyrimų bei</w:t>
      </w:r>
      <w:r w:rsidRPr="0016245C">
        <w:t xml:space="preserve"> infrastruktūros paruošimo investuotojams darbai; 3) 20</w:t>
      </w:r>
      <w:r w:rsidR="00432C0E">
        <w:t>31</w:t>
      </w:r>
      <w:r w:rsidRPr="0016245C">
        <w:t>-</w:t>
      </w:r>
      <w:r w:rsidR="00C76D48">
        <w:t>04</w:t>
      </w:r>
      <w:r w:rsidRPr="0016245C">
        <w:t xml:space="preserve"> mėn. – 20</w:t>
      </w:r>
      <w:r w:rsidR="00C76D48">
        <w:t>31</w:t>
      </w:r>
      <w:r w:rsidRPr="0016245C">
        <w:t>-</w:t>
      </w:r>
      <w:r w:rsidR="00C76D48">
        <w:t>06</w:t>
      </w:r>
      <w:r w:rsidRPr="0016245C">
        <w:t xml:space="preserve"> mėn. III etapo teritorijoje esantys sklypai bus išnuomoti Telšių PP operatoriui; 4) nuo 20</w:t>
      </w:r>
      <w:r>
        <w:t>3</w:t>
      </w:r>
      <w:r w:rsidR="00C76D48">
        <w:t>1</w:t>
      </w:r>
      <w:r w:rsidRPr="0016245C">
        <w:t>-01 mėn. Telšių PP operatorius III etapo teritorijoje esančius sklypus galės pradėti subnuomoti.</w:t>
      </w:r>
    </w:p>
    <w:p w14:paraId="2033FAE4" w14:textId="3F5EF30F" w:rsidR="0090601B" w:rsidRPr="0016245C" w:rsidRDefault="0090601B" w:rsidP="00C76D48">
      <w:pPr>
        <w:pStyle w:val="Sraopastraipa"/>
        <w:autoSpaceDE w:val="0"/>
        <w:spacing w:before="160"/>
        <w:ind w:left="1211"/>
        <w:jc w:val="both"/>
      </w:pPr>
    </w:p>
    <w:p w14:paraId="2593D885" w14:textId="77777777" w:rsidR="006E1073" w:rsidRPr="0016245C" w:rsidRDefault="006E1073" w:rsidP="006E1073">
      <w:pPr>
        <w:suppressAutoHyphens/>
        <w:spacing w:after="0" w:line="240" w:lineRule="auto"/>
        <w:jc w:val="center"/>
        <w:rPr>
          <w:b/>
          <w:sz w:val="18"/>
          <w:szCs w:val="18"/>
          <w:lang w:eastAsia="ar-SA"/>
        </w:rPr>
      </w:pPr>
      <w:bookmarkStart w:id="67" w:name="_Hlk522267796"/>
    </w:p>
    <w:p w14:paraId="33E62AE0" w14:textId="77777777" w:rsidR="006E1073" w:rsidRPr="0016245C" w:rsidRDefault="006E1073" w:rsidP="006E1073">
      <w:pPr>
        <w:suppressAutoHyphens/>
        <w:spacing w:after="0" w:line="240" w:lineRule="auto"/>
        <w:jc w:val="center"/>
        <w:rPr>
          <w:b/>
          <w:sz w:val="18"/>
          <w:szCs w:val="18"/>
          <w:lang w:eastAsia="ar-SA"/>
        </w:rPr>
      </w:pPr>
    </w:p>
    <w:p w14:paraId="2007B4EF" w14:textId="77777777" w:rsidR="006E1073" w:rsidRPr="0016245C" w:rsidRDefault="006E1073" w:rsidP="006E1073">
      <w:pPr>
        <w:suppressAutoHyphens/>
        <w:spacing w:after="0" w:line="240" w:lineRule="auto"/>
        <w:jc w:val="center"/>
        <w:rPr>
          <w:b/>
          <w:sz w:val="18"/>
          <w:szCs w:val="18"/>
          <w:lang w:eastAsia="ar-SA"/>
        </w:rPr>
      </w:pPr>
    </w:p>
    <w:p w14:paraId="62B4FB54" w14:textId="77777777" w:rsidR="006E1073" w:rsidRPr="0016245C" w:rsidRDefault="006E1073" w:rsidP="006E1073">
      <w:pPr>
        <w:suppressAutoHyphens/>
        <w:spacing w:after="0" w:line="240" w:lineRule="auto"/>
        <w:jc w:val="center"/>
        <w:rPr>
          <w:b/>
          <w:sz w:val="18"/>
          <w:szCs w:val="18"/>
          <w:lang w:eastAsia="ar-SA"/>
        </w:rPr>
      </w:pPr>
    </w:p>
    <w:p w14:paraId="541AC2CB" w14:textId="77777777" w:rsidR="006E1073" w:rsidRPr="0016245C" w:rsidRDefault="006E1073" w:rsidP="006E1073">
      <w:pPr>
        <w:suppressAutoHyphens/>
        <w:spacing w:after="0" w:line="240" w:lineRule="auto"/>
        <w:jc w:val="center"/>
        <w:rPr>
          <w:b/>
          <w:sz w:val="18"/>
          <w:szCs w:val="18"/>
          <w:lang w:eastAsia="ar-SA"/>
        </w:rPr>
      </w:pPr>
    </w:p>
    <w:p w14:paraId="21AFDA90" w14:textId="77777777" w:rsidR="006E1073" w:rsidRPr="0016245C" w:rsidRDefault="006E1073" w:rsidP="006E1073">
      <w:pPr>
        <w:suppressAutoHyphens/>
        <w:spacing w:after="0" w:line="240" w:lineRule="auto"/>
        <w:jc w:val="center"/>
        <w:rPr>
          <w:b/>
          <w:sz w:val="18"/>
          <w:szCs w:val="18"/>
          <w:lang w:eastAsia="ar-SA"/>
        </w:rPr>
      </w:pPr>
    </w:p>
    <w:p w14:paraId="7260809B" w14:textId="77777777" w:rsidR="006E1073" w:rsidRPr="0016245C" w:rsidRDefault="006E1073" w:rsidP="006E1073">
      <w:pPr>
        <w:suppressAutoHyphens/>
        <w:spacing w:after="0" w:line="240" w:lineRule="auto"/>
        <w:jc w:val="center"/>
        <w:rPr>
          <w:b/>
          <w:sz w:val="18"/>
          <w:szCs w:val="18"/>
          <w:lang w:eastAsia="ar-SA"/>
        </w:rPr>
      </w:pPr>
    </w:p>
    <w:p w14:paraId="7B32A048" w14:textId="77777777" w:rsidR="006E1073" w:rsidRPr="0016245C" w:rsidRDefault="006E1073" w:rsidP="006E1073">
      <w:pPr>
        <w:suppressAutoHyphens/>
        <w:spacing w:after="0" w:line="240" w:lineRule="auto"/>
        <w:jc w:val="center"/>
        <w:rPr>
          <w:b/>
          <w:sz w:val="18"/>
          <w:szCs w:val="18"/>
          <w:lang w:eastAsia="ar-SA"/>
        </w:rPr>
      </w:pPr>
    </w:p>
    <w:p w14:paraId="603BF299" w14:textId="77777777" w:rsidR="006E1073" w:rsidRPr="0016245C" w:rsidRDefault="006E1073" w:rsidP="006E1073">
      <w:pPr>
        <w:suppressAutoHyphens/>
        <w:spacing w:after="0" w:line="240" w:lineRule="auto"/>
        <w:jc w:val="center"/>
        <w:rPr>
          <w:b/>
          <w:sz w:val="18"/>
          <w:szCs w:val="18"/>
          <w:lang w:eastAsia="ar-SA"/>
        </w:rPr>
      </w:pPr>
    </w:p>
    <w:p w14:paraId="76D6CEF1" w14:textId="77777777" w:rsidR="006E1073" w:rsidRPr="0016245C" w:rsidRDefault="006E1073" w:rsidP="006E1073">
      <w:pPr>
        <w:suppressAutoHyphens/>
        <w:spacing w:after="0" w:line="240" w:lineRule="auto"/>
        <w:jc w:val="center"/>
        <w:rPr>
          <w:b/>
          <w:sz w:val="18"/>
          <w:szCs w:val="18"/>
          <w:lang w:eastAsia="ar-SA"/>
        </w:rPr>
      </w:pPr>
    </w:p>
    <w:p w14:paraId="29CDDAF4" w14:textId="77777777" w:rsidR="006E1073" w:rsidRPr="0016245C" w:rsidRDefault="006E1073" w:rsidP="006E1073">
      <w:pPr>
        <w:suppressAutoHyphens/>
        <w:spacing w:after="0" w:line="240" w:lineRule="auto"/>
        <w:jc w:val="center"/>
        <w:rPr>
          <w:b/>
          <w:sz w:val="18"/>
          <w:szCs w:val="18"/>
          <w:lang w:eastAsia="ar-SA"/>
        </w:rPr>
      </w:pPr>
    </w:p>
    <w:p w14:paraId="61FDD8A6" w14:textId="77777777" w:rsidR="006E1073" w:rsidRPr="0016245C" w:rsidRDefault="006E1073" w:rsidP="005B2216">
      <w:pPr>
        <w:suppressAutoHyphens/>
        <w:spacing w:after="0" w:line="240" w:lineRule="auto"/>
        <w:rPr>
          <w:b/>
          <w:sz w:val="18"/>
          <w:szCs w:val="18"/>
          <w:lang w:eastAsia="ar-SA"/>
        </w:rPr>
        <w:sectPr w:rsidR="006E1073" w:rsidRPr="0016245C" w:rsidSect="00BD7362">
          <w:headerReference w:type="default" r:id="rId187"/>
          <w:pgSz w:w="11906" w:h="16838"/>
          <w:pgMar w:top="1134" w:right="1134" w:bottom="1134" w:left="1134" w:header="561" w:footer="561" w:gutter="0"/>
          <w:pgNumType w:start="131"/>
          <w:cols w:space="1296"/>
          <w:titlePg/>
          <w:docGrid w:linePitch="360"/>
        </w:sectPr>
      </w:pPr>
    </w:p>
    <w:p w14:paraId="626D330B" w14:textId="31D3C5FA" w:rsidR="006E1073" w:rsidRPr="0016245C" w:rsidRDefault="006E1073" w:rsidP="006E1073">
      <w:pPr>
        <w:suppressAutoHyphens/>
        <w:spacing w:after="0" w:line="240" w:lineRule="auto"/>
        <w:jc w:val="center"/>
        <w:rPr>
          <w:b/>
          <w:i/>
          <w:sz w:val="18"/>
          <w:szCs w:val="18"/>
          <w:lang w:eastAsia="ar-SA"/>
        </w:rPr>
      </w:pPr>
      <w:r w:rsidRPr="0016245C">
        <w:rPr>
          <w:b/>
          <w:sz w:val="18"/>
          <w:szCs w:val="18"/>
          <w:lang w:eastAsia="ar-SA"/>
        </w:rPr>
        <w:lastRenderedPageBreak/>
        <w:t>3.</w:t>
      </w:r>
      <w:r w:rsidR="00FA55E0">
        <w:rPr>
          <w:b/>
          <w:sz w:val="18"/>
          <w:szCs w:val="18"/>
          <w:lang w:eastAsia="ar-SA"/>
        </w:rPr>
        <w:t>2.</w:t>
      </w:r>
      <w:r w:rsidRPr="0016245C">
        <w:rPr>
          <w:b/>
          <w:sz w:val="18"/>
          <w:szCs w:val="18"/>
          <w:lang w:eastAsia="ar-SA"/>
        </w:rPr>
        <w:t xml:space="preserve">1. lentelė. </w:t>
      </w:r>
      <w:r w:rsidRPr="0016245C">
        <w:rPr>
          <w:b/>
          <w:i/>
          <w:sz w:val="18"/>
          <w:szCs w:val="18"/>
          <w:lang w:eastAsia="ar-SA"/>
        </w:rPr>
        <w:t>Telšių PP vystymo įgyvendinimo kalendorinis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1"/>
        <w:gridCol w:w="418"/>
        <w:gridCol w:w="350"/>
        <w:gridCol w:w="350"/>
        <w:gridCol w:w="350"/>
        <w:gridCol w:w="350"/>
        <w:gridCol w:w="351"/>
        <w:gridCol w:w="351"/>
        <w:gridCol w:w="351"/>
        <w:gridCol w:w="351"/>
        <w:gridCol w:w="351"/>
        <w:gridCol w:w="351"/>
        <w:gridCol w:w="351"/>
        <w:gridCol w:w="351"/>
        <w:gridCol w:w="351"/>
        <w:gridCol w:w="351"/>
        <w:gridCol w:w="351"/>
        <w:gridCol w:w="351"/>
        <w:gridCol w:w="351"/>
        <w:gridCol w:w="351"/>
        <w:gridCol w:w="351"/>
        <w:gridCol w:w="351"/>
        <w:gridCol w:w="351"/>
        <w:gridCol w:w="351"/>
        <w:gridCol w:w="351"/>
        <w:gridCol w:w="351"/>
        <w:gridCol w:w="351"/>
      </w:tblGrid>
      <w:tr w:rsidR="006E1073" w:rsidRPr="005971C3" w14:paraId="1F5E8779" w14:textId="77777777" w:rsidTr="00F1762B">
        <w:trPr>
          <w:cantSplit/>
          <w:trHeight w:val="1561"/>
          <w:tblHeader/>
        </w:trPr>
        <w:tc>
          <w:tcPr>
            <w:tcW w:w="1850" w:type="pct"/>
            <w:shd w:val="clear" w:color="auto" w:fill="auto"/>
            <w:noWrap/>
            <w:vAlign w:val="bottom"/>
            <w:hideMark/>
          </w:tcPr>
          <w:p w14:paraId="124C0590" w14:textId="77777777" w:rsidR="006E1073" w:rsidRPr="005971C3" w:rsidRDefault="006E1073" w:rsidP="0018383C">
            <w:pPr>
              <w:spacing w:after="0" w:line="240" w:lineRule="auto"/>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Etapai</w:t>
            </w:r>
          </w:p>
        </w:tc>
        <w:tc>
          <w:tcPr>
            <w:tcW w:w="143" w:type="pct"/>
            <w:shd w:val="clear" w:color="auto" w:fill="auto"/>
            <w:textDirection w:val="btLr"/>
            <w:vAlign w:val="bottom"/>
            <w:hideMark/>
          </w:tcPr>
          <w:p w14:paraId="097E339E"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Laikotarpis, mėn.</w:t>
            </w:r>
          </w:p>
        </w:tc>
        <w:tc>
          <w:tcPr>
            <w:tcW w:w="120" w:type="pct"/>
            <w:textDirection w:val="btLr"/>
          </w:tcPr>
          <w:p w14:paraId="498EE0C1"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2022 I ketv.</w:t>
            </w:r>
          </w:p>
        </w:tc>
        <w:tc>
          <w:tcPr>
            <w:tcW w:w="120" w:type="pct"/>
            <w:textDirection w:val="btLr"/>
          </w:tcPr>
          <w:p w14:paraId="09513A56"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2022 II ketv.</w:t>
            </w:r>
          </w:p>
        </w:tc>
        <w:tc>
          <w:tcPr>
            <w:tcW w:w="120" w:type="pct"/>
            <w:textDirection w:val="btLr"/>
          </w:tcPr>
          <w:p w14:paraId="0C37B024"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2022 III ketv.</w:t>
            </w:r>
          </w:p>
        </w:tc>
        <w:tc>
          <w:tcPr>
            <w:tcW w:w="120" w:type="pct"/>
            <w:textDirection w:val="btLr"/>
          </w:tcPr>
          <w:p w14:paraId="4F6CFFB6"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2022 IV ketv.</w:t>
            </w:r>
          </w:p>
        </w:tc>
        <w:tc>
          <w:tcPr>
            <w:tcW w:w="120" w:type="pct"/>
            <w:textDirection w:val="btLr"/>
          </w:tcPr>
          <w:p w14:paraId="239AD085"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2023 I ketv.</w:t>
            </w:r>
          </w:p>
        </w:tc>
        <w:tc>
          <w:tcPr>
            <w:tcW w:w="120" w:type="pct"/>
            <w:shd w:val="clear" w:color="auto" w:fill="auto"/>
            <w:noWrap/>
            <w:textDirection w:val="btLr"/>
            <w:hideMark/>
          </w:tcPr>
          <w:p w14:paraId="053E4B46"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2023 II ketv.</w:t>
            </w:r>
          </w:p>
        </w:tc>
        <w:tc>
          <w:tcPr>
            <w:tcW w:w="120" w:type="pct"/>
            <w:shd w:val="clear" w:color="auto" w:fill="auto"/>
            <w:noWrap/>
            <w:textDirection w:val="btLr"/>
            <w:hideMark/>
          </w:tcPr>
          <w:p w14:paraId="41DA5E73"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2023 III ketv.</w:t>
            </w:r>
          </w:p>
        </w:tc>
        <w:tc>
          <w:tcPr>
            <w:tcW w:w="120" w:type="pct"/>
            <w:shd w:val="clear" w:color="auto" w:fill="auto"/>
            <w:noWrap/>
            <w:textDirection w:val="btLr"/>
            <w:hideMark/>
          </w:tcPr>
          <w:p w14:paraId="71662715"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2023 IV ketv.</w:t>
            </w:r>
          </w:p>
        </w:tc>
        <w:tc>
          <w:tcPr>
            <w:tcW w:w="120" w:type="pct"/>
            <w:shd w:val="clear" w:color="auto" w:fill="auto"/>
            <w:noWrap/>
            <w:textDirection w:val="btLr"/>
            <w:hideMark/>
          </w:tcPr>
          <w:p w14:paraId="76F65181"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2024 I ketv.</w:t>
            </w:r>
          </w:p>
        </w:tc>
        <w:tc>
          <w:tcPr>
            <w:tcW w:w="120" w:type="pct"/>
            <w:textDirection w:val="btLr"/>
          </w:tcPr>
          <w:p w14:paraId="62A1ABE3"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2024 II ketv.</w:t>
            </w:r>
          </w:p>
        </w:tc>
        <w:tc>
          <w:tcPr>
            <w:tcW w:w="120" w:type="pct"/>
            <w:textDirection w:val="btLr"/>
          </w:tcPr>
          <w:p w14:paraId="6F4BFE33"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2024 III ketv.</w:t>
            </w:r>
          </w:p>
        </w:tc>
        <w:tc>
          <w:tcPr>
            <w:tcW w:w="120" w:type="pct"/>
            <w:textDirection w:val="btLr"/>
          </w:tcPr>
          <w:p w14:paraId="5163E975"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2024 IV ketv.</w:t>
            </w:r>
          </w:p>
        </w:tc>
        <w:tc>
          <w:tcPr>
            <w:tcW w:w="120" w:type="pct"/>
            <w:textDirection w:val="btLr"/>
          </w:tcPr>
          <w:p w14:paraId="00FFFBF5"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2025 I ketv.</w:t>
            </w:r>
          </w:p>
        </w:tc>
        <w:tc>
          <w:tcPr>
            <w:tcW w:w="120" w:type="pct"/>
            <w:textDirection w:val="btLr"/>
          </w:tcPr>
          <w:p w14:paraId="7771A04C"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2025 II ketv.</w:t>
            </w:r>
          </w:p>
        </w:tc>
        <w:tc>
          <w:tcPr>
            <w:tcW w:w="120" w:type="pct"/>
            <w:textDirection w:val="btLr"/>
          </w:tcPr>
          <w:p w14:paraId="5D1F6996"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2025 III ketv.</w:t>
            </w:r>
          </w:p>
        </w:tc>
        <w:tc>
          <w:tcPr>
            <w:tcW w:w="120" w:type="pct"/>
            <w:textDirection w:val="btLr"/>
          </w:tcPr>
          <w:p w14:paraId="19228D1D"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2025 IV ketv.</w:t>
            </w:r>
          </w:p>
        </w:tc>
        <w:tc>
          <w:tcPr>
            <w:tcW w:w="120" w:type="pct"/>
            <w:textDirection w:val="btLr"/>
          </w:tcPr>
          <w:p w14:paraId="5D8C6168"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2026 I ketv.</w:t>
            </w:r>
          </w:p>
        </w:tc>
        <w:tc>
          <w:tcPr>
            <w:tcW w:w="120" w:type="pct"/>
            <w:textDirection w:val="btLr"/>
          </w:tcPr>
          <w:p w14:paraId="6D81C4BF"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2026 II ketv.</w:t>
            </w:r>
          </w:p>
        </w:tc>
        <w:tc>
          <w:tcPr>
            <w:tcW w:w="120" w:type="pct"/>
            <w:textDirection w:val="btLr"/>
          </w:tcPr>
          <w:p w14:paraId="2665B7CB"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2026 III ketv.</w:t>
            </w:r>
          </w:p>
        </w:tc>
        <w:tc>
          <w:tcPr>
            <w:tcW w:w="120" w:type="pct"/>
            <w:textDirection w:val="btLr"/>
          </w:tcPr>
          <w:p w14:paraId="2748A982"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2026 IV ketv.</w:t>
            </w:r>
          </w:p>
        </w:tc>
        <w:tc>
          <w:tcPr>
            <w:tcW w:w="120" w:type="pct"/>
            <w:textDirection w:val="btLr"/>
          </w:tcPr>
          <w:p w14:paraId="299BB400"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2027 metai</w:t>
            </w:r>
          </w:p>
        </w:tc>
        <w:tc>
          <w:tcPr>
            <w:tcW w:w="120" w:type="pct"/>
            <w:textDirection w:val="btLr"/>
          </w:tcPr>
          <w:p w14:paraId="55551A52"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2028 metai</w:t>
            </w:r>
          </w:p>
        </w:tc>
        <w:tc>
          <w:tcPr>
            <w:tcW w:w="120" w:type="pct"/>
            <w:textDirection w:val="btLr"/>
          </w:tcPr>
          <w:p w14:paraId="3CDFB014"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2029 metai</w:t>
            </w:r>
          </w:p>
        </w:tc>
        <w:tc>
          <w:tcPr>
            <w:tcW w:w="120" w:type="pct"/>
            <w:textDirection w:val="btLr"/>
          </w:tcPr>
          <w:p w14:paraId="6C72C581"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2030 metai</w:t>
            </w:r>
          </w:p>
        </w:tc>
        <w:tc>
          <w:tcPr>
            <w:tcW w:w="120" w:type="pct"/>
            <w:textDirection w:val="btLr"/>
          </w:tcPr>
          <w:p w14:paraId="0A0FE8B1" w14:textId="77777777" w:rsidR="006E1073" w:rsidRPr="005971C3" w:rsidRDefault="006E1073" w:rsidP="0018383C">
            <w:pPr>
              <w:spacing w:after="0" w:line="240" w:lineRule="auto"/>
              <w:ind w:left="113" w:right="113"/>
              <w:jc w:val="center"/>
              <w:rPr>
                <w:rFonts w:eastAsia="Times New Roman" w:cstheme="minorHAnsi"/>
                <w:b/>
                <w:bCs/>
                <w:color w:val="000000"/>
                <w:sz w:val="20"/>
                <w:szCs w:val="20"/>
                <w:lang w:eastAsia="lt-LT"/>
              </w:rPr>
            </w:pPr>
            <w:r w:rsidRPr="005971C3">
              <w:rPr>
                <w:rFonts w:eastAsia="Times New Roman" w:cstheme="minorHAnsi"/>
                <w:b/>
                <w:bCs/>
                <w:color w:val="000000"/>
                <w:sz w:val="20"/>
                <w:szCs w:val="20"/>
                <w:lang w:eastAsia="lt-LT"/>
              </w:rPr>
              <w:t>2031 metai</w:t>
            </w:r>
          </w:p>
        </w:tc>
      </w:tr>
      <w:tr w:rsidR="006E1073" w:rsidRPr="005971C3" w14:paraId="3038CCD0" w14:textId="77777777" w:rsidTr="00F1762B">
        <w:trPr>
          <w:trHeight w:val="184"/>
        </w:trPr>
        <w:tc>
          <w:tcPr>
            <w:tcW w:w="5000" w:type="pct"/>
            <w:gridSpan w:val="27"/>
            <w:shd w:val="clear" w:color="auto" w:fill="auto"/>
            <w:noWrap/>
            <w:vAlign w:val="bottom"/>
          </w:tcPr>
          <w:p w14:paraId="087FF724" w14:textId="77777777" w:rsidR="006E1073" w:rsidRPr="005971C3" w:rsidRDefault="006E1073" w:rsidP="0018383C">
            <w:pPr>
              <w:spacing w:after="0" w:line="240" w:lineRule="auto"/>
              <w:jc w:val="center"/>
              <w:rPr>
                <w:rFonts w:eastAsia="Times New Roman" w:cstheme="minorHAnsi"/>
                <w:b/>
                <w:bCs/>
                <w:color w:val="000000"/>
                <w:sz w:val="24"/>
                <w:szCs w:val="24"/>
                <w:lang w:eastAsia="lt-LT"/>
              </w:rPr>
            </w:pPr>
            <w:r w:rsidRPr="005971C3">
              <w:rPr>
                <w:rFonts w:eastAsia="Times New Roman" w:cstheme="minorHAnsi"/>
                <w:b/>
                <w:bCs/>
                <w:color w:val="000000"/>
                <w:sz w:val="24"/>
                <w:szCs w:val="24"/>
                <w:lang w:eastAsia="lt-LT"/>
              </w:rPr>
              <w:t>PARUOŠIAMIEJI DARBAI</w:t>
            </w:r>
          </w:p>
        </w:tc>
      </w:tr>
      <w:tr w:rsidR="006E1073" w:rsidRPr="005971C3" w14:paraId="59635D03" w14:textId="77777777" w:rsidTr="00F1762B">
        <w:trPr>
          <w:trHeight w:val="184"/>
        </w:trPr>
        <w:tc>
          <w:tcPr>
            <w:tcW w:w="1850" w:type="pct"/>
            <w:shd w:val="clear" w:color="auto" w:fill="auto"/>
            <w:noWrap/>
            <w:vAlign w:val="bottom"/>
            <w:hideMark/>
          </w:tcPr>
          <w:p w14:paraId="0E160BE7" w14:textId="0B0C67AF"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Galimybių studijos parengimas (2022.0</w:t>
            </w:r>
            <w:r w:rsidR="00623907" w:rsidRPr="005971C3">
              <w:rPr>
                <w:rFonts w:eastAsia="Times New Roman" w:cstheme="minorHAnsi"/>
                <w:color w:val="000000"/>
                <w:sz w:val="18"/>
                <w:szCs w:val="18"/>
                <w:lang w:eastAsia="lt-LT"/>
              </w:rPr>
              <w:t>3</w:t>
            </w:r>
            <w:r w:rsidRPr="005971C3">
              <w:rPr>
                <w:rFonts w:eastAsia="Times New Roman" w:cstheme="minorHAnsi"/>
                <w:color w:val="000000"/>
                <w:sz w:val="18"/>
                <w:szCs w:val="18"/>
                <w:lang w:eastAsia="lt-LT"/>
              </w:rPr>
              <w:t>-2022.10)</w:t>
            </w:r>
          </w:p>
        </w:tc>
        <w:tc>
          <w:tcPr>
            <w:tcW w:w="143" w:type="pct"/>
            <w:shd w:val="clear" w:color="auto" w:fill="auto"/>
            <w:noWrap/>
            <w:vAlign w:val="bottom"/>
            <w:hideMark/>
          </w:tcPr>
          <w:p w14:paraId="7ED34334"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8</w:t>
            </w:r>
          </w:p>
        </w:tc>
        <w:tc>
          <w:tcPr>
            <w:tcW w:w="120" w:type="pct"/>
            <w:shd w:val="clear" w:color="auto" w:fill="2F5496"/>
            <w:vAlign w:val="bottom"/>
          </w:tcPr>
          <w:p w14:paraId="09C61B2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100B709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21EA51A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354A56F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7FF82F6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F3E85A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C9A941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130EFC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D6B9DE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49677E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B8179A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1240A9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EB78C3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289E9E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FDEFBF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tcPr>
          <w:p w14:paraId="487408C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26822F1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6B55229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C1C5B7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26ED93A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346936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4591F4E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B6CAF3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6389A58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2A0AEEC"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1EF825A4" w14:textId="77777777" w:rsidTr="00F1762B">
        <w:trPr>
          <w:trHeight w:val="204"/>
        </w:trPr>
        <w:tc>
          <w:tcPr>
            <w:tcW w:w="1850" w:type="pct"/>
            <w:shd w:val="clear" w:color="auto" w:fill="auto"/>
            <w:noWrap/>
            <w:vAlign w:val="bottom"/>
            <w:hideMark/>
          </w:tcPr>
          <w:p w14:paraId="53F42EA8" w14:textId="402FF1F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Savivaldybės tarybos pritarimas steigti PP (2022.11)</w:t>
            </w:r>
          </w:p>
        </w:tc>
        <w:tc>
          <w:tcPr>
            <w:tcW w:w="143" w:type="pct"/>
            <w:shd w:val="clear" w:color="auto" w:fill="auto"/>
            <w:noWrap/>
            <w:vAlign w:val="bottom"/>
            <w:hideMark/>
          </w:tcPr>
          <w:p w14:paraId="59AEB274"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w:t>
            </w:r>
          </w:p>
        </w:tc>
        <w:tc>
          <w:tcPr>
            <w:tcW w:w="120" w:type="pct"/>
            <w:shd w:val="clear" w:color="auto" w:fill="auto"/>
            <w:vAlign w:val="bottom"/>
          </w:tcPr>
          <w:p w14:paraId="1E00FAA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69CFC2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F8297C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0005497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5E03F7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6EF548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68BA64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675B6D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CF4754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94310F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CEE78C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39B06E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D64019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09DD08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154A5C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tcPr>
          <w:p w14:paraId="47679C2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6CDD6E9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5E9419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608645D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1A3289A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1FD85E4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4AA5BEF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39C805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5F39B2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D9457C6"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0266D150" w14:textId="77777777" w:rsidTr="00F1762B">
        <w:trPr>
          <w:trHeight w:val="204"/>
        </w:trPr>
        <w:tc>
          <w:tcPr>
            <w:tcW w:w="1850" w:type="pct"/>
            <w:shd w:val="clear" w:color="auto" w:fill="auto"/>
            <w:noWrap/>
            <w:vAlign w:val="bottom"/>
          </w:tcPr>
          <w:p w14:paraId="30C8CED5" w14:textId="602D884F"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Topografinių nuotraukų rengimas (2022.10.-2022.12)</w:t>
            </w:r>
          </w:p>
        </w:tc>
        <w:tc>
          <w:tcPr>
            <w:tcW w:w="143" w:type="pct"/>
            <w:shd w:val="clear" w:color="auto" w:fill="auto"/>
            <w:noWrap/>
            <w:vAlign w:val="bottom"/>
          </w:tcPr>
          <w:p w14:paraId="22B39B72"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5F5F24A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600D018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6DFFF44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vAlign w:val="bottom"/>
          </w:tcPr>
          <w:p w14:paraId="0F4C158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74E290B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32D6B0E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714E0BB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5A23B42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26C4471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52E90DC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51C2A13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32AFF34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2315CAE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161507E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3FDC436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012287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3A6847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633B38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87B064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22ADA40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A7A2AF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BCEDC5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9E889D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38FDD85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D60B759"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4AB0C3D" w14:textId="77777777" w:rsidTr="00F1762B">
        <w:trPr>
          <w:trHeight w:val="204"/>
        </w:trPr>
        <w:tc>
          <w:tcPr>
            <w:tcW w:w="1850" w:type="pct"/>
            <w:shd w:val="clear" w:color="auto" w:fill="auto"/>
            <w:noWrap/>
            <w:vAlign w:val="bottom"/>
            <w:hideMark/>
          </w:tcPr>
          <w:p w14:paraId="58A4F8C5" w14:textId="27329C6F" w:rsidR="006E1073" w:rsidRPr="005971C3" w:rsidRDefault="006E1073" w:rsidP="00DD1D41">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Ribų nustatymas LRV ir VSP statuso gavimas (2022.11-</w:t>
            </w:r>
            <w:r w:rsidR="00DD1D41" w:rsidRPr="005971C3">
              <w:rPr>
                <w:rFonts w:eastAsia="Times New Roman" w:cstheme="minorHAnsi"/>
                <w:color w:val="000000"/>
                <w:sz w:val="18"/>
                <w:szCs w:val="18"/>
                <w:lang w:eastAsia="lt-LT"/>
              </w:rPr>
              <w:t>2</w:t>
            </w:r>
            <w:r w:rsidRPr="005971C3">
              <w:rPr>
                <w:rFonts w:eastAsia="Times New Roman" w:cstheme="minorHAnsi"/>
                <w:color w:val="000000"/>
                <w:sz w:val="18"/>
                <w:szCs w:val="18"/>
                <w:lang w:eastAsia="lt-LT"/>
              </w:rPr>
              <w:t>023.04)</w:t>
            </w:r>
          </w:p>
        </w:tc>
        <w:tc>
          <w:tcPr>
            <w:tcW w:w="143" w:type="pct"/>
            <w:shd w:val="clear" w:color="auto" w:fill="auto"/>
            <w:noWrap/>
            <w:vAlign w:val="bottom"/>
            <w:hideMark/>
          </w:tcPr>
          <w:p w14:paraId="4BE881AC"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6</w:t>
            </w:r>
          </w:p>
        </w:tc>
        <w:tc>
          <w:tcPr>
            <w:tcW w:w="120" w:type="pct"/>
            <w:vAlign w:val="bottom"/>
          </w:tcPr>
          <w:p w14:paraId="31C370B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1C8C08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D8FBC6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0E3BE42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2AACAE7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3DAE069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83E9B6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4DC972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D9ECF9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08E9E6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A5FF1B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DC8F5F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18FC6B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3C71BB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88029E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tcPr>
          <w:p w14:paraId="07D37F1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7C08EB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112F129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5E9E39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8CD919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157375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19F36E4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2ADB94C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44E78C7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2042924"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0CBE924" w14:textId="77777777" w:rsidTr="00F1762B">
        <w:trPr>
          <w:trHeight w:val="204"/>
        </w:trPr>
        <w:tc>
          <w:tcPr>
            <w:tcW w:w="1850" w:type="pct"/>
            <w:shd w:val="clear" w:color="auto" w:fill="auto"/>
            <w:noWrap/>
            <w:vAlign w:val="bottom"/>
            <w:hideMark/>
          </w:tcPr>
          <w:p w14:paraId="610168E9" w14:textId="1715256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Plėtros plano parengimas (konkurso skelbimas, plano rengimas)* (2023.05-2023.10)</w:t>
            </w:r>
          </w:p>
        </w:tc>
        <w:tc>
          <w:tcPr>
            <w:tcW w:w="143" w:type="pct"/>
            <w:shd w:val="clear" w:color="auto" w:fill="auto"/>
            <w:noWrap/>
            <w:vAlign w:val="bottom"/>
            <w:hideMark/>
          </w:tcPr>
          <w:p w14:paraId="0E22A104"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6</w:t>
            </w:r>
          </w:p>
        </w:tc>
        <w:tc>
          <w:tcPr>
            <w:tcW w:w="120" w:type="pct"/>
            <w:vAlign w:val="bottom"/>
          </w:tcPr>
          <w:p w14:paraId="6187DF4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48DBC4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C7CB19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6B5670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83EB02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27F92AA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1CE70C8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66D7B30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BFB677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6BDE16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D7C1E4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DA2741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C4D732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24740E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291146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02C8F92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30B346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FE6D24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51CC8E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C531B3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B4888D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8B5805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60A195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C7C24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218119EA"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94CD737" w14:textId="77777777" w:rsidTr="00F1762B">
        <w:trPr>
          <w:trHeight w:val="204"/>
        </w:trPr>
        <w:tc>
          <w:tcPr>
            <w:tcW w:w="1850" w:type="pct"/>
            <w:shd w:val="clear" w:color="auto" w:fill="auto"/>
            <w:noWrap/>
            <w:vAlign w:val="bottom"/>
            <w:hideMark/>
          </w:tcPr>
          <w:p w14:paraId="59BC00B0" w14:textId="777D7473" w:rsidR="006E1073" w:rsidRPr="005971C3" w:rsidRDefault="006E1073" w:rsidP="0018383C">
            <w:pPr>
              <w:spacing w:after="0" w:line="240" w:lineRule="auto"/>
              <w:rPr>
                <w:rFonts w:eastAsia="Times New Roman" w:cstheme="minorHAnsi"/>
                <w:b/>
                <w:bCs/>
                <w:i/>
                <w:iCs/>
                <w:color w:val="000000"/>
                <w:sz w:val="18"/>
                <w:szCs w:val="18"/>
                <w:lang w:eastAsia="lt-LT"/>
              </w:rPr>
            </w:pPr>
            <w:r w:rsidRPr="005971C3">
              <w:rPr>
                <w:rFonts w:eastAsia="Times New Roman" w:cstheme="minorHAnsi"/>
                <w:color w:val="000000"/>
                <w:sz w:val="18"/>
                <w:szCs w:val="18"/>
                <w:lang w:eastAsia="lt-LT"/>
              </w:rPr>
              <w:t xml:space="preserve">Plėtros plano suderinimas su  Savivaldybės taryba ir tvirtinimas LRV įgaliotoje institucijoje (2023.10-2023.12) </w:t>
            </w:r>
            <w:r w:rsidRPr="005971C3">
              <w:rPr>
                <w:rFonts w:eastAsia="Times New Roman" w:cstheme="minorHAnsi"/>
                <w:b/>
                <w:bCs/>
                <w:i/>
                <w:iCs/>
                <w:color w:val="FF0000"/>
                <w:sz w:val="18"/>
                <w:szCs w:val="18"/>
                <w:lang w:eastAsia="lt-LT"/>
              </w:rPr>
              <w:t>Įsteigiamas Telšių PP</w:t>
            </w:r>
          </w:p>
        </w:tc>
        <w:tc>
          <w:tcPr>
            <w:tcW w:w="143" w:type="pct"/>
            <w:shd w:val="clear" w:color="auto" w:fill="auto"/>
            <w:noWrap/>
            <w:vAlign w:val="bottom"/>
            <w:hideMark/>
          </w:tcPr>
          <w:p w14:paraId="1C734E76"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0E95B54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057FEF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ADC4C7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06DBD0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CF8B87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CCA672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BE52C6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FF0000"/>
            <w:noWrap/>
            <w:vAlign w:val="bottom"/>
            <w:hideMark/>
          </w:tcPr>
          <w:p w14:paraId="01E512F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C15FD6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2A81B1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62304D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87D5F4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CBD405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3590E9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A926FE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3EDBED1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622CAE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FCF6B1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34D3E4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55A34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08CD5C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5F13BF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2950C1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AFE17D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0E55725"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03D0E384" w14:textId="77777777" w:rsidTr="00F1762B">
        <w:trPr>
          <w:trHeight w:val="204"/>
        </w:trPr>
        <w:tc>
          <w:tcPr>
            <w:tcW w:w="1850" w:type="pct"/>
            <w:shd w:val="clear" w:color="auto" w:fill="auto"/>
            <w:noWrap/>
            <w:vAlign w:val="bottom"/>
            <w:hideMark/>
          </w:tcPr>
          <w:p w14:paraId="13E962B4" w14:textId="540EF595"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operatoriaus atranka (Tarybos sprendimas, konkurso skelbimas, sutartis) (2024.01-2024.12)</w:t>
            </w:r>
          </w:p>
        </w:tc>
        <w:tc>
          <w:tcPr>
            <w:tcW w:w="143" w:type="pct"/>
            <w:shd w:val="clear" w:color="auto" w:fill="auto"/>
            <w:noWrap/>
            <w:vAlign w:val="bottom"/>
            <w:hideMark/>
          </w:tcPr>
          <w:p w14:paraId="7B7C4CDB"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12</w:t>
            </w:r>
          </w:p>
        </w:tc>
        <w:tc>
          <w:tcPr>
            <w:tcW w:w="120" w:type="pct"/>
            <w:vAlign w:val="bottom"/>
          </w:tcPr>
          <w:p w14:paraId="6A9D79F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65D2E9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FD0DDE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ADD9D3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2E6217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19E0F0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7B30F4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B5DF65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2EBFBEB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0D0385C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5B2F4E2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40D6E10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E828FE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1D633C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18E3ED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590E02F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993B7E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3032FC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C4BA4E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D01143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D70A57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587D3D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6D5C4C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1E9F30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171E6337"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315E91C7" w14:textId="77777777" w:rsidTr="00F1762B">
        <w:trPr>
          <w:trHeight w:val="204"/>
        </w:trPr>
        <w:tc>
          <w:tcPr>
            <w:tcW w:w="1850" w:type="pct"/>
            <w:shd w:val="clear" w:color="auto" w:fill="auto"/>
            <w:noWrap/>
            <w:vAlign w:val="bottom"/>
          </w:tcPr>
          <w:p w14:paraId="7FB4EAB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operatoriaus vykdoma rinkodara ir investuotojų paieška</w:t>
            </w:r>
          </w:p>
          <w:p w14:paraId="5A9D24F4" w14:textId="2791B1D0"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(nuo 2025.01)</w:t>
            </w:r>
          </w:p>
        </w:tc>
        <w:tc>
          <w:tcPr>
            <w:tcW w:w="143" w:type="pct"/>
            <w:shd w:val="clear" w:color="auto" w:fill="auto"/>
            <w:noWrap/>
            <w:vAlign w:val="bottom"/>
          </w:tcPr>
          <w:p w14:paraId="599F8094" w14:textId="77777777" w:rsidR="006E1073" w:rsidRPr="005971C3" w:rsidRDefault="006E1073" w:rsidP="0018383C">
            <w:pPr>
              <w:spacing w:after="0" w:line="240" w:lineRule="auto"/>
              <w:jc w:val="center"/>
              <w:rPr>
                <w:rFonts w:eastAsia="Times New Roman" w:cstheme="minorHAnsi"/>
                <w:color w:val="000000"/>
                <w:sz w:val="18"/>
                <w:szCs w:val="18"/>
                <w:lang w:eastAsia="lt-LT"/>
              </w:rPr>
            </w:pPr>
            <w:r w:rsidRPr="005971C3">
              <w:rPr>
                <w:rFonts w:eastAsia="Times New Roman" w:cstheme="minorHAnsi"/>
                <w:color w:val="000000"/>
                <w:sz w:val="18"/>
                <w:szCs w:val="18"/>
                <w:lang w:eastAsia="lt-LT"/>
              </w:rPr>
              <w:t>neri-</w:t>
            </w:r>
          </w:p>
          <w:p w14:paraId="571482BC" w14:textId="77777777" w:rsidR="006E1073" w:rsidRPr="005971C3" w:rsidRDefault="006E1073" w:rsidP="0018383C">
            <w:pPr>
              <w:spacing w:after="0" w:line="240" w:lineRule="auto"/>
              <w:jc w:val="center"/>
              <w:rPr>
                <w:rFonts w:eastAsia="Times New Roman" w:cstheme="minorHAnsi"/>
                <w:color w:val="000000"/>
                <w:sz w:val="18"/>
                <w:szCs w:val="18"/>
                <w:lang w:eastAsia="lt-LT"/>
              </w:rPr>
            </w:pPr>
            <w:r w:rsidRPr="005971C3">
              <w:rPr>
                <w:rFonts w:eastAsia="Times New Roman" w:cstheme="minorHAnsi"/>
                <w:color w:val="000000"/>
                <w:sz w:val="18"/>
                <w:szCs w:val="18"/>
                <w:lang w:eastAsia="lt-LT"/>
              </w:rPr>
              <w:t>botai</w:t>
            </w:r>
          </w:p>
        </w:tc>
        <w:tc>
          <w:tcPr>
            <w:tcW w:w="120" w:type="pct"/>
            <w:vAlign w:val="bottom"/>
          </w:tcPr>
          <w:p w14:paraId="48E83F6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10D491A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vAlign w:val="bottom"/>
          </w:tcPr>
          <w:p w14:paraId="45E59C7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14AFB24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3356569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12446C5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65FD3A1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3EAB7C0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noWrap/>
            <w:vAlign w:val="bottom"/>
          </w:tcPr>
          <w:p w14:paraId="53C2A87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6DC5710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4A8D5821"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vAlign w:val="bottom"/>
          </w:tcPr>
          <w:p w14:paraId="2B7AD45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vAlign w:val="bottom"/>
          </w:tcPr>
          <w:p w14:paraId="222FD13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vAlign w:val="bottom"/>
          </w:tcPr>
          <w:p w14:paraId="1F7AD24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vAlign w:val="bottom"/>
          </w:tcPr>
          <w:p w14:paraId="45E19B5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7B118FF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6BCC6FA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1CE58A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2CEF04B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6893FBE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103496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4C6E55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FC2DBF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17DB50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E9691A7"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133635B7" w14:textId="77777777" w:rsidTr="00F1762B">
        <w:trPr>
          <w:trHeight w:val="184"/>
        </w:trPr>
        <w:tc>
          <w:tcPr>
            <w:tcW w:w="5000" w:type="pct"/>
            <w:gridSpan w:val="27"/>
            <w:shd w:val="clear" w:color="auto" w:fill="auto"/>
            <w:noWrap/>
            <w:vAlign w:val="bottom"/>
          </w:tcPr>
          <w:p w14:paraId="140B5E88" w14:textId="77777777" w:rsidR="006E1073" w:rsidRPr="005971C3" w:rsidRDefault="006E1073" w:rsidP="0018383C">
            <w:pPr>
              <w:spacing w:after="0" w:line="240" w:lineRule="auto"/>
              <w:jc w:val="center"/>
              <w:rPr>
                <w:rFonts w:eastAsia="Times New Roman" w:cstheme="minorHAnsi"/>
                <w:b/>
                <w:bCs/>
                <w:color w:val="000000"/>
                <w:sz w:val="24"/>
                <w:szCs w:val="24"/>
                <w:lang w:eastAsia="lt-LT"/>
              </w:rPr>
            </w:pPr>
            <w:r w:rsidRPr="005971C3">
              <w:rPr>
                <w:rFonts w:eastAsia="Times New Roman" w:cstheme="minorHAnsi"/>
                <w:b/>
                <w:bCs/>
                <w:color w:val="000000"/>
                <w:sz w:val="24"/>
                <w:szCs w:val="24"/>
                <w:lang w:eastAsia="lt-LT"/>
              </w:rPr>
              <w:t>I ETAPAS</w:t>
            </w:r>
          </w:p>
        </w:tc>
      </w:tr>
      <w:tr w:rsidR="006E1073" w:rsidRPr="005971C3" w14:paraId="5320E22F" w14:textId="77777777" w:rsidTr="00F1762B">
        <w:trPr>
          <w:trHeight w:val="204"/>
        </w:trPr>
        <w:tc>
          <w:tcPr>
            <w:tcW w:w="1850" w:type="pct"/>
            <w:shd w:val="clear" w:color="auto" w:fill="auto"/>
            <w:noWrap/>
            <w:vAlign w:val="bottom"/>
            <w:hideMark/>
          </w:tcPr>
          <w:p w14:paraId="21B76AB3" w14:textId="6687070A"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 etapo teritorijos sklypų perėmimas iš privačių asmenų** (2024.01-2025.06)</w:t>
            </w:r>
          </w:p>
        </w:tc>
        <w:tc>
          <w:tcPr>
            <w:tcW w:w="143" w:type="pct"/>
            <w:shd w:val="clear" w:color="auto" w:fill="auto"/>
            <w:noWrap/>
            <w:vAlign w:val="bottom"/>
            <w:hideMark/>
          </w:tcPr>
          <w:p w14:paraId="148517DE"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18</w:t>
            </w:r>
          </w:p>
        </w:tc>
        <w:tc>
          <w:tcPr>
            <w:tcW w:w="120" w:type="pct"/>
            <w:vAlign w:val="bottom"/>
          </w:tcPr>
          <w:p w14:paraId="50F1540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53142B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DDA67A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EC89DA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155244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A5C8C8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1B87283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B1EFA1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noWrap/>
            <w:vAlign w:val="bottom"/>
            <w:hideMark/>
          </w:tcPr>
          <w:p w14:paraId="5E6DD11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35FC810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32EDEF0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6CF806C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022910A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7C71BDF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290EBD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7CB4A2D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8D82F7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8A1601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1EF275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EC62E0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3E04CB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EEC96C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55FFE0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EA1D1F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1011F76"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6079BF84" w14:textId="77777777" w:rsidTr="00F1762B">
        <w:trPr>
          <w:trHeight w:val="204"/>
        </w:trPr>
        <w:tc>
          <w:tcPr>
            <w:tcW w:w="1850" w:type="pct"/>
            <w:shd w:val="clear" w:color="auto" w:fill="auto"/>
            <w:noWrap/>
            <w:vAlign w:val="bottom"/>
            <w:hideMark/>
          </w:tcPr>
          <w:p w14:paraId="2F9209B4" w14:textId="57DD1D4D"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 etapo  sklypų paruošimas (konkursų skelbimas, projektavimo</w:t>
            </w:r>
            <w:r w:rsidR="00122BF0">
              <w:rPr>
                <w:rFonts w:eastAsia="Times New Roman" w:cstheme="minorHAnsi"/>
                <w:color w:val="000000"/>
                <w:sz w:val="18"/>
                <w:szCs w:val="18"/>
                <w:lang w:eastAsia="lt-LT"/>
              </w:rPr>
              <w:t xml:space="preserve">, geologinių tyrimų </w:t>
            </w:r>
            <w:r w:rsidRPr="005971C3">
              <w:rPr>
                <w:rFonts w:eastAsia="Times New Roman" w:cstheme="minorHAnsi"/>
                <w:color w:val="000000"/>
                <w:sz w:val="18"/>
                <w:szCs w:val="18"/>
                <w:lang w:eastAsia="lt-LT"/>
              </w:rPr>
              <w:t>ir infrastruktūriniai darbai) (2025.01-2026.12)</w:t>
            </w:r>
          </w:p>
        </w:tc>
        <w:tc>
          <w:tcPr>
            <w:tcW w:w="143" w:type="pct"/>
            <w:shd w:val="clear" w:color="auto" w:fill="auto"/>
            <w:noWrap/>
            <w:vAlign w:val="bottom"/>
            <w:hideMark/>
          </w:tcPr>
          <w:p w14:paraId="108B160F"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24</w:t>
            </w:r>
          </w:p>
        </w:tc>
        <w:tc>
          <w:tcPr>
            <w:tcW w:w="120" w:type="pct"/>
            <w:vAlign w:val="bottom"/>
          </w:tcPr>
          <w:p w14:paraId="42DA04D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40F9235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0CEB6E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54A6E2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371235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665918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18CC87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0F3C17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251E79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B2D90C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E16EA6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02A7E7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6942F61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48E7E68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vAlign w:val="bottom"/>
          </w:tcPr>
          <w:p w14:paraId="038309B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2F5496"/>
          </w:tcPr>
          <w:p w14:paraId="5519121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DD8D1C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41F59B8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065DA0F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50F5837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5C1549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4D7992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E1A19C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A5C714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0772F6FB"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59E349D8" w14:textId="77777777" w:rsidTr="00F1762B">
        <w:trPr>
          <w:trHeight w:val="204"/>
        </w:trPr>
        <w:tc>
          <w:tcPr>
            <w:tcW w:w="1850" w:type="pct"/>
            <w:shd w:val="clear" w:color="auto" w:fill="auto"/>
            <w:noWrap/>
            <w:vAlign w:val="bottom"/>
            <w:hideMark/>
          </w:tcPr>
          <w:p w14:paraId="39B51DF8" w14:textId="4958A3C3"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 etapo sklypų nuoma PP operatoriui*** (2026.10-2026.12)</w:t>
            </w:r>
          </w:p>
        </w:tc>
        <w:tc>
          <w:tcPr>
            <w:tcW w:w="143" w:type="pct"/>
            <w:shd w:val="clear" w:color="auto" w:fill="auto"/>
            <w:noWrap/>
            <w:vAlign w:val="bottom"/>
            <w:hideMark/>
          </w:tcPr>
          <w:p w14:paraId="744B85F6"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105F2A8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DEF2FC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4C08714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AEEB36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264F42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5F804B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6DAAEC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E71277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1604129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54914B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FABF09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238C6D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730E99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A7F1F2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9D9E87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57B7EEE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654ED4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320BDE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A22F8D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0AB18F2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8CE6BD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20CF82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6995F4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4E87EC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6654AFA5"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90B4B10" w14:textId="77777777" w:rsidTr="00F1762B">
        <w:trPr>
          <w:trHeight w:val="204"/>
        </w:trPr>
        <w:tc>
          <w:tcPr>
            <w:tcW w:w="1850" w:type="pct"/>
            <w:shd w:val="clear" w:color="auto" w:fill="auto"/>
            <w:noWrap/>
            <w:vAlign w:val="bottom"/>
            <w:hideMark/>
          </w:tcPr>
          <w:p w14:paraId="7F94DBC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 etapo sklypų subnuoma (atsiradus investuotojui – per 1 mėn., nuo 2027-01 mėn.)***</w:t>
            </w:r>
          </w:p>
        </w:tc>
        <w:tc>
          <w:tcPr>
            <w:tcW w:w="143" w:type="pct"/>
            <w:shd w:val="clear" w:color="auto" w:fill="auto"/>
            <w:noWrap/>
            <w:vAlign w:val="bottom"/>
            <w:hideMark/>
          </w:tcPr>
          <w:p w14:paraId="0CC13CBD"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w:t>
            </w:r>
          </w:p>
        </w:tc>
        <w:tc>
          <w:tcPr>
            <w:tcW w:w="120" w:type="pct"/>
            <w:vAlign w:val="bottom"/>
          </w:tcPr>
          <w:p w14:paraId="6C43DC7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026E088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24A764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0DA7EA4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7DD3223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7D3BCC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0FE8F7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0D37CC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C6704B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72C895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29CC20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2CCDCC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83E0A9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F29365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B15BE1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4C2AF53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70F006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590123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3179FC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C5A2A7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6A1B79B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B19163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4C76AA7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7F76EA6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100A5FD6"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0C3D50B1" w14:textId="77777777" w:rsidTr="00F1762B">
        <w:trPr>
          <w:trHeight w:val="184"/>
        </w:trPr>
        <w:tc>
          <w:tcPr>
            <w:tcW w:w="5000" w:type="pct"/>
            <w:gridSpan w:val="27"/>
            <w:shd w:val="clear" w:color="auto" w:fill="auto"/>
            <w:noWrap/>
            <w:vAlign w:val="bottom"/>
          </w:tcPr>
          <w:p w14:paraId="414B991A" w14:textId="77777777" w:rsidR="006E1073" w:rsidRPr="005971C3" w:rsidRDefault="006E1073" w:rsidP="0018383C">
            <w:pPr>
              <w:spacing w:after="0" w:line="240" w:lineRule="auto"/>
              <w:jc w:val="center"/>
              <w:rPr>
                <w:rFonts w:eastAsia="Times New Roman" w:cstheme="minorHAnsi"/>
                <w:b/>
                <w:bCs/>
                <w:color w:val="000000"/>
                <w:sz w:val="24"/>
                <w:szCs w:val="24"/>
                <w:lang w:eastAsia="lt-LT"/>
              </w:rPr>
            </w:pPr>
            <w:r w:rsidRPr="005971C3">
              <w:rPr>
                <w:rFonts w:eastAsia="Times New Roman" w:cstheme="minorHAnsi"/>
                <w:b/>
                <w:bCs/>
                <w:color w:val="000000"/>
                <w:sz w:val="24"/>
                <w:szCs w:val="24"/>
                <w:lang w:eastAsia="lt-LT"/>
              </w:rPr>
              <w:t>II ETAPAS</w:t>
            </w:r>
          </w:p>
        </w:tc>
      </w:tr>
      <w:tr w:rsidR="006E1073" w:rsidRPr="005971C3" w14:paraId="68782CF1" w14:textId="77777777" w:rsidTr="00F1762B">
        <w:trPr>
          <w:trHeight w:val="204"/>
        </w:trPr>
        <w:tc>
          <w:tcPr>
            <w:tcW w:w="1850" w:type="pct"/>
            <w:shd w:val="clear" w:color="auto" w:fill="auto"/>
            <w:noWrap/>
            <w:vAlign w:val="bottom"/>
            <w:hideMark/>
          </w:tcPr>
          <w:p w14:paraId="274D4C67" w14:textId="3552282F"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 etapo teritorijos sklypų perėmimas iš privačių asmenų** (2026.01-2027.06)</w:t>
            </w:r>
          </w:p>
        </w:tc>
        <w:tc>
          <w:tcPr>
            <w:tcW w:w="143" w:type="pct"/>
            <w:shd w:val="clear" w:color="auto" w:fill="auto"/>
            <w:noWrap/>
            <w:vAlign w:val="bottom"/>
            <w:hideMark/>
          </w:tcPr>
          <w:p w14:paraId="5B78C470"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18</w:t>
            </w:r>
          </w:p>
        </w:tc>
        <w:tc>
          <w:tcPr>
            <w:tcW w:w="120" w:type="pct"/>
            <w:vAlign w:val="bottom"/>
          </w:tcPr>
          <w:p w14:paraId="4314DF4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2C71B9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7B7A0D1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4548BF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A8A322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2B327E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E0EE76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CCFC7C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A2F54E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4D95D2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1D7EB0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3602C0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B86FE1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4CD71A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88DABD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6E07572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2AA8A9E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2389BD5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7631403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5A7A669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24BF51A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AAC4B7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ED8A96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8E736E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931D9AA"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134C8689" w14:textId="77777777" w:rsidTr="00F1762B">
        <w:trPr>
          <w:trHeight w:val="204"/>
        </w:trPr>
        <w:tc>
          <w:tcPr>
            <w:tcW w:w="1850" w:type="pct"/>
            <w:shd w:val="clear" w:color="auto" w:fill="auto"/>
            <w:noWrap/>
            <w:vAlign w:val="bottom"/>
            <w:hideMark/>
          </w:tcPr>
          <w:p w14:paraId="6560FFC0" w14:textId="0ED40726"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 etapo  sklypų paruošimas (konkursų skelbimas, projektavimo</w:t>
            </w:r>
            <w:r w:rsidR="00122BF0">
              <w:rPr>
                <w:rFonts w:eastAsia="Times New Roman" w:cstheme="minorHAnsi"/>
                <w:color w:val="000000"/>
                <w:sz w:val="18"/>
                <w:szCs w:val="18"/>
                <w:lang w:eastAsia="lt-LT"/>
              </w:rPr>
              <w:t>, geologinių tyrimų</w:t>
            </w:r>
            <w:r w:rsidRPr="005971C3">
              <w:rPr>
                <w:rFonts w:eastAsia="Times New Roman" w:cstheme="minorHAnsi"/>
                <w:color w:val="000000"/>
                <w:sz w:val="18"/>
                <w:szCs w:val="18"/>
                <w:lang w:eastAsia="lt-LT"/>
              </w:rPr>
              <w:t xml:space="preserve"> ir infrastruktūriniai darbai) (2027.01-2028.</w:t>
            </w:r>
            <w:r w:rsidR="002052A1" w:rsidRPr="005971C3">
              <w:rPr>
                <w:rFonts w:eastAsia="Times New Roman" w:cstheme="minorHAnsi"/>
                <w:color w:val="000000"/>
                <w:sz w:val="18"/>
                <w:szCs w:val="18"/>
                <w:lang w:eastAsia="lt-LT"/>
              </w:rPr>
              <w:t>06</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55405FA9" w14:textId="2788C5BC" w:rsidR="006E1073" w:rsidRPr="005971C3" w:rsidRDefault="002052A1"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18</w:t>
            </w:r>
          </w:p>
        </w:tc>
        <w:tc>
          <w:tcPr>
            <w:tcW w:w="120" w:type="pct"/>
            <w:vAlign w:val="bottom"/>
          </w:tcPr>
          <w:p w14:paraId="21A2BA5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7AD3CE0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A930F3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6BBD82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F5FE67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D1A74E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B0452F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1FEF56F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BE768F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7B1B60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7A0E12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1EAF20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D54EF3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E69A23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580E94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0D8225B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4ED4D3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EB84D9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F85511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884411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4C1B42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0628D06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6CFB48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94E0A0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51E32D45"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26A1EC0" w14:textId="77777777" w:rsidTr="00F1762B">
        <w:trPr>
          <w:trHeight w:val="204"/>
        </w:trPr>
        <w:tc>
          <w:tcPr>
            <w:tcW w:w="1850" w:type="pct"/>
            <w:shd w:val="clear" w:color="auto" w:fill="auto"/>
            <w:noWrap/>
            <w:vAlign w:val="bottom"/>
            <w:hideMark/>
          </w:tcPr>
          <w:p w14:paraId="08747EF4" w14:textId="2787F21C" w:rsidR="006E1073" w:rsidRPr="005971C3" w:rsidRDefault="006E1073" w:rsidP="00DD1D41">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 etapo sklypų nuoma PP operatoriui***</w:t>
            </w:r>
            <w:r w:rsidR="00DD1D41" w:rsidRPr="005971C3">
              <w:rPr>
                <w:rFonts w:eastAsia="Times New Roman" w:cstheme="minorHAnsi"/>
                <w:color w:val="000000"/>
                <w:sz w:val="18"/>
                <w:szCs w:val="18"/>
                <w:lang w:eastAsia="lt-LT"/>
              </w:rPr>
              <w:t xml:space="preserve"> </w:t>
            </w:r>
            <w:r w:rsidRPr="005971C3">
              <w:rPr>
                <w:rFonts w:eastAsia="Times New Roman" w:cstheme="minorHAnsi"/>
                <w:color w:val="000000"/>
                <w:sz w:val="18"/>
                <w:szCs w:val="18"/>
                <w:lang w:eastAsia="lt-LT"/>
              </w:rPr>
              <w:t>(2028.</w:t>
            </w:r>
            <w:r w:rsidR="002052A1" w:rsidRPr="005971C3">
              <w:rPr>
                <w:rFonts w:eastAsia="Times New Roman" w:cstheme="minorHAnsi"/>
                <w:color w:val="000000"/>
                <w:sz w:val="18"/>
                <w:szCs w:val="18"/>
                <w:lang w:eastAsia="lt-LT"/>
              </w:rPr>
              <w:t>04</w:t>
            </w:r>
            <w:r w:rsidRPr="005971C3">
              <w:rPr>
                <w:rFonts w:eastAsia="Times New Roman" w:cstheme="minorHAnsi"/>
                <w:color w:val="000000"/>
                <w:sz w:val="18"/>
                <w:szCs w:val="18"/>
                <w:lang w:eastAsia="lt-LT"/>
              </w:rPr>
              <w:t>-2028.</w:t>
            </w:r>
            <w:r w:rsidR="002052A1" w:rsidRPr="005971C3">
              <w:rPr>
                <w:rFonts w:eastAsia="Times New Roman" w:cstheme="minorHAnsi"/>
                <w:color w:val="000000"/>
                <w:sz w:val="18"/>
                <w:szCs w:val="18"/>
                <w:lang w:eastAsia="lt-LT"/>
              </w:rPr>
              <w:t>06</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78371401"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7407617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A343E2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140F8C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494638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BBBE4B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242788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B15CAE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E15B1D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1539E1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FE4488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3BFF02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56E264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DC008A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B19B13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3B1233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0DA0B55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959CBE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4F156E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9A0D0C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9759CB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008C93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7C1CA63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22248C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84ED33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30A6FA6"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8EFFD95" w14:textId="77777777" w:rsidTr="00F1762B">
        <w:trPr>
          <w:trHeight w:val="204"/>
        </w:trPr>
        <w:tc>
          <w:tcPr>
            <w:tcW w:w="1850" w:type="pct"/>
            <w:shd w:val="clear" w:color="auto" w:fill="auto"/>
            <w:noWrap/>
            <w:vAlign w:val="bottom"/>
            <w:hideMark/>
          </w:tcPr>
          <w:p w14:paraId="6C2A97DF" w14:textId="0190E129"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III etapo sklypų subnuoma (atsiradus investuotojui – per 1 mėn., nuo 202</w:t>
            </w:r>
            <w:r w:rsidR="00914DE7" w:rsidRPr="005971C3">
              <w:rPr>
                <w:rFonts w:eastAsia="Times New Roman" w:cstheme="minorHAnsi"/>
                <w:color w:val="000000"/>
                <w:sz w:val="18"/>
                <w:szCs w:val="18"/>
                <w:lang w:eastAsia="lt-LT"/>
              </w:rPr>
              <w:t>8</w:t>
            </w:r>
            <w:r w:rsidRPr="005971C3">
              <w:rPr>
                <w:rFonts w:eastAsia="Times New Roman" w:cstheme="minorHAnsi"/>
                <w:color w:val="000000"/>
                <w:sz w:val="18"/>
                <w:szCs w:val="18"/>
                <w:lang w:eastAsia="lt-LT"/>
              </w:rPr>
              <w:t>-</w:t>
            </w:r>
            <w:r w:rsidR="00914DE7" w:rsidRPr="005971C3">
              <w:rPr>
                <w:rFonts w:eastAsia="Times New Roman" w:cstheme="minorHAnsi"/>
                <w:color w:val="000000"/>
                <w:sz w:val="18"/>
                <w:szCs w:val="18"/>
                <w:lang w:eastAsia="lt-LT"/>
              </w:rPr>
              <w:t>07</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3911240C"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w:t>
            </w:r>
          </w:p>
        </w:tc>
        <w:tc>
          <w:tcPr>
            <w:tcW w:w="120" w:type="pct"/>
            <w:vAlign w:val="bottom"/>
          </w:tcPr>
          <w:p w14:paraId="61A0B8B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DDA8AC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740B201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9DB729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2C8E3E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FDBD9D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0415E3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6C8D5B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1BB0CD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FE79F8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3DF72E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E46F91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3CF52B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3A4B1A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0416EC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29447B5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33CED1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361149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E60321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B6E3D2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F2DB04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46CF7D56" w14:textId="77777777" w:rsidR="006E1073" w:rsidRPr="005971C3" w:rsidRDefault="006E1073" w:rsidP="0018383C">
            <w:pPr>
              <w:spacing w:after="0" w:line="240" w:lineRule="auto"/>
              <w:rPr>
                <w:rFonts w:eastAsia="Times New Roman" w:cstheme="minorHAnsi"/>
                <w:color w:val="000000"/>
                <w:sz w:val="18"/>
                <w:szCs w:val="18"/>
                <w:highlight w:val="darkBlue"/>
                <w:lang w:eastAsia="lt-LT"/>
              </w:rPr>
            </w:pPr>
          </w:p>
        </w:tc>
        <w:tc>
          <w:tcPr>
            <w:tcW w:w="120" w:type="pct"/>
            <w:shd w:val="clear" w:color="auto" w:fill="2F5496"/>
          </w:tcPr>
          <w:p w14:paraId="2108304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5230B3B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cPr>
          <w:p w14:paraId="316B357E"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1B782DCD" w14:textId="77777777" w:rsidTr="00F1762B">
        <w:trPr>
          <w:trHeight w:val="204"/>
        </w:trPr>
        <w:tc>
          <w:tcPr>
            <w:tcW w:w="5000" w:type="pct"/>
            <w:gridSpan w:val="27"/>
            <w:shd w:val="clear" w:color="auto" w:fill="auto"/>
            <w:noWrap/>
            <w:vAlign w:val="bottom"/>
          </w:tcPr>
          <w:p w14:paraId="29E04307" w14:textId="77777777" w:rsidR="006E1073" w:rsidRPr="005971C3" w:rsidRDefault="006E1073" w:rsidP="0018383C">
            <w:pPr>
              <w:spacing w:after="0" w:line="240" w:lineRule="auto"/>
              <w:jc w:val="center"/>
              <w:rPr>
                <w:rFonts w:eastAsia="Times New Roman" w:cstheme="minorHAnsi"/>
                <w:b/>
                <w:bCs/>
                <w:color w:val="000000"/>
                <w:sz w:val="24"/>
                <w:szCs w:val="24"/>
                <w:lang w:eastAsia="lt-LT"/>
              </w:rPr>
            </w:pPr>
            <w:r w:rsidRPr="005971C3">
              <w:rPr>
                <w:rFonts w:eastAsia="Times New Roman" w:cstheme="minorHAnsi"/>
                <w:b/>
                <w:bCs/>
                <w:color w:val="000000"/>
                <w:sz w:val="24"/>
                <w:szCs w:val="24"/>
                <w:lang w:eastAsia="lt-LT"/>
              </w:rPr>
              <w:t>III ETAPAS</w:t>
            </w:r>
          </w:p>
        </w:tc>
      </w:tr>
      <w:tr w:rsidR="00D60F95" w:rsidRPr="005971C3" w14:paraId="2DCE2BA8" w14:textId="77777777" w:rsidTr="00F1762B">
        <w:trPr>
          <w:trHeight w:val="204"/>
        </w:trPr>
        <w:tc>
          <w:tcPr>
            <w:tcW w:w="1850" w:type="pct"/>
            <w:shd w:val="clear" w:color="auto" w:fill="auto"/>
            <w:noWrap/>
            <w:vAlign w:val="bottom"/>
            <w:hideMark/>
          </w:tcPr>
          <w:p w14:paraId="6C81C52C" w14:textId="6B02461D"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lastRenderedPageBreak/>
              <w:t>PP III etapo teritorijos sklypų perėmimas iš privačių asmenų** (202</w:t>
            </w:r>
            <w:r w:rsidR="00D60F95" w:rsidRPr="005971C3">
              <w:rPr>
                <w:rFonts w:eastAsia="Times New Roman" w:cstheme="minorHAnsi"/>
                <w:sz w:val="18"/>
                <w:szCs w:val="18"/>
                <w:lang w:eastAsia="lt-LT"/>
              </w:rPr>
              <w:t>7</w:t>
            </w:r>
            <w:r w:rsidRPr="005971C3">
              <w:rPr>
                <w:rFonts w:eastAsia="Times New Roman" w:cstheme="minorHAnsi"/>
                <w:sz w:val="18"/>
                <w:szCs w:val="18"/>
                <w:lang w:eastAsia="lt-LT"/>
              </w:rPr>
              <w:t>.0</w:t>
            </w:r>
            <w:r w:rsidR="00D60F95" w:rsidRPr="005971C3">
              <w:rPr>
                <w:rFonts w:eastAsia="Times New Roman" w:cstheme="minorHAnsi"/>
                <w:sz w:val="18"/>
                <w:szCs w:val="18"/>
                <w:lang w:eastAsia="lt-LT"/>
              </w:rPr>
              <w:t>6</w:t>
            </w:r>
            <w:r w:rsidRPr="005971C3">
              <w:rPr>
                <w:rFonts w:eastAsia="Times New Roman" w:cstheme="minorHAnsi"/>
                <w:sz w:val="18"/>
                <w:szCs w:val="18"/>
                <w:lang w:eastAsia="lt-LT"/>
              </w:rPr>
              <w:t>-20</w:t>
            </w:r>
            <w:r w:rsidR="00896A83" w:rsidRPr="005971C3">
              <w:rPr>
                <w:rFonts w:eastAsia="Times New Roman" w:cstheme="minorHAnsi"/>
                <w:sz w:val="18"/>
                <w:szCs w:val="18"/>
                <w:lang w:eastAsia="lt-LT"/>
              </w:rPr>
              <w:t>28</w:t>
            </w:r>
            <w:r w:rsidRPr="005971C3">
              <w:rPr>
                <w:rFonts w:eastAsia="Times New Roman" w:cstheme="minorHAnsi"/>
                <w:sz w:val="18"/>
                <w:szCs w:val="18"/>
                <w:lang w:eastAsia="lt-LT"/>
              </w:rPr>
              <w:t>.</w:t>
            </w:r>
            <w:r w:rsidR="00896A83" w:rsidRPr="005971C3">
              <w:rPr>
                <w:rFonts w:eastAsia="Times New Roman" w:cstheme="minorHAnsi"/>
                <w:sz w:val="18"/>
                <w:szCs w:val="18"/>
                <w:lang w:eastAsia="lt-LT"/>
              </w:rPr>
              <w:t>12</w:t>
            </w:r>
            <w:r w:rsidRPr="005971C3">
              <w:rPr>
                <w:rFonts w:eastAsia="Times New Roman" w:cstheme="minorHAnsi"/>
                <w:sz w:val="18"/>
                <w:szCs w:val="18"/>
                <w:lang w:eastAsia="lt-LT"/>
              </w:rPr>
              <w:t>)</w:t>
            </w:r>
          </w:p>
        </w:tc>
        <w:tc>
          <w:tcPr>
            <w:tcW w:w="143" w:type="pct"/>
            <w:shd w:val="clear" w:color="auto" w:fill="auto"/>
            <w:noWrap/>
            <w:vAlign w:val="bottom"/>
            <w:hideMark/>
          </w:tcPr>
          <w:p w14:paraId="49760F90" w14:textId="77777777" w:rsidR="006E1073" w:rsidRPr="005971C3" w:rsidRDefault="006E1073" w:rsidP="0018383C">
            <w:pPr>
              <w:spacing w:after="0" w:line="240" w:lineRule="auto"/>
              <w:jc w:val="right"/>
              <w:rPr>
                <w:rFonts w:eastAsia="Times New Roman" w:cstheme="minorHAnsi"/>
                <w:sz w:val="18"/>
                <w:szCs w:val="18"/>
                <w:lang w:eastAsia="lt-LT"/>
              </w:rPr>
            </w:pPr>
            <w:r w:rsidRPr="005971C3">
              <w:rPr>
                <w:rFonts w:eastAsia="Times New Roman" w:cstheme="minorHAnsi"/>
                <w:sz w:val="18"/>
                <w:szCs w:val="18"/>
                <w:lang w:eastAsia="lt-LT"/>
              </w:rPr>
              <w:t>18</w:t>
            </w:r>
          </w:p>
        </w:tc>
        <w:tc>
          <w:tcPr>
            <w:tcW w:w="120" w:type="pct"/>
            <w:vAlign w:val="bottom"/>
          </w:tcPr>
          <w:p w14:paraId="513FD46A"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vAlign w:val="bottom"/>
          </w:tcPr>
          <w:p w14:paraId="18C4BCD4"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vAlign w:val="bottom"/>
          </w:tcPr>
          <w:p w14:paraId="4E8CCE15"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0ACAD6E5"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22A2CBCF"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5A719C04"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537B1ACC"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34BFD9AE"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3F0EAC52"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30F5A3E6"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5A9D8DCA"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6955530D"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095FFD4E"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42855C2C"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112DDEBA" w14:textId="77777777" w:rsidR="006E1073" w:rsidRPr="005971C3" w:rsidRDefault="006E1073" w:rsidP="0018383C">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tcPr>
          <w:p w14:paraId="27C637C6"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7A56753A"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61DC2B27"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56706563"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30EE6839"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2F5496" w:themeFill="accent1" w:themeFillShade="BF"/>
          </w:tcPr>
          <w:p w14:paraId="452123B4"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2F5496"/>
          </w:tcPr>
          <w:p w14:paraId="236397CB"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3EC313B3"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shd w:val="clear" w:color="auto" w:fill="auto"/>
          </w:tcPr>
          <w:p w14:paraId="5CD78268" w14:textId="77777777" w:rsidR="006E1073" w:rsidRPr="005971C3" w:rsidRDefault="006E1073" w:rsidP="0018383C">
            <w:pPr>
              <w:spacing w:after="0" w:line="240" w:lineRule="auto"/>
              <w:rPr>
                <w:rFonts w:eastAsia="Times New Roman" w:cstheme="minorHAnsi"/>
                <w:sz w:val="18"/>
                <w:szCs w:val="18"/>
                <w:lang w:eastAsia="lt-LT"/>
              </w:rPr>
            </w:pPr>
          </w:p>
        </w:tc>
        <w:tc>
          <w:tcPr>
            <w:tcW w:w="120" w:type="pct"/>
          </w:tcPr>
          <w:p w14:paraId="52B2BB74" w14:textId="77777777" w:rsidR="006E1073" w:rsidRPr="005971C3" w:rsidRDefault="006E1073" w:rsidP="0018383C">
            <w:pPr>
              <w:spacing w:after="0" w:line="240" w:lineRule="auto"/>
              <w:rPr>
                <w:rFonts w:eastAsia="Times New Roman" w:cstheme="minorHAnsi"/>
                <w:sz w:val="18"/>
                <w:szCs w:val="18"/>
                <w:lang w:eastAsia="lt-LT"/>
              </w:rPr>
            </w:pPr>
          </w:p>
        </w:tc>
      </w:tr>
      <w:tr w:rsidR="006E1073" w:rsidRPr="005971C3" w14:paraId="3AFB010B" w14:textId="77777777" w:rsidTr="00F1762B">
        <w:trPr>
          <w:trHeight w:val="204"/>
        </w:trPr>
        <w:tc>
          <w:tcPr>
            <w:tcW w:w="1850" w:type="pct"/>
            <w:shd w:val="clear" w:color="auto" w:fill="auto"/>
            <w:noWrap/>
            <w:vAlign w:val="bottom"/>
            <w:hideMark/>
          </w:tcPr>
          <w:p w14:paraId="596D8FB1" w14:textId="07A2442C"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III etapo  sklypų paruošimas (konkursų skelbimas, projektavimo</w:t>
            </w:r>
            <w:r w:rsidR="00122BF0">
              <w:rPr>
                <w:rFonts w:eastAsia="Times New Roman" w:cstheme="minorHAnsi"/>
                <w:color w:val="000000"/>
                <w:sz w:val="18"/>
                <w:szCs w:val="18"/>
                <w:lang w:eastAsia="lt-LT"/>
              </w:rPr>
              <w:t>, geologinių tyrimų</w:t>
            </w:r>
            <w:r w:rsidRPr="005971C3">
              <w:rPr>
                <w:rFonts w:eastAsia="Times New Roman" w:cstheme="minorHAnsi"/>
                <w:color w:val="000000"/>
                <w:sz w:val="18"/>
                <w:szCs w:val="18"/>
                <w:lang w:eastAsia="lt-LT"/>
              </w:rPr>
              <w:t xml:space="preserve"> ir infrastruktūriniai darbai) (202</w:t>
            </w:r>
            <w:r w:rsidR="00896A83" w:rsidRPr="005971C3">
              <w:rPr>
                <w:rFonts w:eastAsia="Times New Roman" w:cstheme="minorHAnsi"/>
                <w:color w:val="000000"/>
                <w:sz w:val="18"/>
                <w:szCs w:val="18"/>
                <w:lang w:eastAsia="lt-LT"/>
              </w:rPr>
              <w:t>8</w:t>
            </w:r>
            <w:r w:rsidRPr="005971C3">
              <w:rPr>
                <w:rFonts w:eastAsia="Times New Roman" w:cstheme="minorHAnsi"/>
                <w:color w:val="000000"/>
                <w:sz w:val="18"/>
                <w:szCs w:val="18"/>
                <w:lang w:eastAsia="lt-LT"/>
              </w:rPr>
              <w:t>.0</w:t>
            </w:r>
            <w:r w:rsidR="00896A83" w:rsidRPr="005971C3">
              <w:rPr>
                <w:rFonts w:eastAsia="Times New Roman" w:cstheme="minorHAnsi"/>
                <w:color w:val="000000"/>
                <w:sz w:val="18"/>
                <w:szCs w:val="18"/>
                <w:lang w:eastAsia="lt-LT"/>
              </w:rPr>
              <w:t>6</w:t>
            </w:r>
            <w:r w:rsidRPr="005971C3">
              <w:rPr>
                <w:rFonts w:eastAsia="Times New Roman" w:cstheme="minorHAnsi"/>
                <w:color w:val="000000"/>
                <w:sz w:val="18"/>
                <w:szCs w:val="18"/>
                <w:lang w:eastAsia="lt-LT"/>
              </w:rPr>
              <w:t>-20</w:t>
            </w:r>
            <w:r w:rsidR="00896A83" w:rsidRPr="005971C3">
              <w:rPr>
                <w:rFonts w:eastAsia="Times New Roman" w:cstheme="minorHAnsi"/>
                <w:color w:val="000000"/>
                <w:sz w:val="18"/>
                <w:szCs w:val="18"/>
                <w:lang w:eastAsia="lt-LT"/>
              </w:rPr>
              <w:t>29</w:t>
            </w:r>
            <w:r w:rsidRPr="005971C3">
              <w:rPr>
                <w:rFonts w:eastAsia="Times New Roman" w:cstheme="minorHAnsi"/>
                <w:color w:val="000000"/>
                <w:sz w:val="18"/>
                <w:szCs w:val="18"/>
                <w:lang w:eastAsia="lt-LT"/>
              </w:rPr>
              <w:t>.12)</w:t>
            </w:r>
          </w:p>
        </w:tc>
        <w:tc>
          <w:tcPr>
            <w:tcW w:w="143" w:type="pct"/>
            <w:shd w:val="clear" w:color="auto" w:fill="auto"/>
            <w:noWrap/>
            <w:vAlign w:val="bottom"/>
            <w:hideMark/>
          </w:tcPr>
          <w:p w14:paraId="5B2E53F6" w14:textId="5F5E2CDD" w:rsidR="006E1073" w:rsidRPr="005971C3" w:rsidRDefault="00896A8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18</w:t>
            </w:r>
          </w:p>
        </w:tc>
        <w:tc>
          <w:tcPr>
            <w:tcW w:w="120" w:type="pct"/>
            <w:vAlign w:val="bottom"/>
          </w:tcPr>
          <w:p w14:paraId="1B57FC5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977F4F0"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9FC6D8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402EC2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F2A3D4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27EA87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011898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2BD54DD8"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118167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42363A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CB3820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D90C18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55E2B1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8A80EB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249318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1CFE314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EB663B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61B356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2CDD4BF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0B7695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751140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5C7B5B0A"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0360757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FFFFFF" w:themeFill="background1"/>
          </w:tcPr>
          <w:p w14:paraId="2686054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tcPr>
          <w:p w14:paraId="7E8477F5"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73F57046" w14:textId="77777777" w:rsidTr="00F1762B">
        <w:trPr>
          <w:trHeight w:val="204"/>
        </w:trPr>
        <w:tc>
          <w:tcPr>
            <w:tcW w:w="1850" w:type="pct"/>
            <w:shd w:val="clear" w:color="auto" w:fill="auto"/>
            <w:noWrap/>
            <w:vAlign w:val="bottom"/>
            <w:hideMark/>
          </w:tcPr>
          <w:p w14:paraId="72B19FB5" w14:textId="27B948D2" w:rsidR="006E1073" w:rsidRPr="005971C3" w:rsidRDefault="006E1073" w:rsidP="00DD1D41">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III etapo sklypų nuoma PP operatoriui*** (20</w:t>
            </w:r>
            <w:r w:rsidR="005971C3" w:rsidRPr="005971C3">
              <w:rPr>
                <w:rFonts w:eastAsia="Times New Roman" w:cstheme="minorHAnsi"/>
                <w:color w:val="000000"/>
                <w:sz w:val="18"/>
                <w:szCs w:val="18"/>
                <w:lang w:eastAsia="lt-LT"/>
              </w:rPr>
              <w:t>29</w:t>
            </w:r>
            <w:r w:rsidRPr="005971C3">
              <w:rPr>
                <w:rFonts w:eastAsia="Times New Roman" w:cstheme="minorHAnsi"/>
                <w:color w:val="000000"/>
                <w:sz w:val="18"/>
                <w:szCs w:val="18"/>
                <w:lang w:eastAsia="lt-LT"/>
              </w:rPr>
              <w:t>.</w:t>
            </w:r>
            <w:r w:rsidR="005971C3" w:rsidRPr="005971C3">
              <w:rPr>
                <w:rFonts w:eastAsia="Times New Roman" w:cstheme="minorHAnsi"/>
                <w:color w:val="000000"/>
                <w:sz w:val="18"/>
                <w:szCs w:val="18"/>
                <w:lang w:eastAsia="lt-LT"/>
              </w:rPr>
              <w:t>10</w:t>
            </w:r>
            <w:r w:rsidRPr="005971C3">
              <w:rPr>
                <w:rFonts w:eastAsia="Times New Roman" w:cstheme="minorHAnsi"/>
                <w:color w:val="000000"/>
                <w:sz w:val="18"/>
                <w:szCs w:val="18"/>
                <w:lang w:eastAsia="lt-LT"/>
              </w:rPr>
              <w:t>-20</w:t>
            </w:r>
            <w:r w:rsidR="005971C3" w:rsidRPr="005971C3">
              <w:rPr>
                <w:rFonts w:eastAsia="Times New Roman" w:cstheme="minorHAnsi"/>
                <w:color w:val="000000"/>
                <w:sz w:val="18"/>
                <w:szCs w:val="18"/>
                <w:lang w:eastAsia="lt-LT"/>
              </w:rPr>
              <w:t>29</w:t>
            </w:r>
            <w:r w:rsidRPr="005971C3">
              <w:rPr>
                <w:rFonts w:eastAsia="Times New Roman" w:cstheme="minorHAnsi"/>
                <w:color w:val="000000"/>
                <w:sz w:val="18"/>
                <w:szCs w:val="18"/>
                <w:lang w:eastAsia="lt-LT"/>
              </w:rPr>
              <w:t>.12)</w:t>
            </w:r>
          </w:p>
        </w:tc>
        <w:tc>
          <w:tcPr>
            <w:tcW w:w="143" w:type="pct"/>
            <w:shd w:val="clear" w:color="auto" w:fill="auto"/>
            <w:noWrap/>
            <w:vAlign w:val="bottom"/>
            <w:hideMark/>
          </w:tcPr>
          <w:p w14:paraId="2348D0AD"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3B7A424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5C4E92C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4D620ACD"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54535E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B31100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4405F63"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498556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311DED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1F9E7FF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EA0513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757A78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8C3DBDC"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CD668A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878BCE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AF4EB7F"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20FB5CB4"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62018B7"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8610E9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E792566"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489C879B"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80B1F13"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1DB3E69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19A2A5D2"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FFFFFF" w:themeFill="background1"/>
          </w:tcPr>
          <w:p w14:paraId="0FC03725"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C102F5A"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6E1073" w:rsidRPr="005971C3" w14:paraId="3AF523B4" w14:textId="77777777" w:rsidTr="00F1762B">
        <w:trPr>
          <w:trHeight w:val="204"/>
        </w:trPr>
        <w:tc>
          <w:tcPr>
            <w:tcW w:w="1850" w:type="pct"/>
            <w:shd w:val="clear" w:color="auto" w:fill="auto"/>
            <w:noWrap/>
            <w:vAlign w:val="bottom"/>
            <w:hideMark/>
          </w:tcPr>
          <w:p w14:paraId="29E132CE" w14:textId="3D52DFB1"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III etapo sklypų subnuoma (atsiradus investuotojui – per 1 mėn., nuo 203</w:t>
            </w:r>
            <w:r w:rsidR="005971C3" w:rsidRPr="005971C3">
              <w:rPr>
                <w:rFonts w:eastAsia="Times New Roman" w:cstheme="minorHAnsi"/>
                <w:color w:val="000000"/>
                <w:sz w:val="18"/>
                <w:szCs w:val="18"/>
                <w:lang w:eastAsia="lt-LT"/>
              </w:rPr>
              <w:t>0</w:t>
            </w:r>
            <w:r w:rsidRPr="005971C3">
              <w:rPr>
                <w:rFonts w:eastAsia="Times New Roman" w:cstheme="minorHAnsi"/>
                <w:color w:val="000000"/>
                <w:sz w:val="18"/>
                <w:szCs w:val="18"/>
                <w:lang w:eastAsia="lt-LT"/>
              </w:rPr>
              <w:t>-01)***</w:t>
            </w:r>
          </w:p>
        </w:tc>
        <w:tc>
          <w:tcPr>
            <w:tcW w:w="143" w:type="pct"/>
            <w:shd w:val="clear" w:color="auto" w:fill="auto"/>
            <w:noWrap/>
            <w:vAlign w:val="bottom"/>
            <w:hideMark/>
          </w:tcPr>
          <w:p w14:paraId="3F66C89A" w14:textId="77777777" w:rsidR="006E1073" w:rsidRPr="005971C3" w:rsidRDefault="006E1073" w:rsidP="0018383C">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w:t>
            </w:r>
          </w:p>
        </w:tc>
        <w:tc>
          <w:tcPr>
            <w:tcW w:w="120" w:type="pct"/>
            <w:vAlign w:val="bottom"/>
          </w:tcPr>
          <w:p w14:paraId="652A8586"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B514DC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920CA6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2A02348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1A5E7BA"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4B78564"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F85175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FDDE99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F56C5B5"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EEB7CA7"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B1A12F2"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255A68E"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AE36ADB"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1872229"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8364721" w14:textId="77777777" w:rsidR="006E1073" w:rsidRPr="005971C3" w:rsidRDefault="006E1073" w:rsidP="0018383C">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2553745D"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DA3D02E"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076379F"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240B078"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76BEC00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0EDA0E50"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5E63BC0C"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3331FFE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20336889" w14:textId="77777777" w:rsidR="006E1073" w:rsidRPr="005971C3" w:rsidRDefault="006E1073" w:rsidP="0018383C">
            <w:pPr>
              <w:spacing w:after="0" w:line="240" w:lineRule="auto"/>
              <w:rPr>
                <w:rFonts w:eastAsia="Times New Roman" w:cstheme="minorHAnsi"/>
                <w:color w:val="000000"/>
                <w:sz w:val="18"/>
                <w:szCs w:val="18"/>
                <w:lang w:eastAsia="lt-LT"/>
              </w:rPr>
            </w:pPr>
          </w:p>
        </w:tc>
        <w:tc>
          <w:tcPr>
            <w:tcW w:w="120" w:type="pct"/>
            <w:shd w:val="clear" w:color="auto" w:fill="auto"/>
          </w:tcPr>
          <w:p w14:paraId="6F3E0FE8" w14:textId="77777777" w:rsidR="006E1073" w:rsidRPr="005971C3" w:rsidRDefault="006E1073" w:rsidP="0018383C">
            <w:pPr>
              <w:spacing w:after="0" w:line="240" w:lineRule="auto"/>
              <w:rPr>
                <w:rFonts w:eastAsia="Times New Roman" w:cstheme="minorHAnsi"/>
                <w:color w:val="000000"/>
                <w:sz w:val="18"/>
                <w:szCs w:val="18"/>
                <w:lang w:eastAsia="lt-LT"/>
              </w:rPr>
            </w:pPr>
          </w:p>
        </w:tc>
      </w:tr>
      <w:tr w:rsidR="005971C3" w:rsidRPr="005971C3" w14:paraId="4051BAB8" w14:textId="77777777" w:rsidTr="00F1762B">
        <w:trPr>
          <w:trHeight w:val="204"/>
        </w:trPr>
        <w:tc>
          <w:tcPr>
            <w:tcW w:w="5000" w:type="pct"/>
            <w:gridSpan w:val="27"/>
            <w:shd w:val="clear" w:color="auto" w:fill="auto"/>
            <w:noWrap/>
            <w:vAlign w:val="bottom"/>
          </w:tcPr>
          <w:p w14:paraId="73A94890" w14:textId="6F320274" w:rsidR="005971C3" w:rsidRPr="005971C3" w:rsidRDefault="005971C3" w:rsidP="00996C36">
            <w:pPr>
              <w:spacing w:after="0" w:line="240" w:lineRule="auto"/>
              <w:jc w:val="center"/>
              <w:rPr>
                <w:rFonts w:eastAsia="Times New Roman" w:cstheme="minorHAnsi"/>
                <w:b/>
                <w:bCs/>
                <w:color w:val="000000"/>
                <w:sz w:val="24"/>
                <w:szCs w:val="24"/>
                <w:lang w:eastAsia="lt-LT"/>
              </w:rPr>
            </w:pPr>
            <w:r w:rsidRPr="005971C3">
              <w:rPr>
                <w:rFonts w:eastAsia="Times New Roman" w:cstheme="minorHAnsi"/>
                <w:b/>
                <w:bCs/>
                <w:color w:val="000000"/>
                <w:sz w:val="24"/>
                <w:szCs w:val="24"/>
                <w:lang w:eastAsia="lt-LT"/>
              </w:rPr>
              <w:t>IV ETAPAS</w:t>
            </w:r>
          </w:p>
        </w:tc>
      </w:tr>
      <w:tr w:rsidR="005971C3" w:rsidRPr="005971C3" w14:paraId="6DFFDA6A" w14:textId="77777777" w:rsidTr="00F1762B">
        <w:trPr>
          <w:trHeight w:val="204"/>
        </w:trPr>
        <w:tc>
          <w:tcPr>
            <w:tcW w:w="1850" w:type="pct"/>
            <w:shd w:val="clear" w:color="auto" w:fill="auto"/>
            <w:noWrap/>
            <w:vAlign w:val="bottom"/>
            <w:hideMark/>
          </w:tcPr>
          <w:p w14:paraId="1A74E8CE" w14:textId="38FEF098"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PP I</w:t>
            </w:r>
            <w:r w:rsidR="00F22151">
              <w:rPr>
                <w:rFonts w:eastAsia="Times New Roman" w:cstheme="minorHAnsi"/>
                <w:sz w:val="18"/>
                <w:szCs w:val="18"/>
                <w:lang w:eastAsia="lt-LT"/>
              </w:rPr>
              <w:t>V</w:t>
            </w:r>
            <w:r w:rsidRPr="005971C3">
              <w:rPr>
                <w:rFonts w:eastAsia="Times New Roman" w:cstheme="minorHAnsi"/>
                <w:sz w:val="18"/>
                <w:szCs w:val="18"/>
                <w:lang w:eastAsia="lt-LT"/>
              </w:rPr>
              <w:t xml:space="preserve"> etapo teritorijos sklypų perėmimas iš privačių asmenų** (202</w:t>
            </w:r>
            <w:r w:rsidR="00A66136">
              <w:rPr>
                <w:rFonts w:eastAsia="Times New Roman" w:cstheme="minorHAnsi"/>
                <w:sz w:val="18"/>
                <w:szCs w:val="18"/>
                <w:lang w:eastAsia="lt-LT"/>
              </w:rPr>
              <w:t>9</w:t>
            </w:r>
            <w:r w:rsidRPr="005971C3">
              <w:rPr>
                <w:rFonts w:eastAsia="Times New Roman" w:cstheme="minorHAnsi"/>
                <w:sz w:val="18"/>
                <w:szCs w:val="18"/>
                <w:lang w:eastAsia="lt-LT"/>
              </w:rPr>
              <w:t>.0</w:t>
            </w:r>
            <w:r w:rsidR="00A66136">
              <w:rPr>
                <w:rFonts w:eastAsia="Times New Roman" w:cstheme="minorHAnsi"/>
                <w:sz w:val="18"/>
                <w:szCs w:val="18"/>
                <w:lang w:eastAsia="lt-LT"/>
              </w:rPr>
              <w:t>1</w:t>
            </w:r>
            <w:r w:rsidRPr="005971C3">
              <w:rPr>
                <w:rFonts w:eastAsia="Times New Roman" w:cstheme="minorHAnsi"/>
                <w:sz w:val="18"/>
                <w:szCs w:val="18"/>
                <w:lang w:eastAsia="lt-LT"/>
              </w:rPr>
              <w:t>-20</w:t>
            </w:r>
            <w:r w:rsidR="00A66136">
              <w:rPr>
                <w:rFonts w:eastAsia="Times New Roman" w:cstheme="minorHAnsi"/>
                <w:sz w:val="18"/>
                <w:szCs w:val="18"/>
                <w:lang w:eastAsia="lt-LT"/>
              </w:rPr>
              <w:t>30</w:t>
            </w:r>
            <w:r w:rsidRPr="005971C3">
              <w:rPr>
                <w:rFonts w:eastAsia="Times New Roman" w:cstheme="minorHAnsi"/>
                <w:sz w:val="18"/>
                <w:szCs w:val="18"/>
                <w:lang w:eastAsia="lt-LT"/>
              </w:rPr>
              <w:t>.</w:t>
            </w:r>
            <w:r w:rsidR="00A66136">
              <w:rPr>
                <w:rFonts w:eastAsia="Times New Roman" w:cstheme="minorHAnsi"/>
                <w:sz w:val="18"/>
                <w:szCs w:val="18"/>
                <w:lang w:eastAsia="lt-LT"/>
              </w:rPr>
              <w:t>06</w:t>
            </w:r>
            <w:r w:rsidRPr="005971C3">
              <w:rPr>
                <w:rFonts w:eastAsia="Times New Roman" w:cstheme="minorHAnsi"/>
                <w:sz w:val="18"/>
                <w:szCs w:val="18"/>
                <w:lang w:eastAsia="lt-LT"/>
              </w:rPr>
              <w:t>)</w:t>
            </w:r>
          </w:p>
        </w:tc>
        <w:tc>
          <w:tcPr>
            <w:tcW w:w="143" w:type="pct"/>
            <w:shd w:val="clear" w:color="auto" w:fill="auto"/>
            <w:noWrap/>
            <w:vAlign w:val="bottom"/>
            <w:hideMark/>
          </w:tcPr>
          <w:p w14:paraId="1213F703" w14:textId="77777777" w:rsidR="005971C3" w:rsidRPr="005971C3" w:rsidRDefault="005971C3" w:rsidP="00996C36">
            <w:pPr>
              <w:spacing w:after="0" w:line="240" w:lineRule="auto"/>
              <w:jc w:val="right"/>
              <w:rPr>
                <w:rFonts w:eastAsia="Times New Roman" w:cstheme="minorHAnsi"/>
                <w:sz w:val="18"/>
                <w:szCs w:val="18"/>
                <w:lang w:eastAsia="lt-LT"/>
              </w:rPr>
            </w:pPr>
            <w:r w:rsidRPr="005971C3">
              <w:rPr>
                <w:rFonts w:eastAsia="Times New Roman" w:cstheme="minorHAnsi"/>
                <w:sz w:val="18"/>
                <w:szCs w:val="18"/>
                <w:lang w:eastAsia="lt-LT"/>
              </w:rPr>
              <w:t>18</w:t>
            </w:r>
          </w:p>
        </w:tc>
        <w:tc>
          <w:tcPr>
            <w:tcW w:w="120" w:type="pct"/>
            <w:vAlign w:val="bottom"/>
          </w:tcPr>
          <w:p w14:paraId="22F7EF34"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vAlign w:val="bottom"/>
          </w:tcPr>
          <w:p w14:paraId="1CA071D0"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vAlign w:val="bottom"/>
          </w:tcPr>
          <w:p w14:paraId="523AFCD2"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3C01F056"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316DEA3C"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60BFD537"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3A637B84"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15865D4F"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noWrap/>
            <w:vAlign w:val="bottom"/>
            <w:hideMark/>
          </w:tcPr>
          <w:p w14:paraId="5EB657D2"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1453EF01"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7304B96D"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174A700E"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1DB97A77"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6F9BF59A"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vAlign w:val="bottom"/>
          </w:tcPr>
          <w:p w14:paraId="4D2A14FF" w14:textId="77777777" w:rsidR="005971C3" w:rsidRPr="005971C3" w:rsidRDefault="005971C3" w:rsidP="00996C36">
            <w:pPr>
              <w:spacing w:after="0" w:line="240" w:lineRule="auto"/>
              <w:rPr>
                <w:rFonts w:eastAsia="Times New Roman" w:cstheme="minorHAnsi"/>
                <w:sz w:val="18"/>
                <w:szCs w:val="18"/>
                <w:lang w:eastAsia="lt-LT"/>
              </w:rPr>
            </w:pPr>
            <w:r w:rsidRPr="005971C3">
              <w:rPr>
                <w:rFonts w:eastAsia="Times New Roman" w:cstheme="minorHAnsi"/>
                <w:sz w:val="18"/>
                <w:szCs w:val="18"/>
                <w:lang w:eastAsia="lt-LT"/>
              </w:rPr>
              <w:t> </w:t>
            </w:r>
          </w:p>
        </w:tc>
        <w:tc>
          <w:tcPr>
            <w:tcW w:w="120" w:type="pct"/>
            <w:shd w:val="clear" w:color="auto" w:fill="auto"/>
          </w:tcPr>
          <w:p w14:paraId="627464CF"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264C41CD"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56851ED4"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4BFC7E30"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3081C2BE"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7D18BB8D"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auto"/>
          </w:tcPr>
          <w:p w14:paraId="38E009D5"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2F5496" w:themeFill="accent1" w:themeFillShade="BF"/>
          </w:tcPr>
          <w:p w14:paraId="05E602BB"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shd w:val="clear" w:color="auto" w:fill="2F5496" w:themeFill="accent1" w:themeFillShade="BF"/>
          </w:tcPr>
          <w:p w14:paraId="640364F2" w14:textId="77777777" w:rsidR="005971C3" w:rsidRPr="005971C3" w:rsidRDefault="005971C3" w:rsidP="00996C36">
            <w:pPr>
              <w:spacing w:after="0" w:line="240" w:lineRule="auto"/>
              <w:rPr>
                <w:rFonts w:eastAsia="Times New Roman" w:cstheme="minorHAnsi"/>
                <w:sz w:val="18"/>
                <w:szCs w:val="18"/>
                <w:lang w:eastAsia="lt-LT"/>
              </w:rPr>
            </w:pPr>
          </w:p>
        </w:tc>
        <w:tc>
          <w:tcPr>
            <w:tcW w:w="120" w:type="pct"/>
          </w:tcPr>
          <w:p w14:paraId="71448DC6" w14:textId="77777777" w:rsidR="005971C3" w:rsidRPr="005971C3" w:rsidRDefault="005971C3" w:rsidP="00996C36">
            <w:pPr>
              <w:spacing w:after="0" w:line="240" w:lineRule="auto"/>
              <w:rPr>
                <w:rFonts w:eastAsia="Times New Roman" w:cstheme="minorHAnsi"/>
                <w:sz w:val="18"/>
                <w:szCs w:val="18"/>
                <w:lang w:eastAsia="lt-LT"/>
              </w:rPr>
            </w:pPr>
          </w:p>
        </w:tc>
      </w:tr>
      <w:tr w:rsidR="007F329E" w:rsidRPr="005971C3" w14:paraId="00A9E348" w14:textId="77777777" w:rsidTr="00F1762B">
        <w:trPr>
          <w:trHeight w:val="204"/>
        </w:trPr>
        <w:tc>
          <w:tcPr>
            <w:tcW w:w="1850" w:type="pct"/>
            <w:shd w:val="clear" w:color="auto" w:fill="auto"/>
            <w:noWrap/>
            <w:vAlign w:val="bottom"/>
            <w:hideMark/>
          </w:tcPr>
          <w:p w14:paraId="0B6B0D85" w14:textId="722D6649"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w:t>
            </w:r>
            <w:r w:rsidR="00A66136">
              <w:rPr>
                <w:rFonts w:eastAsia="Times New Roman" w:cstheme="minorHAnsi"/>
                <w:color w:val="000000"/>
                <w:sz w:val="18"/>
                <w:szCs w:val="18"/>
                <w:lang w:eastAsia="lt-LT"/>
              </w:rPr>
              <w:t>V</w:t>
            </w:r>
            <w:r w:rsidRPr="005971C3">
              <w:rPr>
                <w:rFonts w:eastAsia="Times New Roman" w:cstheme="minorHAnsi"/>
                <w:color w:val="000000"/>
                <w:sz w:val="18"/>
                <w:szCs w:val="18"/>
                <w:lang w:eastAsia="lt-LT"/>
              </w:rPr>
              <w:t xml:space="preserve"> etapo  sklypų paruošimas (konkursų skelbimas, projektavimo</w:t>
            </w:r>
            <w:r w:rsidR="00122BF0">
              <w:rPr>
                <w:rFonts w:eastAsia="Times New Roman" w:cstheme="minorHAnsi"/>
                <w:color w:val="000000"/>
                <w:sz w:val="18"/>
                <w:szCs w:val="18"/>
                <w:lang w:eastAsia="lt-LT"/>
              </w:rPr>
              <w:t>, geologinių tyrimų</w:t>
            </w:r>
            <w:r w:rsidRPr="005971C3">
              <w:rPr>
                <w:rFonts w:eastAsia="Times New Roman" w:cstheme="minorHAnsi"/>
                <w:color w:val="000000"/>
                <w:sz w:val="18"/>
                <w:szCs w:val="18"/>
                <w:lang w:eastAsia="lt-LT"/>
              </w:rPr>
              <w:t xml:space="preserve"> ir infrastruktūriniai darbai) (20</w:t>
            </w:r>
            <w:r w:rsidR="00A66136">
              <w:rPr>
                <w:rFonts w:eastAsia="Times New Roman" w:cstheme="minorHAnsi"/>
                <w:color w:val="000000"/>
                <w:sz w:val="18"/>
                <w:szCs w:val="18"/>
                <w:lang w:eastAsia="lt-LT"/>
              </w:rPr>
              <w:t>30</w:t>
            </w:r>
            <w:r w:rsidRPr="005971C3">
              <w:rPr>
                <w:rFonts w:eastAsia="Times New Roman" w:cstheme="minorHAnsi"/>
                <w:color w:val="000000"/>
                <w:sz w:val="18"/>
                <w:szCs w:val="18"/>
                <w:lang w:eastAsia="lt-LT"/>
              </w:rPr>
              <w:t>.0</w:t>
            </w:r>
            <w:r w:rsidR="007F329E">
              <w:rPr>
                <w:rFonts w:eastAsia="Times New Roman" w:cstheme="minorHAnsi"/>
                <w:color w:val="000000"/>
                <w:sz w:val="18"/>
                <w:szCs w:val="18"/>
                <w:lang w:eastAsia="lt-LT"/>
              </w:rPr>
              <w:t>1</w:t>
            </w:r>
            <w:r w:rsidRPr="005971C3">
              <w:rPr>
                <w:rFonts w:eastAsia="Times New Roman" w:cstheme="minorHAnsi"/>
                <w:color w:val="000000"/>
                <w:sz w:val="18"/>
                <w:szCs w:val="18"/>
                <w:lang w:eastAsia="lt-LT"/>
              </w:rPr>
              <w:t>-20</w:t>
            </w:r>
            <w:r w:rsidR="007F329E">
              <w:rPr>
                <w:rFonts w:eastAsia="Times New Roman" w:cstheme="minorHAnsi"/>
                <w:color w:val="000000"/>
                <w:sz w:val="18"/>
                <w:szCs w:val="18"/>
                <w:lang w:eastAsia="lt-LT"/>
              </w:rPr>
              <w:t>31</w:t>
            </w:r>
            <w:r w:rsidRPr="005971C3">
              <w:rPr>
                <w:rFonts w:eastAsia="Times New Roman" w:cstheme="minorHAnsi"/>
                <w:color w:val="000000"/>
                <w:sz w:val="18"/>
                <w:szCs w:val="18"/>
                <w:lang w:eastAsia="lt-LT"/>
              </w:rPr>
              <w:t>.</w:t>
            </w:r>
            <w:r w:rsidR="007F329E">
              <w:rPr>
                <w:rFonts w:eastAsia="Times New Roman" w:cstheme="minorHAnsi"/>
                <w:color w:val="000000"/>
                <w:sz w:val="18"/>
                <w:szCs w:val="18"/>
                <w:lang w:eastAsia="lt-LT"/>
              </w:rPr>
              <w:t>06</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24F26848" w14:textId="77777777" w:rsidR="005971C3" w:rsidRPr="005971C3" w:rsidRDefault="005971C3" w:rsidP="00996C36">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18</w:t>
            </w:r>
          </w:p>
        </w:tc>
        <w:tc>
          <w:tcPr>
            <w:tcW w:w="120" w:type="pct"/>
            <w:vAlign w:val="bottom"/>
          </w:tcPr>
          <w:p w14:paraId="02975825"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031D2995"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0D0FE12"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CAFA0D9"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8BA6C68"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2DDB5A9"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E8EF31A"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7D111D0F"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1494C8F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AEDFFE6"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77EEA6F"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AF44991"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8B6FDB7"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F303E9B"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18DE9428"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2DE67FD3"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7EC28B74"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086CDE20"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53922433"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2883A9AC"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5E10E999"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49DE82AD"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7847F67E"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7BC84332"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4CC6C615" w14:textId="77777777" w:rsidR="005971C3" w:rsidRPr="005971C3" w:rsidRDefault="005971C3" w:rsidP="00996C36">
            <w:pPr>
              <w:spacing w:after="0" w:line="240" w:lineRule="auto"/>
              <w:rPr>
                <w:rFonts w:eastAsia="Times New Roman" w:cstheme="minorHAnsi"/>
                <w:color w:val="000000"/>
                <w:sz w:val="18"/>
                <w:szCs w:val="18"/>
                <w:lang w:eastAsia="lt-LT"/>
              </w:rPr>
            </w:pPr>
          </w:p>
        </w:tc>
      </w:tr>
      <w:tr w:rsidR="005971C3" w:rsidRPr="005971C3" w14:paraId="7383B9A3" w14:textId="77777777" w:rsidTr="00F1762B">
        <w:trPr>
          <w:trHeight w:val="204"/>
        </w:trPr>
        <w:tc>
          <w:tcPr>
            <w:tcW w:w="1850" w:type="pct"/>
            <w:shd w:val="clear" w:color="auto" w:fill="auto"/>
            <w:noWrap/>
            <w:vAlign w:val="bottom"/>
            <w:hideMark/>
          </w:tcPr>
          <w:p w14:paraId="1080F7DB" w14:textId="6E7ED386"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w:t>
            </w:r>
            <w:r w:rsidR="007F329E">
              <w:rPr>
                <w:rFonts w:eastAsia="Times New Roman" w:cstheme="minorHAnsi"/>
                <w:color w:val="000000"/>
                <w:sz w:val="18"/>
                <w:szCs w:val="18"/>
                <w:lang w:eastAsia="lt-LT"/>
              </w:rPr>
              <w:t>V</w:t>
            </w:r>
            <w:r w:rsidRPr="005971C3">
              <w:rPr>
                <w:rFonts w:eastAsia="Times New Roman" w:cstheme="minorHAnsi"/>
                <w:color w:val="000000"/>
                <w:sz w:val="18"/>
                <w:szCs w:val="18"/>
                <w:lang w:eastAsia="lt-LT"/>
              </w:rPr>
              <w:t xml:space="preserve"> etapo sklypų nuoma PP operatoriui*** (20</w:t>
            </w:r>
            <w:r w:rsidR="007F329E">
              <w:rPr>
                <w:rFonts w:eastAsia="Times New Roman" w:cstheme="minorHAnsi"/>
                <w:color w:val="000000"/>
                <w:sz w:val="18"/>
                <w:szCs w:val="18"/>
                <w:lang w:eastAsia="lt-LT"/>
              </w:rPr>
              <w:t>31</w:t>
            </w:r>
            <w:r w:rsidRPr="005971C3">
              <w:rPr>
                <w:rFonts w:eastAsia="Times New Roman" w:cstheme="minorHAnsi"/>
                <w:color w:val="000000"/>
                <w:sz w:val="18"/>
                <w:szCs w:val="18"/>
                <w:lang w:eastAsia="lt-LT"/>
              </w:rPr>
              <w:t>.</w:t>
            </w:r>
            <w:r w:rsidR="007F329E">
              <w:rPr>
                <w:rFonts w:eastAsia="Times New Roman" w:cstheme="minorHAnsi"/>
                <w:color w:val="000000"/>
                <w:sz w:val="18"/>
                <w:szCs w:val="18"/>
                <w:lang w:eastAsia="lt-LT"/>
              </w:rPr>
              <w:t>04</w:t>
            </w:r>
            <w:r w:rsidRPr="005971C3">
              <w:rPr>
                <w:rFonts w:eastAsia="Times New Roman" w:cstheme="minorHAnsi"/>
                <w:color w:val="000000"/>
                <w:sz w:val="18"/>
                <w:szCs w:val="18"/>
                <w:lang w:eastAsia="lt-LT"/>
              </w:rPr>
              <w:t>-20</w:t>
            </w:r>
            <w:r w:rsidR="007F329E">
              <w:rPr>
                <w:rFonts w:eastAsia="Times New Roman" w:cstheme="minorHAnsi"/>
                <w:color w:val="000000"/>
                <w:sz w:val="18"/>
                <w:szCs w:val="18"/>
                <w:lang w:eastAsia="lt-LT"/>
              </w:rPr>
              <w:t>31</w:t>
            </w:r>
            <w:r w:rsidRPr="005971C3">
              <w:rPr>
                <w:rFonts w:eastAsia="Times New Roman" w:cstheme="minorHAnsi"/>
                <w:color w:val="000000"/>
                <w:sz w:val="18"/>
                <w:szCs w:val="18"/>
                <w:lang w:eastAsia="lt-LT"/>
              </w:rPr>
              <w:t>.</w:t>
            </w:r>
            <w:r w:rsidR="007F329E">
              <w:rPr>
                <w:rFonts w:eastAsia="Times New Roman" w:cstheme="minorHAnsi"/>
                <w:color w:val="000000"/>
                <w:sz w:val="18"/>
                <w:szCs w:val="18"/>
                <w:lang w:eastAsia="lt-LT"/>
              </w:rPr>
              <w:t>06</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3EB156F7" w14:textId="77777777" w:rsidR="005971C3" w:rsidRPr="005971C3" w:rsidRDefault="005971C3" w:rsidP="00996C36">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3</w:t>
            </w:r>
          </w:p>
        </w:tc>
        <w:tc>
          <w:tcPr>
            <w:tcW w:w="120" w:type="pct"/>
            <w:vAlign w:val="bottom"/>
          </w:tcPr>
          <w:p w14:paraId="34620EDF"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0E14798"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4D84701A"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CCD8623"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239FCDC0"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4A4FAEB"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83ADDBE"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555989BB"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67059E40"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D94FCDA"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7B51DD9"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A46E1D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C524D3E"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C6A2B7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011B22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21EC0757"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76E25C89"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6504DBFE"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06789298"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5A9C733C"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3EFDB078"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2567C61C"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1927E3D6"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2A5C3D0B"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2F9EA098" w14:textId="77777777" w:rsidR="005971C3" w:rsidRPr="005971C3" w:rsidRDefault="005971C3" w:rsidP="00996C36">
            <w:pPr>
              <w:spacing w:after="0" w:line="240" w:lineRule="auto"/>
              <w:rPr>
                <w:rFonts w:eastAsia="Times New Roman" w:cstheme="minorHAnsi"/>
                <w:color w:val="000000"/>
                <w:sz w:val="18"/>
                <w:szCs w:val="18"/>
                <w:lang w:eastAsia="lt-LT"/>
              </w:rPr>
            </w:pPr>
          </w:p>
        </w:tc>
      </w:tr>
      <w:tr w:rsidR="005971C3" w:rsidRPr="005971C3" w14:paraId="66F38B39" w14:textId="77777777" w:rsidTr="00F1762B">
        <w:trPr>
          <w:trHeight w:val="204"/>
        </w:trPr>
        <w:tc>
          <w:tcPr>
            <w:tcW w:w="1850" w:type="pct"/>
            <w:shd w:val="clear" w:color="auto" w:fill="auto"/>
            <w:noWrap/>
            <w:vAlign w:val="bottom"/>
            <w:hideMark/>
          </w:tcPr>
          <w:p w14:paraId="1F759AED" w14:textId="69B9C261"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PP III etapo sklypų subnuoma (atsiradus investuotojui – per 1 mėn., nuo 203</w:t>
            </w:r>
            <w:r w:rsidR="007F329E">
              <w:rPr>
                <w:rFonts w:eastAsia="Times New Roman" w:cstheme="minorHAnsi"/>
                <w:color w:val="000000"/>
                <w:sz w:val="18"/>
                <w:szCs w:val="18"/>
                <w:lang w:eastAsia="lt-LT"/>
              </w:rPr>
              <w:t>1</w:t>
            </w:r>
            <w:r w:rsidRPr="005971C3">
              <w:rPr>
                <w:rFonts w:eastAsia="Times New Roman" w:cstheme="minorHAnsi"/>
                <w:color w:val="000000"/>
                <w:sz w:val="18"/>
                <w:szCs w:val="18"/>
                <w:lang w:eastAsia="lt-LT"/>
              </w:rPr>
              <w:t>-</w:t>
            </w:r>
            <w:r w:rsidR="007F329E">
              <w:rPr>
                <w:rFonts w:eastAsia="Times New Roman" w:cstheme="minorHAnsi"/>
                <w:color w:val="000000"/>
                <w:sz w:val="18"/>
                <w:szCs w:val="18"/>
                <w:lang w:eastAsia="lt-LT"/>
              </w:rPr>
              <w:t>07</w:t>
            </w:r>
            <w:r w:rsidRPr="005971C3">
              <w:rPr>
                <w:rFonts w:eastAsia="Times New Roman" w:cstheme="minorHAnsi"/>
                <w:color w:val="000000"/>
                <w:sz w:val="18"/>
                <w:szCs w:val="18"/>
                <w:lang w:eastAsia="lt-LT"/>
              </w:rPr>
              <w:t>)***</w:t>
            </w:r>
          </w:p>
        </w:tc>
        <w:tc>
          <w:tcPr>
            <w:tcW w:w="143" w:type="pct"/>
            <w:shd w:val="clear" w:color="auto" w:fill="auto"/>
            <w:noWrap/>
            <w:vAlign w:val="bottom"/>
            <w:hideMark/>
          </w:tcPr>
          <w:p w14:paraId="7DC5418C" w14:textId="77777777" w:rsidR="005971C3" w:rsidRPr="005971C3" w:rsidRDefault="005971C3" w:rsidP="00996C36">
            <w:pPr>
              <w:spacing w:after="0" w:line="240" w:lineRule="auto"/>
              <w:jc w:val="right"/>
              <w:rPr>
                <w:rFonts w:eastAsia="Times New Roman" w:cstheme="minorHAnsi"/>
                <w:color w:val="000000"/>
                <w:sz w:val="18"/>
                <w:szCs w:val="18"/>
                <w:lang w:eastAsia="lt-LT"/>
              </w:rPr>
            </w:pPr>
            <w:r w:rsidRPr="005971C3">
              <w:rPr>
                <w:rFonts w:eastAsia="Times New Roman" w:cstheme="minorHAnsi"/>
                <w:color w:val="000000"/>
                <w:sz w:val="18"/>
                <w:szCs w:val="18"/>
                <w:lang w:eastAsia="lt-LT"/>
              </w:rPr>
              <w:t>1</w:t>
            </w:r>
          </w:p>
        </w:tc>
        <w:tc>
          <w:tcPr>
            <w:tcW w:w="120" w:type="pct"/>
            <w:vAlign w:val="bottom"/>
          </w:tcPr>
          <w:p w14:paraId="137094B1"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6105157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1B14E41A"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0B7F6E93"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vAlign w:val="bottom"/>
          </w:tcPr>
          <w:p w14:paraId="32C1A890"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A6C67C4"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3BD5A0AC"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0D81B17E"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noWrap/>
            <w:vAlign w:val="bottom"/>
            <w:hideMark/>
          </w:tcPr>
          <w:p w14:paraId="4382DB6E"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0E28EEB2"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5359CD13"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371D2466"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740A365E"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46D4A1C5"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vAlign w:val="bottom"/>
          </w:tcPr>
          <w:p w14:paraId="664ED283" w14:textId="77777777" w:rsidR="005971C3" w:rsidRPr="005971C3" w:rsidRDefault="005971C3" w:rsidP="00996C36">
            <w:pPr>
              <w:spacing w:after="0" w:line="240" w:lineRule="auto"/>
              <w:rPr>
                <w:rFonts w:eastAsia="Times New Roman" w:cstheme="minorHAnsi"/>
                <w:color w:val="000000"/>
                <w:sz w:val="18"/>
                <w:szCs w:val="18"/>
                <w:lang w:eastAsia="lt-LT"/>
              </w:rPr>
            </w:pPr>
            <w:r w:rsidRPr="005971C3">
              <w:rPr>
                <w:rFonts w:eastAsia="Times New Roman" w:cstheme="minorHAnsi"/>
                <w:color w:val="000000"/>
                <w:sz w:val="18"/>
                <w:szCs w:val="18"/>
                <w:lang w:eastAsia="lt-LT"/>
              </w:rPr>
              <w:t> </w:t>
            </w:r>
          </w:p>
        </w:tc>
        <w:tc>
          <w:tcPr>
            <w:tcW w:w="120" w:type="pct"/>
            <w:shd w:val="clear" w:color="auto" w:fill="auto"/>
          </w:tcPr>
          <w:p w14:paraId="78EEE485"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7FC1C8F5"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48476EF1"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7777EAD7"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4E792B66"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1982B41C"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464457A9"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46E3BECB"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auto"/>
          </w:tcPr>
          <w:p w14:paraId="2A1B47C4" w14:textId="77777777" w:rsidR="005971C3" w:rsidRPr="005971C3" w:rsidRDefault="005971C3" w:rsidP="00996C36">
            <w:pPr>
              <w:spacing w:after="0" w:line="240" w:lineRule="auto"/>
              <w:rPr>
                <w:rFonts w:eastAsia="Times New Roman" w:cstheme="minorHAnsi"/>
                <w:color w:val="000000"/>
                <w:sz w:val="18"/>
                <w:szCs w:val="18"/>
                <w:lang w:eastAsia="lt-LT"/>
              </w:rPr>
            </w:pPr>
          </w:p>
        </w:tc>
        <w:tc>
          <w:tcPr>
            <w:tcW w:w="120" w:type="pct"/>
            <w:shd w:val="clear" w:color="auto" w:fill="2F5496" w:themeFill="accent1" w:themeFillShade="BF"/>
          </w:tcPr>
          <w:p w14:paraId="739CF1C2" w14:textId="77777777" w:rsidR="005971C3" w:rsidRPr="005971C3" w:rsidRDefault="005971C3" w:rsidP="00996C36">
            <w:pPr>
              <w:spacing w:after="0" w:line="240" w:lineRule="auto"/>
              <w:rPr>
                <w:rFonts w:eastAsia="Times New Roman" w:cstheme="minorHAnsi"/>
                <w:color w:val="000000"/>
                <w:sz w:val="18"/>
                <w:szCs w:val="18"/>
                <w:lang w:eastAsia="lt-LT"/>
              </w:rPr>
            </w:pPr>
          </w:p>
        </w:tc>
      </w:tr>
    </w:tbl>
    <w:p w14:paraId="25B3895C" w14:textId="77777777" w:rsidR="005971C3" w:rsidRDefault="005971C3" w:rsidP="004C0C26">
      <w:pPr>
        <w:autoSpaceDE w:val="0"/>
        <w:spacing w:after="0" w:line="240" w:lineRule="auto"/>
        <w:jc w:val="center"/>
        <w:rPr>
          <w:i/>
          <w:sz w:val="16"/>
          <w:szCs w:val="16"/>
          <w:lang w:eastAsia="ar-SA"/>
        </w:rPr>
      </w:pPr>
    </w:p>
    <w:p w14:paraId="2BBDB7D8" w14:textId="587F4629" w:rsidR="006E1073" w:rsidRPr="0016245C" w:rsidRDefault="006E1073" w:rsidP="004C0C26">
      <w:pPr>
        <w:autoSpaceDE w:val="0"/>
        <w:spacing w:after="0" w:line="240" w:lineRule="auto"/>
        <w:jc w:val="center"/>
        <w:rPr>
          <w:rFonts w:cstheme="minorHAnsi"/>
        </w:rPr>
      </w:pPr>
      <w:r w:rsidRPr="0016245C">
        <w:rPr>
          <w:i/>
          <w:sz w:val="16"/>
          <w:szCs w:val="16"/>
          <w:lang w:eastAsia="ar-SA"/>
        </w:rPr>
        <w:t>* pirmiausia Telšių rajono savivaldybė turi gauti VSP statusą, tik tada galima pradėti plėtros plano rengimo konkursą; ** veiksmas galimas, jei Telšių PP gauna VSP statusą; *** šio veiksmo įgyvendinimo laikotarpis gali keistis priklausomai nuo pasirinktų finansavimo šaltinių (jei privatus operatorius teiktų savo lėšas, jam sklypai turėtų būti išnuomojami anksčiau, jei infrastruktūros vystymas būtų finansuojamas ES lėšomis, sklypų nuoma operatoriui gali būti nukelta įgyvendinus projektus, arba kaip tik atliekama anksčiau (priklausomai nuo finansavimo sąlygų) ir pan.)</w:t>
      </w:r>
      <w:bookmarkEnd w:id="67"/>
    </w:p>
    <w:p w14:paraId="25620F66" w14:textId="77777777" w:rsidR="004C0C26" w:rsidRDefault="004C0C26" w:rsidP="004C0C26">
      <w:pPr>
        <w:rPr>
          <w:rFonts w:cstheme="minorHAnsi"/>
        </w:rPr>
      </w:pPr>
    </w:p>
    <w:p w14:paraId="5E15756C" w14:textId="77777777" w:rsidR="003F0EEB" w:rsidRPr="0016245C" w:rsidRDefault="003F0EEB" w:rsidP="003F0EEB">
      <w:pPr>
        <w:autoSpaceDE w:val="0"/>
        <w:spacing w:before="160"/>
        <w:ind w:firstLine="851"/>
        <w:jc w:val="both"/>
        <w:rPr>
          <w:rFonts w:cstheme="minorHAnsi"/>
          <w:bCs/>
        </w:rPr>
      </w:pPr>
      <w:r w:rsidRPr="0016245C">
        <w:rPr>
          <w:rFonts w:cstheme="minorHAnsi"/>
        </w:rPr>
        <w:t>Kaip matome iš aukščiau pateikto kalendorinio grafiko</w:t>
      </w:r>
      <w:r w:rsidRPr="0016245C">
        <w:rPr>
          <w:rFonts w:cstheme="minorHAnsi"/>
          <w:b/>
          <w:bCs/>
          <w:color w:val="FFFFFF" w:themeColor="background1"/>
        </w:rPr>
        <w:t xml:space="preserve">, </w:t>
      </w:r>
      <w:r w:rsidRPr="0016245C">
        <w:rPr>
          <w:rFonts w:cstheme="minorHAnsi"/>
          <w:b/>
          <w:bCs/>
          <w:color w:val="FFFFFF" w:themeColor="background1"/>
          <w:shd w:val="clear" w:color="auto" w:fill="2F5496"/>
        </w:rPr>
        <w:t xml:space="preserve">Telšių PP gali būti įsteigtas 2023 m. gruodžio mėn. (per 14 mėn. nuo kreipimosi į LR Ekonomikos ir inovacijų ministeriją dėl Telšių PP statuso gavimo), o pirmieji investuotojai galėtų pradėti kurtis 2027 m. sausio mėn. (per 50 mėn. nuo kreipimosi į LR Ekonomikos ir </w:t>
      </w:r>
      <w:r>
        <w:rPr>
          <w:rFonts w:cstheme="minorHAnsi"/>
          <w:b/>
          <w:bCs/>
          <w:color w:val="FFFFFF" w:themeColor="background1"/>
          <w:shd w:val="clear" w:color="auto" w:fill="2F5496"/>
        </w:rPr>
        <w:t xml:space="preserve">inovacijų </w:t>
      </w:r>
      <w:r w:rsidRPr="0016245C">
        <w:rPr>
          <w:rFonts w:cstheme="minorHAnsi"/>
          <w:b/>
          <w:bCs/>
          <w:color w:val="FFFFFF" w:themeColor="background1"/>
          <w:shd w:val="clear" w:color="auto" w:fill="2F5496"/>
        </w:rPr>
        <w:t>ministeriją dėl Telšių PP statuso gavimo).</w:t>
      </w:r>
      <w:r w:rsidRPr="0016245C">
        <w:rPr>
          <w:rFonts w:cstheme="minorHAnsi"/>
          <w:b/>
          <w:color w:val="FFFFFF" w:themeColor="background1"/>
        </w:rPr>
        <w:t xml:space="preserve"> </w:t>
      </w:r>
      <w:r w:rsidRPr="0016245C">
        <w:rPr>
          <w:rFonts w:cstheme="minorHAnsi"/>
          <w:bCs/>
        </w:rPr>
        <w:t>Laikas pirmiems investuotojams ateiti padidėja dėl to, kad visus sklypus planuojamoje vystyti Telšių PP teritorijoje reikia paimti iš privačių asmenų valstybės reikmėms.</w:t>
      </w:r>
    </w:p>
    <w:p w14:paraId="433D55F8" w14:textId="4545E4A9" w:rsidR="003F0EEB" w:rsidRPr="0016245C" w:rsidRDefault="003F0EEB" w:rsidP="004C0C26">
      <w:pPr>
        <w:rPr>
          <w:rFonts w:cstheme="minorHAnsi"/>
        </w:rPr>
        <w:sectPr w:rsidR="003F0EEB" w:rsidRPr="0016245C" w:rsidSect="00BD7362">
          <w:pgSz w:w="16838" w:h="11906" w:orient="landscape"/>
          <w:pgMar w:top="1134" w:right="1134" w:bottom="1134" w:left="1134" w:header="561" w:footer="561" w:gutter="0"/>
          <w:pgNumType w:start="142"/>
          <w:cols w:space="1296"/>
          <w:titlePg/>
          <w:docGrid w:linePitch="360"/>
        </w:sectPr>
      </w:pPr>
    </w:p>
    <w:p w14:paraId="16933ADF" w14:textId="0B1F0B5B" w:rsidR="006E1073" w:rsidRPr="0016245C" w:rsidRDefault="006E1073" w:rsidP="006E1073">
      <w:pPr>
        <w:pStyle w:val="Antrat1"/>
        <w:rPr>
          <w:sz w:val="36"/>
          <w:szCs w:val="36"/>
        </w:rPr>
      </w:pPr>
      <w:bookmarkStart w:id="68" w:name="_Toc117759082"/>
      <w:r w:rsidRPr="0016245C">
        <w:rPr>
          <w:sz w:val="36"/>
          <w:szCs w:val="36"/>
        </w:rPr>
        <w:lastRenderedPageBreak/>
        <w:t>3.3. Optimalios investicijų pritraukimo į Telšių rajoną alternatyvos galimi finansavimo šaltiniai</w:t>
      </w:r>
      <w:bookmarkEnd w:id="68"/>
    </w:p>
    <w:p w14:paraId="29464D7D" w14:textId="77777777" w:rsidR="006E1073" w:rsidRPr="0016245C" w:rsidRDefault="006E1073" w:rsidP="006E1073">
      <w:pPr>
        <w:autoSpaceDE w:val="0"/>
        <w:spacing w:before="160"/>
        <w:ind w:firstLine="851"/>
        <w:jc w:val="both"/>
        <w:rPr>
          <w:rFonts w:cstheme="minorHAnsi"/>
        </w:rPr>
      </w:pPr>
      <w:r w:rsidRPr="0016245C">
        <w:rPr>
          <w:rFonts w:cstheme="minorHAnsi"/>
        </w:rPr>
        <w:t>PP steigimu rūpinasi Telšių rajono savivaldybės taryba arba LRV kartu su Savivaldybės taryba. Tai suponuoja, kad pagrindiniai finansavimo šaltiniai gali būti šioms institucijoms prieinamos lėšos:</w:t>
      </w:r>
    </w:p>
    <w:p w14:paraId="09176B09" w14:textId="77777777" w:rsidR="006E1073" w:rsidRPr="0016245C" w:rsidRDefault="006E1073" w:rsidP="00B85F95">
      <w:pPr>
        <w:autoSpaceDE w:val="0"/>
        <w:spacing w:after="120" w:line="240" w:lineRule="auto"/>
        <w:ind w:firstLine="850"/>
        <w:jc w:val="both"/>
        <w:rPr>
          <w:rFonts w:cstheme="minorHAnsi"/>
        </w:rPr>
      </w:pPr>
      <w:r w:rsidRPr="0016245C">
        <w:rPr>
          <w:rFonts w:cstheme="minorHAnsi"/>
        </w:rPr>
        <w:t>1) valstybės ir (arba) Savivaldybės biudžetas;</w:t>
      </w:r>
    </w:p>
    <w:p w14:paraId="6271FBB4" w14:textId="77777777" w:rsidR="006E1073" w:rsidRPr="0016245C" w:rsidRDefault="006E1073" w:rsidP="00B85F95">
      <w:pPr>
        <w:autoSpaceDE w:val="0"/>
        <w:spacing w:after="120" w:line="240" w:lineRule="auto"/>
        <w:ind w:firstLine="850"/>
        <w:jc w:val="both"/>
        <w:rPr>
          <w:rFonts w:cstheme="minorHAnsi"/>
        </w:rPr>
      </w:pPr>
      <w:r w:rsidRPr="0016245C">
        <w:rPr>
          <w:rFonts w:cstheme="minorHAnsi"/>
        </w:rPr>
        <w:t xml:space="preserve">2) išoriniai finansavimo mechanizmai (ES investicijų/ paramos bei kiti fondai); </w:t>
      </w:r>
    </w:p>
    <w:p w14:paraId="49D21483" w14:textId="77777777" w:rsidR="006E1073" w:rsidRPr="0016245C" w:rsidRDefault="006E1073" w:rsidP="00B85F95">
      <w:pPr>
        <w:autoSpaceDE w:val="0"/>
        <w:spacing w:after="120" w:line="240" w:lineRule="auto"/>
        <w:ind w:firstLine="850"/>
        <w:jc w:val="both"/>
        <w:rPr>
          <w:rFonts w:cstheme="minorHAnsi"/>
        </w:rPr>
      </w:pPr>
      <w:r w:rsidRPr="0016245C">
        <w:rPr>
          <w:rFonts w:cstheme="minorHAnsi"/>
        </w:rPr>
        <w:t>3) skolintos lėšos;</w:t>
      </w:r>
    </w:p>
    <w:p w14:paraId="1B69C38D" w14:textId="77777777" w:rsidR="006E1073" w:rsidRPr="0016245C" w:rsidRDefault="006E1073" w:rsidP="00B85F95">
      <w:pPr>
        <w:autoSpaceDE w:val="0"/>
        <w:spacing w:after="120" w:line="240" w:lineRule="auto"/>
        <w:ind w:firstLine="850"/>
        <w:jc w:val="both"/>
        <w:rPr>
          <w:rFonts w:cstheme="minorHAnsi"/>
        </w:rPr>
      </w:pPr>
      <w:r w:rsidRPr="0016245C">
        <w:rPr>
          <w:rFonts w:cstheme="minorHAnsi"/>
        </w:rPr>
        <w:t>4) privačios lėšos.</w:t>
      </w:r>
    </w:p>
    <w:p w14:paraId="1862D03B" w14:textId="59841ACA" w:rsidR="006E1073" w:rsidRPr="0016245C" w:rsidRDefault="00E1015E" w:rsidP="006E1073">
      <w:pPr>
        <w:autoSpaceDE w:val="0"/>
        <w:spacing w:before="160"/>
        <w:ind w:firstLine="851"/>
        <w:jc w:val="both"/>
        <w:rPr>
          <w:rFonts w:cstheme="minorHAnsi"/>
        </w:rPr>
      </w:pPr>
      <w:r>
        <w:rPr>
          <w:rFonts w:cstheme="minorHAnsi"/>
        </w:rPr>
        <w:t>V</w:t>
      </w:r>
      <w:r w:rsidR="006E1073" w:rsidRPr="0016245C">
        <w:rPr>
          <w:rFonts w:cstheme="minorHAnsi"/>
        </w:rPr>
        <w:t xml:space="preserve">ien Telšių rajono savivaldybės biudžeto lėšų tokio masto projekto įgyvendinimui nepakaktų arba projekto finansavimo terminas labai išsitęstų. </w:t>
      </w:r>
      <w:r w:rsidR="00D009B7" w:rsidRPr="0016245C">
        <w:rPr>
          <w:rFonts w:cstheme="minorHAnsi"/>
        </w:rPr>
        <w:t xml:space="preserve">Savivaldybės lėšomis reikės vykdyti privačių sklypų išpirkimą, </w:t>
      </w:r>
      <w:r w:rsidR="00A308DB">
        <w:rPr>
          <w:rFonts w:cstheme="minorHAnsi"/>
        </w:rPr>
        <w:t xml:space="preserve">geologinius tyrimus, </w:t>
      </w:r>
      <w:r w:rsidR="00D009B7" w:rsidRPr="0016245C">
        <w:rPr>
          <w:rFonts w:cstheme="minorHAnsi"/>
        </w:rPr>
        <w:t xml:space="preserve">nes jokio finansavimo </w:t>
      </w:r>
      <w:r w:rsidR="00A308DB">
        <w:rPr>
          <w:rFonts w:cstheme="minorHAnsi"/>
        </w:rPr>
        <w:t>šioms veikloms</w:t>
      </w:r>
      <w:r w:rsidR="00D009B7" w:rsidRPr="0016245C">
        <w:rPr>
          <w:rFonts w:cstheme="minorHAnsi"/>
        </w:rPr>
        <w:t xml:space="preserve"> nebus. </w:t>
      </w:r>
      <w:r w:rsidR="00D009B7">
        <w:rPr>
          <w:rFonts w:cstheme="minorHAnsi"/>
        </w:rPr>
        <w:t xml:space="preserve">PP išvystymui </w:t>
      </w:r>
      <w:r w:rsidR="006E1073" w:rsidRPr="0016245C">
        <w:rPr>
          <w:rFonts w:cstheme="minorHAnsi"/>
        </w:rPr>
        <w:t xml:space="preserve">galima būtų naudoti valstybės biudžeto lėšas. Šios lėšos, tikėtina, artimiausiu laiku atsiras, nes Telšių r. sav. priskirta prie 22 urbanistinių teritorijų Lietuvoje, kurioje turėtų būti vystoma pramoninė teritorija. Pažymėtina, kad </w:t>
      </w:r>
      <w:r w:rsidR="0083736A">
        <w:rPr>
          <w:rFonts w:cstheme="minorHAnsi"/>
        </w:rPr>
        <w:t>valstybės biudžeto</w:t>
      </w:r>
      <w:r w:rsidR="006E1073" w:rsidRPr="0016245C">
        <w:rPr>
          <w:rFonts w:cstheme="minorHAnsi"/>
        </w:rPr>
        <w:t xml:space="preserve"> lėšomis bus galima finansuoti ne didesnę nei 15 ha teritorija, todėl iš šių lėšų gali būti planuojami I etapo sklypų išvystymo darbai. </w:t>
      </w:r>
    </w:p>
    <w:p w14:paraId="21DB23E7" w14:textId="00BEB9BF" w:rsidR="006E1073" w:rsidRPr="0016245C" w:rsidRDefault="006E1073" w:rsidP="006E1073">
      <w:pPr>
        <w:autoSpaceDE w:val="0"/>
        <w:spacing w:before="160"/>
        <w:ind w:firstLine="851"/>
        <w:jc w:val="both"/>
        <w:rPr>
          <w:rFonts w:cstheme="minorHAnsi"/>
        </w:rPr>
      </w:pPr>
      <w:r w:rsidRPr="0016245C">
        <w:rPr>
          <w:rFonts w:cstheme="minorHAnsi"/>
        </w:rPr>
        <w:t xml:space="preserve">Pagal planuojamas </w:t>
      </w:r>
      <w:r w:rsidRPr="00F4414E">
        <w:rPr>
          <w:rFonts w:cstheme="minorHAnsi"/>
          <w:i/>
          <w:iCs/>
        </w:rPr>
        <w:t>2021-2027</w:t>
      </w:r>
      <w:r w:rsidR="00F4414E" w:rsidRPr="00F4414E">
        <w:rPr>
          <w:rFonts w:cstheme="minorHAnsi"/>
          <w:i/>
          <w:iCs/>
        </w:rPr>
        <w:t xml:space="preserve"> m.</w:t>
      </w:r>
      <w:r w:rsidRPr="00F4414E">
        <w:rPr>
          <w:rFonts w:cstheme="minorHAnsi"/>
          <w:i/>
          <w:iCs/>
        </w:rPr>
        <w:t xml:space="preserve"> ES fondų investicijų programos</w:t>
      </w:r>
      <w:r w:rsidR="00F4414E">
        <w:rPr>
          <w:rStyle w:val="Puslapioinaosnuoroda"/>
          <w:rFonts w:cstheme="minorHAnsi"/>
          <w:i/>
          <w:iCs/>
        </w:rPr>
        <w:footnoteReference w:id="74"/>
      </w:r>
      <w:r w:rsidRPr="0016245C">
        <w:rPr>
          <w:rFonts w:cstheme="minorHAnsi"/>
        </w:rPr>
        <w:t xml:space="preserve"> finansuojamas sritis</w:t>
      </w:r>
      <w:r w:rsidR="002278D2">
        <w:rPr>
          <w:rFonts w:cstheme="minorHAnsi"/>
        </w:rPr>
        <w:t xml:space="preserve">, </w:t>
      </w:r>
      <w:r w:rsidRPr="0016245C">
        <w:rPr>
          <w:rFonts w:cstheme="minorHAnsi"/>
        </w:rPr>
        <w:t xml:space="preserve">regionams lėšos </w:t>
      </w:r>
      <w:r w:rsidR="002278D2">
        <w:rPr>
          <w:rFonts w:cstheme="minorHAnsi"/>
        </w:rPr>
        <w:t>s</w:t>
      </w:r>
      <w:r w:rsidRPr="0016245C">
        <w:rPr>
          <w:rFonts w:cstheme="minorHAnsi"/>
        </w:rPr>
        <w:t>kir</w:t>
      </w:r>
      <w:r w:rsidR="002278D2">
        <w:rPr>
          <w:rFonts w:cstheme="minorHAnsi"/>
        </w:rPr>
        <w:t xml:space="preserve">iamos ir </w:t>
      </w:r>
      <w:r w:rsidRPr="0016245C">
        <w:rPr>
          <w:rFonts w:cstheme="minorHAnsi"/>
        </w:rPr>
        <w:t>pagal Tvarios miesto plėtros strategiją (Veiksmų programos 5 prioriteto „Piliečiams artimesnė Lietuva“ 5.1 uždavinį „Skatinti integruotą ir įtraukią socialinę, ekonominę ir aplinkosaugos plėtrą, puoselėti kultūrą, gamtos paveldą, darnų turizmą ir saugumą miestuose</w:t>
      </w:r>
      <w:r w:rsidR="00EC22EC">
        <w:rPr>
          <w:rFonts w:cstheme="minorHAnsi"/>
        </w:rPr>
        <w:t>“</w:t>
      </w:r>
      <w:r w:rsidRPr="0016245C">
        <w:rPr>
          <w:rFonts w:cstheme="minorHAnsi"/>
        </w:rPr>
        <w:t xml:space="preserve">). Pagal šią kryptį įmanoma užtikrinti tvarų judumą, didinti investicinį patrauklumą miestuose, gerinti verslo aplinką. Telšių miestui, atsižvelgiant į patvirtintą </w:t>
      </w:r>
      <w:r w:rsidRPr="00EC22EC">
        <w:rPr>
          <w:rFonts w:cstheme="minorHAnsi"/>
          <w:i/>
          <w:iCs/>
        </w:rPr>
        <w:t>Regionų plėtros programą</w:t>
      </w:r>
      <w:r w:rsidR="00EC22EC">
        <w:rPr>
          <w:rStyle w:val="Puslapioinaosnuoroda"/>
          <w:rFonts w:cstheme="minorHAnsi"/>
          <w:i/>
          <w:iCs/>
        </w:rPr>
        <w:footnoteReference w:id="75"/>
      </w:r>
      <w:r w:rsidRPr="0016245C">
        <w:rPr>
          <w:rFonts w:cstheme="minorHAnsi"/>
        </w:rPr>
        <w:t xml:space="preserve">, yra skirti 9,79 mln. EUR ES </w:t>
      </w:r>
      <w:r w:rsidR="00EC22EC">
        <w:rPr>
          <w:rFonts w:cstheme="minorHAnsi"/>
        </w:rPr>
        <w:t xml:space="preserve">fondų </w:t>
      </w:r>
      <w:r w:rsidRPr="00C855F0">
        <w:rPr>
          <w:rFonts w:cstheme="minorHAnsi"/>
        </w:rPr>
        <w:t xml:space="preserve">paramos. Telšių rajono savivaldybė iš šių lėšų planuoja </w:t>
      </w:r>
      <w:r w:rsidR="00C855F0" w:rsidRPr="00C855F0">
        <w:rPr>
          <w:rFonts w:cstheme="minorHAnsi"/>
        </w:rPr>
        <w:t xml:space="preserve">vykdyti Mažeikių gatvės pratęsimo </w:t>
      </w:r>
      <w:r w:rsidR="00777C49">
        <w:rPr>
          <w:rFonts w:cstheme="minorHAnsi"/>
        </w:rPr>
        <w:t xml:space="preserve">iki krašto kelio Nr. 160 </w:t>
      </w:r>
      <w:r w:rsidR="00C855F0" w:rsidRPr="00C855F0">
        <w:rPr>
          <w:rFonts w:cstheme="minorHAnsi"/>
        </w:rPr>
        <w:t>projektą, kuriam numatyta apie 2 mln. EUR.</w:t>
      </w:r>
      <w:r w:rsidR="00C855F0">
        <w:rPr>
          <w:rFonts w:cstheme="minorHAnsi"/>
        </w:rPr>
        <w:t xml:space="preserve"> </w:t>
      </w:r>
    </w:p>
    <w:p w14:paraId="6EFD1ECB" w14:textId="34BD0292" w:rsidR="006E1073" w:rsidRPr="0016245C" w:rsidRDefault="00777C49" w:rsidP="006E1073">
      <w:pPr>
        <w:autoSpaceDE w:val="0"/>
        <w:spacing w:before="160"/>
        <w:ind w:firstLine="851"/>
        <w:jc w:val="both"/>
        <w:rPr>
          <w:rFonts w:cstheme="minorHAnsi"/>
        </w:rPr>
      </w:pPr>
      <w:r>
        <w:rPr>
          <w:rFonts w:cstheme="minorHAnsi"/>
        </w:rPr>
        <w:t>Pilnam Telšių PP išvystymui</w:t>
      </w:r>
      <w:r w:rsidR="006E1073" w:rsidRPr="0016245C">
        <w:rPr>
          <w:rFonts w:cstheme="minorHAnsi"/>
        </w:rPr>
        <w:t xml:space="preserve"> galėtų būti panaudotos ir skolintos lėšos (komercinių bankų, Europos investicijų banko ar kt.). </w:t>
      </w:r>
      <w:r w:rsidR="00AA09BD">
        <w:rPr>
          <w:rFonts w:cstheme="minorHAnsi"/>
        </w:rPr>
        <w:t>N</w:t>
      </w:r>
      <w:r w:rsidR="006E1073" w:rsidRPr="0016245C">
        <w:rPr>
          <w:rFonts w:cstheme="minorHAnsi"/>
        </w:rPr>
        <w:t xml:space="preserve">ors energetikos sektoriuje vyksta chaosas dėl karo Ukrainoje, tačiau infliacijos metu skolintis yra palanku (pinigai nuvertėja daugiau ir sparčiau nei jie kainuoja einamuoju momentu, o esant tokioms sąlygoms visada palankiau skolintis nei kaupti pinigus). Telšių rajono savivaldybės duomenimis, 2023 m. Telšių rajono savivaldybė gali pasiskolinti 2750 tūkst. EUR, 2024 m. – 3427 tūkst. EUR, 2025 m. – 3126,4 tūkst. EUR; daroma prielaida, kad nuo 2026 m. galimas skolinimosi limitas – 3000 tūkst. EUR. </w:t>
      </w:r>
    </w:p>
    <w:p w14:paraId="7F9355B1" w14:textId="6C132B5B" w:rsidR="006E1073" w:rsidRPr="0016245C" w:rsidRDefault="00A5252C" w:rsidP="006E1073">
      <w:pPr>
        <w:autoSpaceDE w:val="0"/>
        <w:spacing w:before="160"/>
        <w:ind w:firstLine="851"/>
        <w:jc w:val="both"/>
        <w:rPr>
          <w:rFonts w:cstheme="minorHAnsi"/>
        </w:rPr>
      </w:pPr>
      <w:r>
        <w:rPr>
          <w:rFonts w:cstheme="minorHAnsi"/>
        </w:rPr>
        <w:t xml:space="preserve">Telšių </w:t>
      </w:r>
      <w:r w:rsidR="006E1073" w:rsidRPr="0016245C">
        <w:rPr>
          <w:rFonts w:cstheme="minorHAnsi"/>
        </w:rPr>
        <w:t>PP inžinerinės infrastruktūros vystymo investiciniai kaštai gali būti perkelti ir privačiam subjektui, konkurso tvarka atrinktam PP operatoriui</w:t>
      </w:r>
      <w:r w:rsidR="00510973">
        <w:rPr>
          <w:rFonts w:cstheme="minorHAnsi"/>
        </w:rPr>
        <w:t xml:space="preserve"> (jei toks būtų atrinktas)</w:t>
      </w:r>
      <w:r w:rsidR="006E1073" w:rsidRPr="0016245C">
        <w:rPr>
          <w:rFonts w:cstheme="minorHAnsi"/>
        </w:rPr>
        <w:t xml:space="preserve">. Tokiu būdu būtų sudarytos prielaidos pritraukti ne tik privačias investicijas į verslo infrastruktūros plėtrą, tačiau padidintas PP operatoriaus įsitraukimas į projekto finansavimą. </w:t>
      </w:r>
    </w:p>
    <w:p w14:paraId="524B628F" w14:textId="77777777" w:rsidR="006E1073" w:rsidRPr="0016245C" w:rsidRDefault="006E1073" w:rsidP="006E1073">
      <w:pPr>
        <w:shd w:val="clear" w:color="auto" w:fill="2F5496"/>
        <w:autoSpaceDE w:val="0"/>
        <w:spacing w:before="160"/>
        <w:ind w:firstLine="851"/>
        <w:jc w:val="both"/>
        <w:rPr>
          <w:rFonts w:cstheme="minorHAnsi"/>
          <w:b/>
          <w:color w:val="FFFFFF" w:themeColor="background1"/>
        </w:rPr>
      </w:pPr>
      <w:r w:rsidRPr="0016245C">
        <w:rPr>
          <w:rFonts w:cstheme="minorHAnsi"/>
          <w:b/>
          <w:color w:val="FFFFFF" w:themeColor="background1"/>
        </w:rPr>
        <w:t>Telšių PP steigimo ir infrastruktūros išvystymo finansavimo šaltiniai galėtų pasiskirstyti taip:</w:t>
      </w:r>
    </w:p>
    <w:p w14:paraId="3110DA26" w14:textId="054109EE" w:rsidR="006E1073" w:rsidRPr="00C855F0" w:rsidRDefault="006E1073" w:rsidP="006E1073">
      <w:pPr>
        <w:pStyle w:val="Sraopastraipa"/>
        <w:numPr>
          <w:ilvl w:val="0"/>
          <w:numId w:val="61"/>
        </w:numPr>
        <w:shd w:val="clear" w:color="auto" w:fill="2F5496"/>
        <w:ind w:left="851" w:hanging="357"/>
        <w:jc w:val="both"/>
        <w:rPr>
          <w:rFonts w:cstheme="minorHAnsi"/>
          <w:b/>
          <w:color w:val="FFFFFF" w:themeColor="background1"/>
        </w:rPr>
      </w:pPr>
      <w:r w:rsidRPr="0016245C">
        <w:rPr>
          <w:rFonts w:cstheme="minorHAnsi"/>
          <w:b/>
          <w:color w:val="FFFFFF" w:themeColor="background1"/>
        </w:rPr>
        <w:t>Telšių rajono savivaldybės biudžeto lėšos privačių sklypų išpirkimui</w:t>
      </w:r>
      <w:r w:rsidR="00A5252C">
        <w:rPr>
          <w:rFonts w:cstheme="minorHAnsi"/>
          <w:b/>
          <w:color w:val="FFFFFF" w:themeColor="background1"/>
        </w:rPr>
        <w:t>, geologiniams tyrimams</w:t>
      </w:r>
      <w:r w:rsidRPr="0016245C">
        <w:rPr>
          <w:rFonts w:cstheme="minorHAnsi"/>
          <w:b/>
          <w:color w:val="FFFFFF" w:themeColor="background1"/>
        </w:rPr>
        <w:t xml:space="preserve"> ir prisidėjim</w:t>
      </w:r>
      <w:r w:rsidR="00A5252C">
        <w:rPr>
          <w:rFonts w:cstheme="minorHAnsi"/>
          <w:b/>
          <w:color w:val="FFFFFF" w:themeColor="background1"/>
        </w:rPr>
        <w:t>ui</w:t>
      </w:r>
      <w:r w:rsidRPr="0016245C">
        <w:rPr>
          <w:rFonts w:cstheme="minorHAnsi"/>
          <w:b/>
          <w:color w:val="FFFFFF" w:themeColor="background1"/>
        </w:rPr>
        <w:t xml:space="preserve"> prie teritorijoje įgyvendinamų </w:t>
      </w:r>
      <w:r w:rsidRPr="00C855F0">
        <w:rPr>
          <w:rFonts w:cstheme="minorHAnsi"/>
          <w:b/>
          <w:color w:val="FFFFFF" w:themeColor="background1"/>
        </w:rPr>
        <w:t>projektų iš ES lėšų;</w:t>
      </w:r>
    </w:p>
    <w:p w14:paraId="6E8DA13E" w14:textId="77777777" w:rsidR="006E1073" w:rsidRPr="0016245C" w:rsidRDefault="006E1073" w:rsidP="006E1073">
      <w:pPr>
        <w:pStyle w:val="Sraopastraipa"/>
        <w:numPr>
          <w:ilvl w:val="0"/>
          <w:numId w:val="61"/>
        </w:numPr>
        <w:shd w:val="clear" w:color="auto" w:fill="2F5496"/>
        <w:ind w:left="851" w:hanging="357"/>
        <w:jc w:val="both"/>
        <w:rPr>
          <w:rFonts w:cstheme="minorHAnsi"/>
          <w:b/>
          <w:color w:val="FFFFFF" w:themeColor="background1"/>
        </w:rPr>
      </w:pPr>
      <w:r w:rsidRPr="00C855F0">
        <w:rPr>
          <w:rFonts w:cstheme="minorHAnsi"/>
          <w:b/>
          <w:color w:val="FFFFFF" w:themeColor="background1"/>
        </w:rPr>
        <w:t>ES fondų lėšos Mažeikių g. pratęsimui pagal Veiksmų programos</w:t>
      </w:r>
      <w:r w:rsidRPr="0016245C">
        <w:rPr>
          <w:rFonts w:cstheme="minorHAnsi"/>
          <w:b/>
          <w:color w:val="FFFFFF" w:themeColor="background1"/>
        </w:rPr>
        <w:t xml:space="preserve"> 5 prioriteto „Piliečiams artimesnė Lietuva“ 5.1 uždavinį;</w:t>
      </w:r>
    </w:p>
    <w:p w14:paraId="4A6FC5A1" w14:textId="77777777" w:rsidR="006E1073" w:rsidRPr="0016245C" w:rsidRDefault="006E1073" w:rsidP="006E1073">
      <w:pPr>
        <w:pStyle w:val="Sraopastraipa"/>
        <w:numPr>
          <w:ilvl w:val="0"/>
          <w:numId w:val="61"/>
        </w:numPr>
        <w:shd w:val="clear" w:color="auto" w:fill="2F5496"/>
        <w:ind w:left="851" w:hanging="357"/>
        <w:jc w:val="both"/>
        <w:rPr>
          <w:rFonts w:cstheme="minorHAnsi"/>
          <w:b/>
          <w:color w:val="FFFFFF" w:themeColor="background1"/>
        </w:rPr>
      </w:pPr>
      <w:r w:rsidRPr="0016245C">
        <w:rPr>
          <w:rFonts w:cstheme="minorHAnsi"/>
          <w:b/>
          <w:color w:val="FFFFFF" w:themeColor="background1"/>
        </w:rPr>
        <w:lastRenderedPageBreak/>
        <w:t>valstybės biudžeto lėšos (I etapo infrastruktūros vystymo darbams, ne didesnėje nei 15 ha teritorijoje);</w:t>
      </w:r>
    </w:p>
    <w:p w14:paraId="59D3C316" w14:textId="6B8AFE93" w:rsidR="00A308DB" w:rsidRPr="00EC1B72" w:rsidRDefault="006E1073" w:rsidP="00EC1B72">
      <w:pPr>
        <w:pStyle w:val="Sraopastraipa"/>
        <w:numPr>
          <w:ilvl w:val="0"/>
          <w:numId w:val="61"/>
        </w:numPr>
        <w:shd w:val="clear" w:color="auto" w:fill="2F5496"/>
        <w:ind w:left="851" w:hanging="357"/>
        <w:jc w:val="both"/>
        <w:rPr>
          <w:rFonts w:cstheme="minorHAnsi"/>
          <w:b/>
          <w:color w:val="FFFFFF" w:themeColor="background1"/>
        </w:rPr>
      </w:pPr>
      <w:r w:rsidRPr="0016245C">
        <w:rPr>
          <w:rFonts w:cstheme="minorHAnsi"/>
          <w:b/>
          <w:color w:val="FFFFFF" w:themeColor="background1"/>
        </w:rPr>
        <w:t xml:space="preserve">skolintos lėšos ir (arba) privačios </w:t>
      </w:r>
      <w:r w:rsidR="00B85F95">
        <w:rPr>
          <w:rFonts w:cstheme="minorHAnsi"/>
          <w:b/>
          <w:color w:val="FFFFFF" w:themeColor="background1"/>
        </w:rPr>
        <w:t xml:space="preserve">Savivaldybės/ </w:t>
      </w:r>
      <w:r w:rsidRPr="0016245C">
        <w:rPr>
          <w:rFonts w:cstheme="minorHAnsi"/>
          <w:b/>
          <w:color w:val="FFFFFF" w:themeColor="background1"/>
        </w:rPr>
        <w:t>PP operatoriaus lėšos (II</w:t>
      </w:r>
      <w:r w:rsidR="00B85F95">
        <w:rPr>
          <w:rFonts w:cstheme="minorHAnsi"/>
          <w:b/>
          <w:color w:val="FFFFFF" w:themeColor="background1"/>
        </w:rPr>
        <w:t>-</w:t>
      </w:r>
      <w:r w:rsidRPr="0016245C">
        <w:rPr>
          <w:rFonts w:cstheme="minorHAnsi"/>
          <w:b/>
          <w:color w:val="FFFFFF" w:themeColor="background1"/>
        </w:rPr>
        <w:t>I</w:t>
      </w:r>
      <w:r w:rsidR="00B85F95">
        <w:rPr>
          <w:rFonts w:cstheme="minorHAnsi"/>
          <w:b/>
          <w:color w:val="FFFFFF" w:themeColor="background1"/>
        </w:rPr>
        <w:t>V</w:t>
      </w:r>
      <w:r w:rsidRPr="0016245C">
        <w:rPr>
          <w:rFonts w:cstheme="minorHAnsi"/>
          <w:b/>
          <w:color w:val="FFFFFF" w:themeColor="background1"/>
        </w:rPr>
        <w:t xml:space="preserve"> etapų infrastruktūros vystymo darbams).</w:t>
      </w:r>
    </w:p>
    <w:p w14:paraId="06A11673" w14:textId="00691192" w:rsidR="006E1073" w:rsidRPr="0016245C" w:rsidRDefault="006E1073" w:rsidP="006E1073">
      <w:pPr>
        <w:pStyle w:val="Antrat1"/>
        <w:rPr>
          <w:sz w:val="36"/>
          <w:szCs w:val="36"/>
        </w:rPr>
      </w:pPr>
      <w:bookmarkStart w:id="69" w:name="_Toc117759083"/>
      <w:r w:rsidRPr="0016245C">
        <w:rPr>
          <w:sz w:val="36"/>
          <w:szCs w:val="36"/>
        </w:rPr>
        <w:t>3.4. Optimalios investicijų pritraukimo į Telšių rajoną alternatyvos įgyvendinimo sąmat</w:t>
      </w:r>
      <w:r w:rsidR="00860FBC" w:rsidRPr="0016245C">
        <w:rPr>
          <w:sz w:val="36"/>
          <w:szCs w:val="36"/>
        </w:rPr>
        <w:t>a</w:t>
      </w:r>
      <w:bookmarkEnd w:id="69"/>
    </w:p>
    <w:p w14:paraId="578E6502" w14:textId="30759AF5" w:rsidR="00444380" w:rsidRDefault="00444380" w:rsidP="00444380">
      <w:pPr>
        <w:autoSpaceDE w:val="0"/>
        <w:spacing w:before="160"/>
        <w:ind w:firstLine="851"/>
        <w:jc w:val="both"/>
        <w:rPr>
          <w:rFonts w:cstheme="minorHAnsi"/>
          <w:i/>
          <w:iCs/>
        </w:rPr>
      </w:pPr>
      <w:r w:rsidRPr="0016245C">
        <w:t>Telšių pramonės parkas 39,637 ha</w:t>
      </w:r>
      <w:r w:rsidRPr="0016245C">
        <w:rPr>
          <w:rFonts w:cstheme="minorHAnsi"/>
        </w:rPr>
        <w:t xml:space="preserve"> teritorijoje</w:t>
      </w:r>
      <w:r w:rsidR="0005309C">
        <w:rPr>
          <w:rFonts w:cstheme="minorHAnsi"/>
        </w:rPr>
        <w:t xml:space="preserve"> (iš kurios 0,8</w:t>
      </w:r>
      <w:r w:rsidR="008A4E4B">
        <w:rPr>
          <w:rFonts w:cstheme="minorHAnsi"/>
        </w:rPr>
        <w:t>19</w:t>
      </w:r>
      <w:r w:rsidR="0005309C">
        <w:rPr>
          <w:rFonts w:cstheme="minorHAnsi"/>
        </w:rPr>
        <w:t xml:space="preserve"> ha – Mažeikių gatvė ir jos apsauginės zonos)</w:t>
      </w:r>
      <w:r w:rsidRPr="0016245C">
        <w:rPr>
          <w:rFonts w:cstheme="minorHAnsi"/>
        </w:rPr>
        <w:t xml:space="preserve"> pilnai bus išvystytas bus 203</w:t>
      </w:r>
      <w:r w:rsidR="005C54BA">
        <w:rPr>
          <w:rFonts w:cstheme="minorHAnsi"/>
        </w:rPr>
        <w:t>1</w:t>
      </w:r>
      <w:r w:rsidRPr="0016245C">
        <w:rPr>
          <w:rFonts w:cstheme="minorHAnsi"/>
        </w:rPr>
        <w:t xml:space="preserve"> m. </w:t>
      </w:r>
      <w:r w:rsidR="005C54BA">
        <w:rPr>
          <w:rFonts w:cstheme="minorHAnsi"/>
        </w:rPr>
        <w:t>viduryje</w:t>
      </w:r>
      <w:r w:rsidRPr="00362CB6">
        <w:rPr>
          <w:rFonts w:cstheme="minorHAnsi"/>
        </w:rPr>
        <w:t>, o I etapas – 2026 m. pabaigoje. Galimybių studijos parengimui pagal sutartį patirtos 14368,75 EUR su PVM išlaidos. Telšių rajono savivaldybė turi pasirengti topografines nuotraukas sklypams (vadovaujantis galiojančiomis verslo praktikomis 1 ha topografinės nuotraukos parengimui reikalinga 150-200 EUR su PVM; skaičiavimui bus imta viršutinė riba: 39,637 ha * 200 EUR = 7927,4EUR; skaičiavimuose bus naudojama 8000 EUR suma). Numatoma, kad Telšių PP plėtros</w:t>
      </w:r>
      <w:r w:rsidRPr="0016245C">
        <w:rPr>
          <w:rFonts w:cstheme="minorHAnsi"/>
        </w:rPr>
        <w:t xml:space="preserve"> plano parengimui bus skirta apie 12000 EUR su PVM (vadovaujantis galiojančiomis verslo praktikomis). Taigi, paruošiamiesiems darbams preliminariai gali būti skiriama apie 34,369 tūkst. EUR. Kaip ir numatyta, kalendoriniame grafike, šios išlaidos bus patirtos 2022-2023 metais (2022 m. – galimybių studijos parengimo ir topografinių nuotraukų išlaidos, 2023 m. – </w:t>
      </w:r>
      <w:r w:rsidR="00E30BEE">
        <w:rPr>
          <w:rFonts w:cstheme="minorHAnsi"/>
        </w:rPr>
        <w:t>Telšių</w:t>
      </w:r>
      <w:r w:rsidRPr="0016245C">
        <w:rPr>
          <w:rFonts w:cstheme="minorHAnsi"/>
        </w:rPr>
        <w:t xml:space="preserve"> PP plėtros plano parengimo išlaidos). </w:t>
      </w:r>
      <w:r w:rsidRPr="0016245C">
        <w:rPr>
          <w:rFonts w:cstheme="minorHAnsi"/>
          <w:i/>
          <w:iCs/>
        </w:rPr>
        <w:t>Šios išlaidos būtų finansuojamos iš savivaldybės biudžeto lėšų.</w:t>
      </w:r>
    </w:p>
    <w:p w14:paraId="672A64A6" w14:textId="3F81E288" w:rsidR="00583CC3" w:rsidRDefault="005A22EA" w:rsidP="00444380">
      <w:pPr>
        <w:autoSpaceDE w:val="0"/>
        <w:spacing w:before="160"/>
        <w:ind w:firstLine="851"/>
        <w:jc w:val="both"/>
        <w:rPr>
          <w:rFonts w:cstheme="minorHAnsi"/>
        </w:rPr>
      </w:pPr>
      <w:r w:rsidRPr="0022061C">
        <w:rPr>
          <w:rFonts w:cstheme="minorHAnsi"/>
        </w:rPr>
        <w:t>Kitame paveiksle nurodyta</w:t>
      </w:r>
      <w:r w:rsidR="0022061C" w:rsidRPr="0022061C">
        <w:rPr>
          <w:rFonts w:cstheme="minorHAnsi"/>
        </w:rPr>
        <w:t xml:space="preserve"> transporto jungčių ir aprūpinimo energijos ištekliais schema, planuojamo steigti pramonės parko atžvilgiu.</w:t>
      </w:r>
      <w:r w:rsidR="0022061C">
        <w:rPr>
          <w:rFonts w:cstheme="minorHAnsi"/>
        </w:rPr>
        <w:t xml:space="preserve"> </w:t>
      </w:r>
    </w:p>
    <w:p w14:paraId="01A36E4B" w14:textId="77777777" w:rsidR="0022061C" w:rsidRDefault="0022061C" w:rsidP="0022061C">
      <w:pPr>
        <w:suppressAutoHyphens/>
        <w:spacing w:after="0" w:line="240" w:lineRule="auto"/>
        <w:jc w:val="center"/>
        <w:rPr>
          <w:rFonts w:cstheme="minorHAnsi"/>
          <w:noProof/>
        </w:rPr>
      </w:pPr>
    </w:p>
    <w:p w14:paraId="4461BF11" w14:textId="77777777" w:rsidR="0022061C" w:rsidRDefault="0022061C" w:rsidP="0022061C">
      <w:pPr>
        <w:suppressAutoHyphens/>
        <w:spacing w:after="0" w:line="240" w:lineRule="auto"/>
        <w:jc w:val="center"/>
        <w:rPr>
          <w:b/>
          <w:sz w:val="18"/>
          <w:szCs w:val="18"/>
          <w:lang w:eastAsia="ar-SA"/>
        </w:rPr>
      </w:pPr>
      <w:r>
        <w:rPr>
          <w:rFonts w:cstheme="minorHAnsi"/>
          <w:noProof/>
          <w:lang w:eastAsia="lt-LT"/>
        </w:rPr>
        <w:drawing>
          <wp:inline distT="0" distB="0" distL="0" distR="0" wp14:anchorId="172741C8" wp14:editId="78FD6F6F">
            <wp:extent cx="3573780" cy="4163205"/>
            <wp:effectExtent l="0" t="0" r="7620" b="8890"/>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580403" cy="4170920"/>
                    </a:xfrm>
                    <a:prstGeom prst="rect">
                      <a:avLst/>
                    </a:prstGeom>
                    <a:noFill/>
                    <a:ln>
                      <a:noFill/>
                    </a:ln>
                  </pic:spPr>
                </pic:pic>
              </a:graphicData>
            </a:graphic>
          </wp:inline>
        </w:drawing>
      </w:r>
    </w:p>
    <w:p w14:paraId="7CCFF380" w14:textId="60D5FB58" w:rsidR="0022061C" w:rsidRPr="0016245C" w:rsidRDefault="0022061C" w:rsidP="0022061C">
      <w:pPr>
        <w:suppressAutoHyphens/>
        <w:spacing w:after="0" w:line="240" w:lineRule="auto"/>
        <w:jc w:val="center"/>
        <w:rPr>
          <w:b/>
          <w:i/>
          <w:sz w:val="18"/>
          <w:szCs w:val="18"/>
          <w:lang w:eastAsia="ar-SA"/>
        </w:rPr>
      </w:pPr>
      <w:r w:rsidRPr="0016245C">
        <w:rPr>
          <w:b/>
          <w:sz w:val="18"/>
          <w:szCs w:val="18"/>
          <w:lang w:eastAsia="ar-SA"/>
        </w:rPr>
        <w:t>3.</w:t>
      </w:r>
      <w:r>
        <w:rPr>
          <w:b/>
          <w:sz w:val="18"/>
          <w:szCs w:val="18"/>
          <w:lang w:eastAsia="ar-SA"/>
        </w:rPr>
        <w:t>1.</w:t>
      </w:r>
      <w:r w:rsidR="00AA700A">
        <w:rPr>
          <w:b/>
          <w:sz w:val="18"/>
          <w:szCs w:val="18"/>
          <w:lang w:eastAsia="ar-SA"/>
        </w:rPr>
        <w:t>6</w:t>
      </w:r>
      <w:r w:rsidRPr="0016245C">
        <w:rPr>
          <w:b/>
          <w:sz w:val="18"/>
          <w:szCs w:val="18"/>
          <w:lang w:eastAsia="ar-SA"/>
        </w:rPr>
        <w:t xml:space="preserve">. pav. </w:t>
      </w:r>
      <w:r w:rsidR="00AA700A">
        <w:rPr>
          <w:b/>
          <w:i/>
          <w:sz w:val="18"/>
          <w:szCs w:val="18"/>
          <w:lang w:eastAsia="ar-SA"/>
        </w:rPr>
        <w:t>T</w:t>
      </w:r>
      <w:r w:rsidR="00AA700A" w:rsidRPr="00AA700A">
        <w:rPr>
          <w:b/>
          <w:i/>
          <w:sz w:val="18"/>
          <w:szCs w:val="18"/>
          <w:lang w:eastAsia="ar-SA"/>
        </w:rPr>
        <w:t>ransporto jungčių ir aprūpinimo energijos ištekliais schema</w:t>
      </w:r>
    </w:p>
    <w:p w14:paraId="74DC4582" w14:textId="50BD70C2" w:rsidR="0022061C" w:rsidRPr="005A22EA" w:rsidRDefault="0022061C" w:rsidP="0022061C">
      <w:pPr>
        <w:autoSpaceDE w:val="0"/>
        <w:spacing w:before="160"/>
        <w:ind w:firstLine="851"/>
        <w:jc w:val="center"/>
        <w:rPr>
          <w:rFonts w:cstheme="minorHAnsi"/>
        </w:rPr>
      </w:pPr>
    </w:p>
    <w:p w14:paraId="0CC5CFC7" w14:textId="71CBC8DE" w:rsidR="00444380" w:rsidRDefault="00444380" w:rsidP="00444380">
      <w:pPr>
        <w:autoSpaceDE w:val="0"/>
        <w:spacing w:before="160"/>
        <w:ind w:firstLine="851"/>
        <w:jc w:val="both"/>
        <w:rPr>
          <w:rFonts w:cstheme="minorHAnsi"/>
          <w:i/>
          <w:iCs/>
        </w:rPr>
      </w:pPr>
      <w:r w:rsidRPr="0016245C">
        <w:rPr>
          <w:rFonts w:cstheme="minorHAnsi"/>
        </w:rPr>
        <w:lastRenderedPageBreak/>
        <w:t xml:space="preserve">Kadangi planuojamoje vystyti teritorijoje visi sklypai yra privatūs, tai paskelbus Telšių PP valstybei svarbiu projektu, bus reikalinga sklypus išpirkti, o tai Savivaldybei kainuos papildomus kaštus. Vadovaujantis VĮ Registrų centro skelbiamomis vidutinėmis rinkos vertėmis planuojamoje vystyti teritorijoje, nustatyta, kad visų sklypų išpirkimui Telšių rajono savivaldybei reikės </w:t>
      </w:r>
      <w:r w:rsidRPr="00AD2C1B">
        <w:rPr>
          <w:rFonts w:cstheme="minorHAnsi"/>
        </w:rPr>
        <w:t>maždaug 150 tūkst. EUR pa</w:t>
      </w:r>
      <w:r w:rsidRPr="0016245C">
        <w:rPr>
          <w:rFonts w:cstheme="minorHAnsi"/>
        </w:rPr>
        <w:t>gal vidutines rinkos vertes nuo 2023-01-01 datos (žr. 3.1 lentelę). Kadangi I etapo sklypų išpirkimas vyks 2024-2025 metais, II etapo – 2026-2027 metai, III etapo – 202</w:t>
      </w:r>
      <w:r w:rsidR="00234AAA">
        <w:rPr>
          <w:rFonts w:cstheme="minorHAnsi"/>
        </w:rPr>
        <w:t>7</w:t>
      </w:r>
      <w:r w:rsidRPr="0016245C">
        <w:rPr>
          <w:rFonts w:cstheme="minorHAnsi"/>
        </w:rPr>
        <w:t>-202</w:t>
      </w:r>
      <w:r w:rsidR="00234AAA">
        <w:rPr>
          <w:rFonts w:cstheme="minorHAnsi"/>
        </w:rPr>
        <w:t>8</w:t>
      </w:r>
      <w:r w:rsidRPr="0016245C">
        <w:rPr>
          <w:rFonts w:cstheme="minorHAnsi"/>
        </w:rPr>
        <w:t xml:space="preserve"> metais, </w:t>
      </w:r>
      <w:r w:rsidR="00234AAA">
        <w:rPr>
          <w:rFonts w:cstheme="minorHAnsi"/>
        </w:rPr>
        <w:t xml:space="preserve">IV etapo – 2029-2030 metais, </w:t>
      </w:r>
      <w:r w:rsidRPr="0016245C">
        <w:rPr>
          <w:rFonts w:cstheme="minorHAnsi"/>
        </w:rPr>
        <w:t>tai minėtas rinkos vertes reikia indeksuoti. Pagal dabartines tendencijas per metus kainos išaugo 30 proc., tačiau, tikėtina, ateityje tokio smarkaus kainų augimo nebebus. Todėl I etapo sklypų išpirkimo vidutinės rinkos vertės bus indeksuojamos 25 proc. kainų indeksu, II etapo – 45 proc. kainų indeksu, III etapo – 55 proc.</w:t>
      </w:r>
      <w:r w:rsidR="00AD2C1B">
        <w:rPr>
          <w:rFonts w:cstheme="minorHAnsi"/>
        </w:rPr>
        <w:t>, IV etapo – 60 proc.</w:t>
      </w:r>
      <w:r w:rsidRPr="0016245C">
        <w:rPr>
          <w:rFonts w:cstheme="minorHAnsi"/>
        </w:rPr>
        <w:t xml:space="preserve"> kainų indeksu. Taigi, preliminari sklypų išpirkimo kaina pagal vidutines rinkos vertes siektų 2</w:t>
      </w:r>
      <w:r w:rsidR="00F80DB1">
        <w:rPr>
          <w:rFonts w:cstheme="minorHAnsi"/>
        </w:rPr>
        <w:t>10</w:t>
      </w:r>
      <w:r w:rsidRPr="0016245C">
        <w:rPr>
          <w:rFonts w:cstheme="minorHAnsi"/>
        </w:rPr>
        <w:t>,</w:t>
      </w:r>
      <w:r w:rsidR="00F80DB1">
        <w:rPr>
          <w:rFonts w:cstheme="minorHAnsi"/>
        </w:rPr>
        <w:t>189</w:t>
      </w:r>
      <w:r w:rsidRPr="0016245C">
        <w:rPr>
          <w:rFonts w:cstheme="minorHAnsi"/>
        </w:rPr>
        <w:t xml:space="preserve"> tūkst. EUR. </w:t>
      </w:r>
      <w:r w:rsidRPr="0016245C">
        <w:rPr>
          <w:rFonts w:cstheme="minorHAnsi"/>
          <w:i/>
          <w:iCs/>
        </w:rPr>
        <w:t>Šios išlaidos būtų finansuojamos iš savivaldybės biudžeto lėšų.</w:t>
      </w:r>
    </w:p>
    <w:p w14:paraId="31C25753" w14:textId="58B5D80E" w:rsidR="007C39AC" w:rsidRPr="0016245C" w:rsidRDefault="007C39AC" w:rsidP="007C39AC">
      <w:pPr>
        <w:suppressAutoHyphens/>
        <w:spacing w:after="0" w:line="240" w:lineRule="auto"/>
        <w:jc w:val="center"/>
        <w:rPr>
          <w:b/>
          <w:i/>
          <w:sz w:val="18"/>
          <w:szCs w:val="18"/>
          <w:lang w:eastAsia="ar-SA"/>
        </w:rPr>
      </w:pPr>
      <w:r w:rsidRPr="0016245C">
        <w:rPr>
          <w:b/>
          <w:sz w:val="18"/>
          <w:szCs w:val="18"/>
          <w:lang w:eastAsia="ar-SA"/>
        </w:rPr>
        <w:t>3.</w:t>
      </w:r>
      <w:r>
        <w:rPr>
          <w:b/>
          <w:sz w:val="18"/>
          <w:szCs w:val="18"/>
          <w:lang w:eastAsia="ar-SA"/>
        </w:rPr>
        <w:t>4.</w:t>
      </w:r>
      <w:r w:rsidRPr="0016245C">
        <w:rPr>
          <w:b/>
          <w:sz w:val="18"/>
          <w:szCs w:val="18"/>
          <w:lang w:eastAsia="ar-SA"/>
        </w:rPr>
        <w:t xml:space="preserve">1. lentelė. </w:t>
      </w:r>
      <w:r>
        <w:rPr>
          <w:b/>
          <w:i/>
          <w:sz w:val="18"/>
          <w:szCs w:val="18"/>
          <w:lang w:eastAsia="ar-SA"/>
        </w:rPr>
        <w:t>Preliminari sklypų išpirkimo kaina, vystant Telšių PP</w:t>
      </w:r>
    </w:p>
    <w:tbl>
      <w:tblPr>
        <w:tblStyle w:val="Lentelstinklelis"/>
        <w:tblW w:w="0" w:type="auto"/>
        <w:tblLook w:val="04A0" w:firstRow="1" w:lastRow="0" w:firstColumn="1" w:lastColumn="0" w:noHBand="0" w:noVBand="1"/>
      </w:tblPr>
      <w:tblGrid>
        <w:gridCol w:w="1143"/>
        <w:gridCol w:w="1914"/>
        <w:gridCol w:w="1507"/>
        <w:gridCol w:w="2661"/>
        <w:gridCol w:w="2403"/>
      </w:tblGrid>
      <w:tr w:rsidR="00444380" w:rsidRPr="00B37368" w14:paraId="3431D558" w14:textId="77777777" w:rsidTr="00B37368">
        <w:trPr>
          <w:trHeight w:val="233"/>
        </w:trPr>
        <w:tc>
          <w:tcPr>
            <w:tcW w:w="1165" w:type="dxa"/>
          </w:tcPr>
          <w:p w14:paraId="1BC0B4CD" w14:textId="77777777" w:rsidR="00444380" w:rsidRPr="00B37368" w:rsidRDefault="00444380" w:rsidP="0015110C">
            <w:pPr>
              <w:autoSpaceDE w:val="0"/>
              <w:jc w:val="center"/>
              <w:rPr>
                <w:rFonts w:cstheme="minorHAnsi"/>
                <w:b/>
                <w:bCs/>
                <w:sz w:val="20"/>
                <w:szCs w:val="20"/>
              </w:rPr>
            </w:pPr>
            <w:r w:rsidRPr="00B37368">
              <w:rPr>
                <w:rFonts w:cstheme="minorHAnsi"/>
                <w:b/>
                <w:bCs/>
                <w:sz w:val="20"/>
                <w:szCs w:val="20"/>
              </w:rPr>
              <w:t>Etapas</w:t>
            </w:r>
          </w:p>
        </w:tc>
        <w:tc>
          <w:tcPr>
            <w:tcW w:w="1980" w:type="dxa"/>
          </w:tcPr>
          <w:p w14:paraId="4AE4D618" w14:textId="77777777" w:rsidR="00444380" w:rsidRPr="00B37368" w:rsidRDefault="00444380" w:rsidP="0015110C">
            <w:pPr>
              <w:autoSpaceDE w:val="0"/>
              <w:jc w:val="center"/>
              <w:rPr>
                <w:rFonts w:cstheme="minorHAnsi"/>
                <w:b/>
                <w:bCs/>
                <w:sz w:val="20"/>
                <w:szCs w:val="20"/>
              </w:rPr>
            </w:pPr>
            <w:r w:rsidRPr="00B37368">
              <w:rPr>
                <w:rFonts w:cstheme="minorHAnsi"/>
                <w:b/>
                <w:bCs/>
                <w:sz w:val="20"/>
                <w:szCs w:val="20"/>
              </w:rPr>
              <w:t>Metai</w:t>
            </w:r>
          </w:p>
        </w:tc>
        <w:tc>
          <w:tcPr>
            <w:tcW w:w="1531" w:type="dxa"/>
          </w:tcPr>
          <w:p w14:paraId="47F62458" w14:textId="77777777" w:rsidR="00444380" w:rsidRPr="00B37368" w:rsidRDefault="00444380" w:rsidP="0015110C">
            <w:pPr>
              <w:autoSpaceDE w:val="0"/>
              <w:jc w:val="center"/>
              <w:rPr>
                <w:rFonts w:cstheme="minorHAnsi"/>
                <w:b/>
                <w:bCs/>
                <w:sz w:val="20"/>
                <w:szCs w:val="20"/>
              </w:rPr>
            </w:pPr>
            <w:r w:rsidRPr="00B37368">
              <w:rPr>
                <w:rFonts w:cstheme="minorHAnsi"/>
                <w:b/>
                <w:bCs/>
                <w:sz w:val="20"/>
                <w:szCs w:val="20"/>
              </w:rPr>
              <w:t>Teritorijos plotas, ha</w:t>
            </w:r>
          </w:p>
        </w:tc>
        <w:tc>
          <w:tcPr>
            <w:tcW w:w="2767" w:type="dxa"/>
          </w:tcPr>
          <w:p w14:paraId="48DD24B3" w14:textId="314D1F7C" w:rsidR="00444380" w:rsidRPr="00B37368" w:rsidRDefault="00444380" w:rsidP="0015110C">
            <w:pPr>
              <w:autoSpaceDE w:val="0"/>
              <w:jc w:val="center"/>
              <w:rPr>
                <w:rFonts w:cstheme="minorHAnsi"/>
                <w:b/>
                <w:bCs/>
                <w:sz w:val="20"/>
                <w:szCs w:val="20"/>
              </w:rPr>
            </w:pPr>
            <w:r w:rsidRPr="00B37368">
              <w:rPr>
                <w:rFonts w:cstheme="minorHAnsi"/>
                <w:b/>
                <w:bCs/>
                <w:sz w:val="20"/>
                <w:szCs w:val="20"/>
              </w:rPr>
              <w:t>Suma pagal rinkos vertes 20</w:t>
            </w:r>
            <w:r w:rsidR="00800E7E" w:rsidRPr="00B37368">
              <w:rPr>
                <w:rFonts w:cstheme="minorHAnsi"/>
                <w:b/>
                <w:bCs/>
                <w:sz w:val="20"/>
                <w:szCs w:val="20"/>
              </w:rPr>
              <w:t>2</w:t>
            </w:r>
            <w:r w:rsidRPr="00B37368">
              <w:rPr>
                <w:rFonts w:cstheme="minorHAnsi"/>
                <w:b/>
                <w:bCs/>
                <w:sz w:val="20"/>
                <w:szCs w:val="20"/>
              </w:rPr>
              <w:t>3-01-01 datai, EUR</w:t>
            </w:r>
          </w:p>
        </w:tc>
        <w:tc>
          <w:tcPr>
            <w:tcW w:w="2465" w:type="dxa"/>
          </w:tcPr>
          <w:p w14:paraId="66D5D3F9" w14:textId="77777777" w:rsidR="00444380" w:rsidRPr="00B37368" w:rsidRDefault="00444380" w:rsidP="0015110C">
            <w:pPr>
              <w:autoSpaceDE w:val="0"/>
              <w:jc w:val="center"/>
              <w:rPr>
                <w:rFonts w:cstheme="minorHAnsi"/>
                <w:b/>
                <w:bCs/>
                <w:sz w:val="20"/>
                <w:szCs w:val="20"/>
              </w:rPr>
            </w:pPr>
            <w:r w:rsidRPr="00B37368">
              <w:rPr>
                <w:rFonts w:cstheme="minorHAnsi"/>
                <w:b/>
                <w:bCs/>
                <w:sz w:val="20"/>
                <w:szCs w:val="20"/>
              </w:rPr>
              <w:t>Suma pagal indeksuotas, tūkst. EUR</w:t>
            </w:r>
          </w:p>
        </w:tc>
      </w:tr>
      <w:tr w:rsidR="00444380" w:rsidRPr="00B37368" w14:paraId="732D7B19" w14:textId="77777777" w:rsidTr="00B37368">
        <w:trPr>
          <w:trHeight w:val="211"/>
        </w:trPr>
        <w:tc>
          <w:tcPr>
            <w:tcW w:w="1165" w:type="dxa"/>
          </w:tcPr>
          <w:p w14:paraId="76D25B4B" w14:textId="77777777" w:rsidR="00444380" w:rsidRPr="00B37368" w:rsidRDefault="00444380" w:rsidP="0015110C">
            <w:pPr>
              <w:autoSpaceDE w:val="0"/>
              <w:jc w:val="both"/>
              <w:rPr>
                <w:rFonts w:cstheme="minorHAnsi"/>
                <w:sz w:val="20"/>
                <w:szCs w:val="20"/>
              </w:rPr>
            </w:pPr>
            <w:r w:rsidRPr="00B37368">
              <w:rPr>
                <w:rFonts w:cstheme="minorHAnsi"/>
                <w:sz w:val="20"/>
                <w:szCs w:val="20"/>
              </w:rPr>
              <w:t>I etapas</w:t>
            </w:r>
          </w:p>
        </w:tc>
        <w:tc>
          <w:tcPr>
            <w:tcW w:w="1980" w:type="dxa"/>
          </w:tcPr>
          <w:p w14:paraId="7F0553A3" w14:textId="77777777" w:rsidR="00444380" w:rsidRPr="00B37368" w:rsidRDefault="00444380" w:rsidP="0015110C">
            <w:pPr>
              <w:autoSpaceDE w:val="0"/>
              <w:jc w:val="both"/>
              <w:rPr>
                <w:rFonts w:cstheme="minorHAnsi"/>
                <w:sz w:val="20"/>
                <w:szCs w:val="20"/>
              </w:rPr>
            </w:pPr>
            <w:r w:rsidRPr="00B37368">
              <w:rPr>
                <w:rFonts w:cstheme="minorHAnsi"/>
                <w:sz w:val="20"/>
                <w:szCs w:val="20"/>
              </w:rPr>
              <w:t>2024-2025 metai</w:t>
            </w:r>
          </w:p>
        </w:tc>
        <w:tc>
          <w:tcPr>
            <w:tcW w:w="1531" w:type="dxa"/>
          </w:tcPr>
          <w:p w14:paraId="0A669D1D" w14:textId="2288D2AE" w:rsidR="00444380" w:rsidRPr="00B37368" w:rsidRDefault="00444380" w:rsidP="0015110C">
            <w:pPr>
              <w:autoSpaceDE w:val="0"/>
              <w:jc w:val="both"/>
              <w:rPr>
                <w:rFonts w:cstheme="minorHAnsi"/>
                <w:sz w:val="20"/>
                <w:szCs w:val="20"/>
              </w:rPr>
            </w:pPr>
            <w:r w:rsidRPr="00B37368">
              <w:rPr>
                <w:rFonts w:cstheme="minorHAnsi"/>
                <w:sz w:val="20"/>
                <w:szCs w:val="20"/>
              </w:rPr>
              <w:t>15,</w:t>
            </w:r>
            <w:r w:rsidR="00592A14" w:rsidRPr="00B37368">
              <w:rPr>
                <w:rFonts w:cstheme="minorHAnsi"/>
                <w:sz w:val="20"/>
                <w:szCs w:val="20"/>
              </w:rPr>
              <w:t>5166</w:t>
            </w:r>
            <w:r w:rsidRPr="00B37368">
              <w:rPr>
                <w:rFonts w:cstheme="minorHAnsi"/>
                <w:sz w:val="20"/>
                <w:szCs w:val="20"/>
              </w:rPr>
              <w:t xml:space="preserve"> ha</w:t>
            </w:r>
          </w:p>
        </w:tc>
        <w:tc>
          <w:tcPr>
            <w:tcW w:w="2767" w:type="dxa"/>
          </w:tcPr>
          <w:p w14:paraId="1DA60F9E" w14:textId="27C83397" w:rsidR="00444380" w:rsidRPr="00B37368" w:rsidRDefault="00592A14" w:rsidP="0015110C">
            <w:pPr>
              <w:autoSpaceDE w:val="0"/>
              <w:jc w:val="both"/>
              <w:rPr>
                <w:rFonts w:cstheme="minorHAnsi"/>
                <w:sz w:val="20"/>
                <w:szCs w:val="20"/>
              </w:rPr>
            </w:pPr>
            <w:r w:rsidRPr="00B37368">
              <w:rPr>
                <w:rFonts w:cstheme="minorHAnsi"/>
                <w:sz w:val="20"/>
                <w:szCs w:val="20"/>
              </w:rPr>
              <w:t>63390</w:t>
            </w:r>
            <w:r w:rsidR="00444380" w:rsidRPr="00B37368">
              <w:rPr>
                <w:rFonts w:cstheme="minorHAnsi"/>
                <w:sz w:val="20"/>
                <w:szCs w:val="20"/>
              </w:rPr>
              <w:t xml:space="preserve"> EUR</w:t>
            </w:r>
          </w:p>
        </w:tc>
        <w:tc>
          <w:tcPr>
            <w:tcW w:w="2465" w:type="dxa"/>
          </w:tcPr>
          <w:p w14:paraId="06B1EF14" w14:textId="787D6487" w:rsidR="00444380" w:rsidRPr="00B37368" w:rsidRDefault="00785719" w:rsidP="0015110C">
            <w:pPr>
              <w:autoSpaceDE w:val="0"/>
              <w:jc w:val="both"/>
              <w:rPr>
                <w:rFonts w:cstheme="minorHAnsi"/>
                <w:sz w:val="20"/>
                <w:szCs w:val="20"/>
              </w:rPr>
            </w:pPr>
            <w:r w:rsidRPr="00B37368">
              <w:rPr>
                <w:rFonts w:cstheme="minorHAnsi"/>
                <w:sz w:val="20"/>
                <w:szCs w:val="20"/>
              </w:rPr>
              <w:t>79238</w:t>
            </w:r>
            <w:r w:rsidR="00444380" w:rsidRPr="00B37368">
              <w:rPr>
                <w:rFonts w:cstheme="minorHAnsi"/>
                <w:sz w:val="20"/>
                <w:szCs w:val="20"/>
              </w:rPr>
              <w:t xml:space="preserve"> EUR</w:t>
            </w:r>
          </w:p>
        </w:tc>
      </w:tr>
      <w:tr w:rsidR="00444380" w:rsidRPr="00B37368" w14:paraId="0625C1BE" w14:textId="77777777" w:rsidTr="00B37368">
        <w:tc>
          <w:tcPr>
            <w:tcW w:w="1165" w:type="dxa"/>
          </w:tcPr>
          <w:p w14:paraId="32D86E10" w14:textId="77777777" w:rsidR="00444380" w:rsidRPr="00B37368" w:rsidRDefault="00444380" w:rsidP="0015110C">
            <w:pPr>
              <w:autoSpaceDE w:val="0"/>
              <w:jc w:val="both"/>
              <w:rPr>
                <w:rFonts w:cstheme="minorHAnsi"/>
                <w:sz w:val="20"/>
                <w:szCs w:val="20"/>
              </w:rPr>
            </w:pPr>
            <w:r w:rsidRPr="00B37368">
              <w:rPr>
                <w:rFonts w:cstheme="minorHAnsi"/>
                <w:sz w:val="20"/>
                <w:szCs w:val="20"/>
              </w:rPr>
              <w:t>II etapas</w:t>
            </w:r>
          </w:p>
        </w:tc>
        <w:tc>
          <w:tcPr>
            <w:tcW w:w="1980" w:type="dxa"/>
          </w:tcPr>
          <w:p w14:paraId="34031895" w14:textId="77777777" w:rsidR="00444380" w:rsidRPr="00B37368" w:rsidRDefault="00444380" w:rsidP="0015110C">
            <w:pPr>
              <w:autoSpaceDE w:val="0"/>
              <w:jc w:val="both"/>
              <w:rPr>
                <w:rFonts w:cstheme="minorHAnsi"/>
                <w:sz w:val="20"/>
                <w:szCs w:val="20"/>
              </w:rPr>
            </w:pPr>
            <w:r w:rsidRPr="00B37368">
              <w:rPr>
                <w:rFonts w:cstheme="minorHAnsi"/>
                <w:sz w:val="20"/>
                <w:szCs w:val="20"/>
              </w:rPr>
              <w:t>2026-2027 metai</w:t>
            </w:r>
          </w:p>
        </w:tc>
        <w:tc>
          <w:tcPr>
            <w:tcW w:w="1531" w:type="dxa"/>
          </w:tcPr>
          <w:p w14:paraId="75D2CB84" w14:textId="30AAE8B3" w:rsidR="00444380" w:rsidRPr="00B37368" w:rsidRDefault="00592A14" w:rsidP="0015110C">
            <w:pPr>
              <w:autoSpaceDE w:val="0"/>
              <w:jc w:val="both"/>
              <w:rPr>
                <w:rFonts w:cstheme="minorHAnsi"/>
                <w:sz w:val="20"/>
                <w:szCs w:val="20"/>
              </w:rPr>
            </w:pPr>
            <w:r w:rsidRPr="00B37368">
              <w:rPr>
                <w:rFonts w:cstheme="minorHAnsi"/>
                <w:sz w:val="20"/>
                <w:szCs w:val="20"/>
              </w:rPr>
              <w:t>5,64</w:t>
            </w:r>
            <w:r w:rsidR="00444380" w:rsidRPr="00B37368">
              <w:rPr>
                <w:rFonts w:cstheme="minorHAnsi"/>
                <w:sz w:val="20"/>
                <w:szCs w:val="20"/>
              </w:rPr>
              <w:t xml:space="preserve"> ha</w:t>
            </w:r>
          </w:p>
        </w:tc>
        <w:tc>
          <w:tcPr>
            <w:tcW w:w="2767" w:type="dxa"/>
          </w:tcPr>
          <w:p w14:paraId="32D67A6B" w14:textId="5359937D" w:rsidR="00444380" w:rsidRPr="00B37368" w:rsidRDefault="00592A14" w:rsidP="0015110C">
            <w:pPr>
              <w:autoSpaceDE w:val="0"/>
              <w:jc w:val="both"/>
              <w:rPr>
                <w:rFonts w:cstheme="minorHAnsi"/>
                <w:sz w:val="20"/>
                <w:szCs w:val="20"/>
              </w:rPr>
            </w:pPr>
            <w:r w:rsidRPr="00B37368">
              <w:rPr>
                <w:rFonts w:cstheme="minorHAnsi"/>
                <w:sz w:val="20"/>
                <w:szCs w:val="20"/>
              </w:rPr>
              <w:t>21120</w:t>
            </w:r>
            <w:r w:rsidR="00444380" w:rsidRPr="00B37368">
              <w:rPr>
                <w:rFonts w:cstheme="minorHAnsi"/>
                <w:sz w:val="20"/>
                <w:szCs w:val="20"/>
              </w:rPr>
              <w:t xml:space="preserve"> EUR</w:t>
            </w:r>
          </w:p>
        </w:tc>
        <w:tc>
          <w:tcPr>
            <w:tcW w:w="2465" w:type="dxa"/>
          </w:tcPr>
          <w:p w14:paraId="69233143" w14:textId="2FD4DC99" w:rsidR="00444380" w:rsidRPr="00B37368" w:rsidRDefault="00D32AC0" w:rsidP="0015110C">
            <w:pPr>
              <w:autoSpaceDE w:val="0"/>
              <w:jc w:val="both"/>
              <w:rPr>
                <w:rFonts w:cstheme="minorHAnsi"/>
                <w:sz w:val="20"/>
                <w:szCs w:val="20"/>
              </w:rPr>
            </w:pPr>
            <w:r w:rsidRPr="00B37368">
              <w:rPr>
                <w:rFonts w:cstheme="minorHAnsi"/>
                <w:sz w:val="20"/>
                <w:szCs w:val="20"/>
              </w:rPr>
              <w:t>30624</w:t>
            </w:r>
            <w:r w:rsidR="00444380" w:rsidRPr="00B37368">
              <w:rPr>
                <w:rFonts w:cstheme="minorHAnsi"/>
                <w:sz w:val="20"/>
                <w:szCs w:val="20"/>
              </w:rPr>
              <w:t xml:space="preserve"> EUR</w:t>
            </w:r>
          </w:p>
        </w:tc>
      </w:tr>
      <w:tr w:rsidR="00AD2C1B" w:rsidRPr="00B37368" w14:paraId="3DE39652" w14:textId="77777777" w:rsidTr="00B37368">
        <w:tc>
          <w:tcPr>
            <w:tcW w:w="1165" w:type="dxa"/>
          </w:tcPr>
          <w:p w14:paraId="70FD5EB9" w14:textId="77777777" w:rsidR="00AD2C1B" w:rsidRPr="00B37368" w:rsidRDefault="00AD2C1B" w:rsidP="00996C36">
            <w:pPr>
              <w:autoSpaceDE w:val="0"/>
              <w:jc w:val="both"/>
              <w:rPr>
                <w:rFonts w:cstheme="minorHAnsi"/>
                <w:sz w:val="20"/>
                <w:szCs w:val="20"/>
              </w:rPr>
            </w:pPr>
            <w:r w:rsidRPr="00B37368">
              <w:rPr>
                <w:rFonts w:cstheme="minorHAnsi"/>
                <w:sz w:val="20"/>
                <w:szCs w:val="20"/>
              </w:rPr>
              <w:t>III etapas</w:t>
            </w:r>
          </w:p>
        </w:tc>
        <w:tc>
          <w:tcPr>
            <w:tcW w:w="1980" w:type="dxa"/>
          </w:tcPr>
          <w:p w14:paraId="4327D48B" w14:textId="3DC9F81C" w:rsidR="00AD2C1B" w:rsidRPr="00B37368" w:rsidRDefault="00AD2C1B" w:rsidP="00996C36">
            <w:pPr>
              <w:autoSpaceDE w:val="0"/>
              <w:jc w:val="both"/>
              <w:rPr>
                <w:rFonts w:cstheme="minorHAnsi"/>
                <w:sz w:val="20"/>
                <w:szCs w:val="20"/>
              </w:rPr>
            </w:pPr>
            <w:r w:rsidRPr="00B37368">
              <w:rPr>
                <w:rFonts w:cstheme="minorHAnsi"/>
                <w:sz w:val="20"/>
                <w:szCs w:val="20"/>
              </w:rPr>
              <w:t>2027-2028 metai</w:t>
            </w:r>
          </w:p>
        </w:tc>
        <w:tc>
          <w:tcPr>
            <w:tcW w:w="1531" w:type="dxa"/>
          </w:tcPr>
          <w:p w14:paraId="6A11C3B7" w14:textId="1D03FB27" w:rsidR="00AD2C1B" w:rsidRPr="00B37368" w:rsidRDefault="00AD2C1B" w:rsidP="00996C36">
            <w:pPr>
              <w:autoSpaceDE w:val="0"/>
              <w:jc w:val="both"/>
              <w:rPr>
                <w:rFonts w:cstheme="minorHAnsi"/>
                <w:sz w:val="20"/>
                <w:szCs w:val="20"/>
              </w:rPr>
            </w:pPr>
            <w:r w:rsidRPr="00B37368">
              <w:rPr>
                <w:rFonts w:cstheme="minorHAnsi"/>
                <w:sz w:val="20"/>
                <w:szCs w:val="20"/>
              </w:rPr>
              <w:t>11</w:t>
            </w:r>
            <w:r w:rsidR="00592A14" w:rsidRPr="00B37368">
              <w:rPr>
                <w:rFonts w:cstheme="minorHAnsi"/>
                <w:sz w:val="20"/>
                <w:szCs w:val="20"/>
              </w:rPr>
              <w:t>,3104</w:t>
            </w:r>
            <w:r w:rsidRPr="00B37368">
              <w:rPr>
                <w:rFonts w:cstheme="minorHAnsi"/>
                <w:sz w:val="20"/>
                <w:szCs w:val="20"/>
              </w:rPr>
              <w:t xml:space="preserve"> ha</w:t>
            </w:r>
          </w:p>
        </w:tc>
        <w:tc>
          <w:tcPr>
            <w:tcW w:w="2767" w:type="dxa"/>
          </w:tcPr>
          <w:p w14:paraId="468E40E9" w14:textId="3A94F341" w:rsidR="00AD2C1B" w:rsidRPr="00B37368" w:rsidRDefault="00785719" w:rsidP="00996C36">
            <w:pPr>
              <w:autoSpaceDE w:val="0"/>
              <w:jc w:val="both"/>
              <w:rPr>
                <w:rFonts w:cstheme="minorHAnsi"/>
                <w:sz w:val="20"/>
                <w:szCs w:val="20"/>
              </w:rPr>
            </w:pPr>
            <w:r w:rsidRPr="00B37368">
              <w:rPr>
                <w:rFonts w:cstheme="minorHAnsi"/>
                <w:sz w:val="20"/>
                <w:szCs w:val="20"/>
              </w:rPr>
              <w:t>43070</w:t>
            </w:r>
            <w:r w:rsidR="00AD2C1B" w:rsidRPr="00B37368">
              <w:rPr>
                <w:rFonts w:cstheme="minorHAnsi"/>
                <w:sz w:val="20"/>
                <w:szCs w:val="20"/>
              </w:rPr>
              <w:t xml:space="preserve"> EUR</w:t>
            </w:r>
          </w:p>
        </w:tc>
        <w:tc>
          <w:tcPr>
            <w:tcW w:w="2465" w:type="dxa"/>
          </w:tcPr>
          <w:p w14:paraId="5A5D0708" w14:textId="05EB8F14" w:rsidR="00AD2C1B" w:rsidRPr="00B37368" w:rsidRDefault="00D32AC0" w:rsidP="00996C36">
            <w:pPr>
              <w:autoSpaceDE w:val="0"/>
              <w:jc w:val="both"/>
              <w:rPr>
                <w:rFonts w:cstheme="minorHAnsi"/>
                <w:sz w:val="20"/>
                <w:szCs w:val="20"/>
              </w:rPr>
            </w:pPr>
            <w:r w:rsidRPr="00B37368">
              <w:rPr>
                <w:rFonts w:cstheme="minorHAnsi"/>
                <w:sz w:val="20"/>
                <w:szCs w:val="20"/>
              </w:rPr>
              <w:t>66759</w:t>
            </w:r>
            <w:r w:rsidR="00AD2C1B" w:rsidRPr="00B37368">
              <w:rPr>
                <w:rFonts w:cstheme="minorHAnsi"/>
                <w:sz w:val="20"/>
                <w:szCs w:val="20"/>
              </w:rPr>
              <w:t xml:space="preserve"> EUR</w:t>
            </w:r>
          </w:p>
        </w:tc>
      </w:tr>
      <w:tr w:rsidR="00444380" w:rsidRPr="00B37368" w14:paraId="61E4F805" w14:textId="77777777" w:rsidTr="00B37368">
        <w:tc>
          <w:tcPr>
            <w:tcW w:w="1165" w:type="dxa"/>
          </w:tcPr>
          <w:p w14:paraId="718646CD" w14:textId="0FBABD9C" w:rsidR="00444380" w:rsidRPr="00B37368" w:rsidRDefault="00AD2C1B" w:rsidP="0015110C">
            <w:pPr>
              <w:autoSpaceDE w:val="0"/>
              <w:jc w:val="both"/>
              <w:rPr>
                <w:rFonts w:cstheme="minorHAnsi"/>
                <w:sz w:val="20"/>
                <w:szCs w:val="20"/>
              </w:rPr>
            </w:pPr>
            <w:r w:rsidRPr="00B37368">
              <w:rPr>
                <w:rFonts w:cstheme="minorHAnsi"/>
                <w:sz w:val="20"/>
                <w:szCs w:val="20"/>
              </w:rPr>
              <w:t>IV</w:t>
            </w:r>
            <w:r w:rsidR="00444380" w:rsidRPr="00B37368">
              <w:rPr>
                <w:rFonts w:cstheme="minorHAnsi"/>
                <w:sz w:val="20"/>
                <w:szCs w:val="20"/>
              </w:rPr>
              <w:t xml:space="preserve"> etapas</w:t>
            </w:r>
          </w:p>
        </w:tc>
        <w:tc>
          <w:tcPr>
            <w:tcW w:w="1980" w:type="dxa"/>
          </w:tcPr>
          <w:p w14:paraId="475709D4" w14:textId="0EA24D5F" w:rsidR="00444380" w:rsidRPr="00B37368" w:rsidRDefault="00444380" w:rsidP="0015110C">
            <w:pPr>
              <w:autoSpaceDE w:val="0"/>
              <w:jc w:val="both"/>
              <w:rPr>
                <w:rFonts w:cstheme="minorHAnsi"/>
                <w:sz w:val="20"/>
                <w:szCs w:val="20"/>
              </w:rPr>
            </w:pPr>
            <w:r w:rsidRPr="00B37368">
              <w:rPr>
                <w:rFonts w:cstheme="minorHAnsi"/>
                <w:sz w:val="20"/>
                <w:szCs w:val="20"/>
              </w:rPr>
              <w:t>202</w:t>
            </w:r>
            <w:r w:rsidR="00E94D68" w:rsidRPr="00B37368">
              <w:rPr>
                <w:rFonts w:cstheme="minorHAnsi"/>
                <w:sz w:val="20"/>
                <w:szCs w:val="20"/>
              </w:rPr>
              <w:t>9</w:t>
            </w:r>
            <w:r w:rsidRPr="00B37368">
              <w:rPr>
                <w:rFonts w:cstheme="minorHAnsi"/>
                <w:sz w:val="20"/>
                <w:szCs w:val="20"/>
              </w:rPr>
              <w:t>-20</w:t>
            </w:r>
            <w:r w:rsidR="00E94D68" w:rsidRPr="00B37368">
              <w:rPr>
                <w:rFonts w:cstheme="minorHAnsi"/>
                <w:sz w:val="20"/>
                <w:szCs w:val="20"/>
              </w:rPr>
              <w:t>30</w:t>
            </w:r>
            <w:r w:rsidRPr="00B37368">
              <w:rPr>
                <w:rFonts w:cstheme="minorHAnsi"/>
                <w:sz w:val="20"/>
                <w:szCs w:val="20"/>
              </w:rPr>
              <w:t xml:space="preserve"> metai</w:t>
            </w:r>
          </w:p>
        </w:tc>
        <w:tc>
          <w:tcPr>
            <w:tcW w:w="1531" w:type="dxa"/>
          </w:tcPr>
          <w:p w14:paraId="7120DE75" w14:textId="75749471" w:rsidR="00444380" w:rsidRPr="00B37368" w:rsidRDefault="00592A14" w:rsidP="0015110C">
            <w:pPr>
              <w:autoSpaceDE w:val="0"/>
              <w:jc w:val="both"/>
              <w:rPr>
                <w:rFonts w:cstheme="minorHAnsi"/>
                <w:sz w:val="20"/>
                <w:szCs w:val="20"/>
              </w:rPr>
            </w:pPr>
            <w:r w:rsidRPr="00B37368">
              <w:rPr>
                <w:rFonts w:cstheme="minorHAnsi"/>
                <w:sz w:val="20"/>
                <w:szCs w:val="20"/>
              </w:rPr>
              <w:t>7,17</w:t>
            </w:r>
            <w:r w:rsidR="00444380" w:rsidRPr="00B37368">
              <w:rPr>
                <w:rFonts w:cstheme="minorHAnsi"/>
                <w:sz w:val="20"/>
                <w:szCs w:val="20"/>
              </w:rPr>
              <w:t xml:space="preserve"> ha</w:t>
            </w:r>
          </w:p>
        </w:tc>
        <w:tc>
          <w:tcPr>
            <w:tcW w:w="2767" w:type="dxa"/>
          </w:tcPr>
          <w:p w14:paraId="1503238B" w14:textId="2DB99F8D" w:rsidR="00444380" w:rsidRPr="00B37368" w:rsidRDefault="00785719" w:rsidP="0015110C">
            <w:pPr>
              <w:autoSpaceDE w:val="0"/>
              <w:jc w:val="both"/>
              <w:rPr>
                <w:rFonts w:cstheme="minorHAnsi"/>
                <w:sz w:val="20"/>
                <w:szCs w:val="20"/>
              </w:rPr>
            </w:pPr>
            <w:r w:rsidRPr="00B37368">
              <w:rPr>
                <w:rFonts w:cstheme="minorHAnsi"/>
                <w:sz w:val="20"/>
                <w:szCs w:val="20"/>
              </w:rPr>
              <w:t>20980</w:t>
            </w:r>
            <w:r w:rsidR="00444380" w:rsidRPr="00B37368">
              <w:rPr>
                <w:rFonts w:cstheme="minorHAnsi"/>
                <w:sz w:val="20"/>
                <w:szCs w:val="20"/>
              </w:rPr>
              <w:t xml:space="preserve"> EUR</w:t>
            </w:r>
          </w:p>
        </w:tc>
        <w:tc>
          <w:tcPr>
            <w:tcW w:w="2465" w:type="dxa"/>
          </w:tcPr>
          <w:p w14:paraId="34775AD9" w14:textId="2D80F304" w:rsidR="00444380" w:rsidRPr="00B37368" w:rsidRDefault="00D32AC0" w:rsidP="0015110C">
            <w:pPr>
              <w:autoSpaceDE w:val="0"/>
              <w:jc w:val="both"/>
              <w:rPr>
                <w:rFonts w:cstheme="minorHAnsi"/>
                <w:sz w:val="20"/>
                <w:szCs w:val="20"/>
              </w:rPr>
            </w:pPr>
            <w:r w:rsidRPr="00B37368">
              <w:rPr>
                <w:rFonts w:cstheme="minorHAnsi"/>
                <w:sz w:val="20"/>
                <w:szCs w:val="20"/>
              </w:rPr>
              <w:t>33568</w:t>
            </w:r>
            <w:r w:rsidR="00444380" w:rsidRPr="00B37368">
              <w:rPr>
                <w:rFonts w:cstheme="minorHAnsi"/>
                <w:sz w:val="20"/>
                <w:szCs w:val="20"/>
              </w:rPr>
              <w:t xml:space="preserve"> EUR</w:t>
            </w:r>
          </w:p>
        </w:tc>
      </w:tr>
    </w:tbl>
    <w:p w14:paraId="71D0A660" w14:textId="77777777" w:rsidR="004602B6" w:rsidRPr="00C855F0" w:rsidRDefault="004602B6" w:rsidP="004602B6">
      <w:pPr>
        <w:autoSpaceDE w:val="0"/>
        <w:spacing w:after="0"/>
        <w:jc w:val="center"/>
        <w:rPr>
          <w:rFonts w:cstheme="minorHAnsi"/>
        </w:rPr>
      </w:pPr>
      <w:r w:rsidRPr="00C855F0">
        <w:rPr>
          <w:i/>
          <w:sz w:val="16"/>
          <w:szCs w:val="16"/>
          <w:lang w:eastAsia="ar-SA"/>
        </w:rPr>
        <w:t>Šaltinis: sudaryta autorių</w:t>
      </w:r>
    </w:p>
    <w:p w14:paraId="3CBA1E3B" w14:textId="77777777" w:rsidR="00C21DE3" w:rsidRPr="00BE0AA9" w:rsidRDefault="00C21DE3" w:rsidP="00C21DE3">
      <w:pPr>
        <w:autoSpaceDE w:val="0"/>
        <w:spacing w:before="160"/>
        <w:ind w:firstLine="851"/>
        <w:jc w:val="both"/>
        <w:rPr>
          <w:rFonts w:cstheme="minorHAnsi"/>
        </w:rPr>
      </w:pPr>
      <w:r w:rsidRPr="00BE0AA9">
        <w:rPr>
          <w:rFonts w:cstheme="minorHAnsi"/>
        </w:rPr>
        <w:t xml:space="preserve">Numatoma teritorijos infrastruktūros sutvarkymui (kartu su projektavimo ir kitomis privalomomis paslaugomis) visiems </w:t>
      </w:r>
      <w:r>
        <w:rPr>
          <w:rFonts w:cstheme="minorHAnsi"/>
        </w:rPr>
        <w:t>4</w:t>
      </w:r>
      <w:r w:rsidRPr="00BE0AA9">
        <w:rPr>
          <w:rFonts w:cstheme="minorHAnsi"/>
        </w:rPr>
        <w:t xml:space="preserve"> etapams skirti apie </w:t>
      </w:r>
      <w:r w:rsidRPr="005E22FB">
        <w:rPr>
          <w:rFonts w:cstheme="minorHAnsi"/>
        </w:rPr>
        <w:t>11,070 mln. EUR</w:t>
      </w:r>
      <w:r>
        <w:rPr>
          <w:rFonts w:cstheme="minorHAnsi"/>
        </w:rPr>
        <w:t>, geologiniams tyrimams – 0,189 mln. EUR</w:t>
      </w:r>
      <w:r w:rsidRPr="005E22FB">
        <w:rPr>
          <w:rFonts w:cstheme="minorHAnsi"/>
        </w:rPr>
        <w:t>. I etapo</w:t>
      </w:r>
      <w:r w:rsidRPr="00BE0AA9">
        <w:rPr>
          <w:rFonts w:cstheme="minorHAnsi"/>
        </w:rPr>
        <w:t xml:space="preserve"> investicijų vertė – </w:t>
      </w:r>
      <w:r>
        <w:rPr>
          <w:rFonts w:cstheme="minorHAnsi"/>
        </w:rPr>
        <w:t>6,888</w:t>
      </w:r>
      <w:r w:rsidRPr="00BE0AA9">
        <w:rPr>
          <w:rFonts w:cstheme="minorHAnsi"/>
        </w:rPr>
        <w:t xml:space="preserve"> mln. EUR, į šią sumą pakliūna ir Mažeikių gatvės pratęsimo išvystymas.</w:t>
      </w:r>
      <w:r w:rsidRPr="00BE0AA9">
        <w:rPr>
          <w:rFonts w:cstheme="minorHAnsi"/>
          <w:i/>
          <w:iCs/>
        </w:rPr>
        <w:t xml:space="preserve"> Šios išlaidos būtų finansuojamos iš </w:t>
      </w:r>
      <w:r>
        <w:rPr>
          <w:rFonts w:cstheme="minorHAnsi"/>
          <w:i/>
          <w:iCs/>
        </w:rPr>
        <w:t xml:space="preserve">Savivaldybės lėšų (geologiniai tyrimai ir prisidėjimas prie vykdomų projektų), </w:t>
      </w:r>
      <w:r w:rsidRPr="00BE0AA9">
        <w:rPr>
          <w:rFonts w:cstheme="minorHAnsi"/>
          <w:i/>
          <w:iCs/>
        </w:rPr>
        <w:t>ES lėšų</w:t>
      </w:r>
      <w:r>
        <w:rPr>
          <w:rFonts w:cstheme="minorHAnsi"/>
          <w:i/>
          <w:iCs/>
        </w:rPr>
        <w:t xml:space="preserve"> (Mažeikių g. pratesimo darbai)</w:t>
      </w:r>
      <w:r w:rsidRPr="00BE0AA9">
        <w:rPr>
          <w:rFonts w:cstheme="minorHAnsi"/>
          <w:i/>
          <w:iCs/>
        </w:rPr>
        <w:t>, valstybės biudžeto lėšų</w:t>
      </w:r>
      <w:r>
        <w:rPr>
          <w:rFonts w:cstheme="minorHAnsi"/>
          <w:i/>
          <w:iCs/>
        </w:rPr>
        <w:t xml:space="preserve"> (PP I etapo infrastruktūros išvystymas)</w:t>
      </w:r>
      <w:r w:rsidRPr="00BE0AA9">
        <w:rPr>
          <w:rFonts w:cstheme="minorHAnsi"/>
          <w:i/>
          <w:iCs/>
        </w:rPr>
        <w:t>.</w:t>
      </w:r>
      <w:r>
        <w:rPr>
          <w:rFonts w:cstheme="minorHAnsi"/>
          <w:i/>
          <w:iCs/>
        </w:rPr>
        <w:t xml:space="preserve"> </w:t>
      </w:r>
      <w:r w:rsidRPr="00BE0AA9">
        <w:rPr>
          <w:rFonts w:cstheme="minorHAnsi"/>
        </w:rPr>
        <w:t xml:space="preserve">II etapo darbų investicijų vertė – </w:t>
      </w:r>
      <w:r>
        <w:rPr>
          <w:rFonts w:cstheme="minorHAnsi"/>
        </w:rPr>
        <w:t xml:space="preserve">1,190 </w:t>
      </w:r>
      <w:r w:rsidRPr="00BE0AA9">
        <w:rPr>
          <w:rFonts w:cstheme="minorHAnsi"/>
        </w:rPr>
        <w:t>mln. EUR, III etapo – 1,</w:t>
      </w:r>
      <w:r>
        <w:rPr>
          <w:rFonts w:cstheme="minorHAnsi"/>
        </w:rPr>
        <w:t>943</w:t>
      </w:r>
      <w:r w:rsidRPr="00BE0AA9">
        <w:rPr>
          <w:rFonts w:cstheme="minorHAnsi"/>
        </w:rPr>
        <w:t xml:space="preserve"> mln. EUR</w:t>
      </w:r>
      <w:r>
        <w:rPr>
          <w:rFonts w:cstheme="minorHAnsi"/>
        </w:rPr>
        <w:t>, IV etapo – 1,449 mln. EUR</w:t>
      </w:r>
      <w:r w:rsidRPr="00BE0AA9">
        <w:rPr>
          <w:rFonts w:cstheme="minorHAnsi"/>
        </w:rPr>
        <w:t xml:space="preserve">. </w:t>
      </w:r>
      <w:r w:rsidRPr="00BE0AA9">
        <w:rPr>
          <w:rFonts w:cstheme="minorHAnsi"/>
          <w:i/>
          <w:iCs/>
        </w:rPr>
        <w:t>Šios išlaidos būtų finansuojamos iš savivaldybės lėšų</w:t>
      </w:r>
      <w:r>
        <w:rPr>
          <w:rFonts w:cstheme="minorHAnsi"/>
          <w:i/>
          <w:iCs/>
        </w:rPr>
        <w:t xml:space="preserve"> (geologiniai tyrimai), </w:t>
      </w:r>
      <w:r w:rsidRPr="00BE0AA9">
        <w:rPr>
          <w:rFonts w:cstheme="minorHAnsi"/>
          <w:i/>
          <w:iCs/>
        </w:rPr>
        <w:t>PP operatoriaus lėšų</w:t>
      </w:r>
      <w:r>
        <w:rPr>
          <w:rFonts w:cstheme="minorHAnsi"/>
          <w:i/>
          <w:iCs/>
        </w:rPr>
        <w:t>, Savivaldybės</w:t>
      </w:r>
      <w:r w:rsidRPr="00BE0AA9">
        <w:rPr>
          <w:rFonts w:cstheme="minorHAnsi"/>
          <w:i/>
          <w:iCs/>
        </w:rPr>
        <w:t xml:space="preserve"> arba skolintų lėšų. </w:t>
      </w:r>
      <w:r w:rsidRPr="00BE0AA9">
        <w:t xml:space="preserve">Bendros Telšių pramonės parko vystymo </w:t>
      </w:r>
      <w:r w:rsidRPr="00BE0AA9">
        <w:rPr>
          <w:b/>
          <w:color w:val="2F5496"/>
        </w:rPr>
        <w:t>investicijos siektų 11,</w:t>
      </w:r>
      <w:r>
        <w:rPr>
          <w:b/>
          <w:color w:val="2F5496"/>
        </w:rPr>
        <w:t>504</w:t>
      </w:r>
      <w:r w:rsidRPr="00BE0AA9">
        <w:rPr>
          <w:b/>
          <w:color w:val="2F5496"/>
        </w:rPr>
        <w:t xml:space="preserve"> mln. EUR </w:t>
      </w:r>
      <w:r w:rsidRPr="00BE0AA9">
        <w:rPr>
          <w:bCs/>
        </w:rPr>
        <w:t>(</w:t>
      </w:r>
      <w:r>
        <w:rPr>
          <w:bCs/>
        </w:rPr>
        <w:t xml:space="preserve">paruošiamųjų darbų ir </w:t>
      </w:r>
      <w:r w:rsidRPr="00BE0AA9">
        <w:rPr>
          <w:bCs/>
        </w:rPr>
        <w:t xml:space="preserve">visų </w:t>
      </w:r>
      <w:r>
        <w:rPr>
          <w:bCs/>
        </w:rPr>
        <w:t>keturių</w:t>
      </w:r>
      <w:r w:rsidRPr="00BE0AA9">
        <w:rPr>
          <w:bCs/>
        </w:rPr>
        <w:t xml:space="preserve"> etapų). </w:t>
      </w:r>
      <w:r w:rsidRPr="00BE0AA9">
        <w:rPr>
          <w:rFonts w:cstheme="minorHAnsi"/>
        </w:rPr>
        <w:t>Detalesnė informacija pateikiama prieduose.</w:t>
      </w:r>
    </w:p>
    <w:p w14:paraId="743ED154" w14:textId="77777777" w:rsidR="00C21DE3" w:rsidRPr="0016245C" w:rsidRDefault="00C21DE3" w:rsidP="00C21DE3">
      <w:pPr>
        <w:autoSpaceDE w:val="0"/>
        <w:spacing w:before="160"/>
        <w:ind w:firstLine="851"/>
        <w:jc w:val="both"/>
        <w:rPr>
          <w:highlight w:val="yellow"/>
        </w:rPr>
      </w:pPr>
      <w:r w:rsidRPr="000247E9">
        <w:rPr>
          <w:rFonts w:cstheme="minorHAnsi"/>
        </w:rPr>
        <w:t>Atsižvelgiant į tai, kad galimybių studijos rengimas yra skirtas optimaliausio investicijų pritraukimo į Telšių rajoną varianto atrankai, atrinktos alternatyvos poveikio įvertinimui bei poreikio steigti teritoriją pagrindimui, detalizuotas Telšių pramonės parko teritorijos vystymo etapavimas ir tikslesni inžinerinės infrastruktūros vystymo poreikiai bei kiekiai turėtų būti nustatyti Telšių pramonės parko plėtros plane, kuriame taip pat bus detalizuojama ir pramonės parko specializacija.</w:t>
      </w:r>
    </w:p>
    <w:p w14:paraId="1FD280EB" w14:textId="1FF107D9" w:rsidR="00C21DE3" w:rsidRDefault="00C21DE3" w:rsidP="00444380">
      <w:pPr>
        <w:autoSpaceDE w:val="0"/>
        <w:spacing w:before="160"/>
        <w:ind w:firstLine="851"/>
        <w:jc w:val="both"/>
        <w:rPr>
          <w:rFonts w:cstheme="minorHAnsi"/>
        </w:rPr>
        <w:sectPr w:rsidR="00C21DE3" w:rsidSect="00BD7362">
          <w:pgSz w:w="11906" w:h="16838"/>
          <w:pgMar w:top="1134" w:right="1134" w:bottom="1134" w:left="1134" w:header="561" w:footer="561" w:gutter="0"/>
          <w:pgNumType w:start="144"/>
          <w:cols w:space="1296"/>
          <w:titlePg/>
          <w:docGrid w:linePitch="360"/>
        </w:sectPr>
      </w:pPr>
    </w:p>
    <w:p w14:paraId="455DDC40" w14:textId="098D0EC0" w:rsidR="00444380" w:rsidRPr="00BE0AA9" w:rsidRDefault="00444380" w:rsidP="00444380">
      <w:pPr>
        <w:suppressAutoHyphens/>
        <w:spacing w:after="0" w:line="240" w:lineRule="auto"/>
        <w:jc w:val="center"/>
        <w:rPr>
          <w:b/>
          <w:i/>
          <w:sz w:val="18"/>
          <w:szCs w:val="18"/>
          <w:lang w:eastAsia="ar-SA"/>
        </w:rPr>
      </w:pPr>
      <w:r w:rsidRPr="00BE0AA9">
        <w:rPr>
          <w:b/>
          <w:sz w:val="18"/>
          <w:szCs w:val="18"/>
          <w:lang w:eastAsia="ar-SA"/>
        </w:rPr>
        <w:lastRenderedPageBreak/>
        <w:t>3.</w:t>
      </w:r>
      <w:r w:rsidR="00B37368">
        <w:rPr>
          <w:b/>
          <w:sz w:val="18"/>
          <w:szCs w:val="18"/>
          <w:lang w:eastAsia="ar-SA"/>
        </w:rPr>
        <w:t>4.</w:t>
      </w:r>
      <w:r w:rsidRPr="00BE0AA9">
        <w:rPr>
          <w:b/>
          <w:sz w:val="18"/>
          <w:szCs w:val="18"/>
          <w:lang w:eastAsia="ar-SA"/>
        </w:rPr>
        <w:t xml:space="preserve">2. lentelė. </w:t>
      </w:r>
      <w:r w:rsidR="00E30BEE" w:rsidRPr="00BE0AA9">
        <w:rPr>
          <w:b/>
          <w:i/>
          <w:sz w:val="18"/>
          <w:szCs w:val="18"/>
          <w:lang w:eastAsia="ar-SA"/>
        </w:rPr>
        <w:t xml:space="preserve">Telšių </w:t>
      </w:r>
      <w:r w:rsidRPr="00BE0AA9">
        <w:rPr>
          <w:b/>
          <w:i/>
          <w:sz w:val="18"/>
          <w:szCs w:val="18"/>
          <w:lang w:eastAsia="ar-SA"/>
        </w:rPr>
        <w:t>PP vystymo biudžetas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1034"/>
        <w:gridCol w:w="1034"/>
        <w:gridCol w:w="1034"/>
        <w:gridCol w:w="1048"/>
        <w:gridCol w:w="1048"/>
        <w:gridCol w:w="1034"/>
        <w:gridCol w:w="1069"/>
        <w:gridCol w:w="1069"/>
        <w:gridCol w:w="1034"/>
        <w:gridCol w:w="1034"/>
        <w:gridCol w:w="1168"/>
      </w:tblGrid>
      <w:tr w:rsidR="00B53665" w:rsidRPr="009B441F" w14:paraId="262EF98F" w14:textId="77777777" w:rsidTr="009B441F">
        <w:trPr>
          <w:trHeight w:val="300"/>
          <w:tblHeader/>
        </w:trPr>
        <w:tc>
          <w:tcPr>
            <w:tcW w:w="1014" w:type="pct"/>
            <w:shd w:val="clear" w:color="000000" w:fill="4472C4"/>
            <w:noWrap/>
            <w:vAlign w:val="center"/>
            <w:hideMark/>
          </w:tcPr>
          <w:p w14:paraId="4F502759"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Biudžeto eilutė</w:t>
            </w:r>
          </w:p>
        </w:tc>
        <w:tc>
          <w:tcPr>
            <w:tcW w:w="355" w:type="pct"/>
            <w:shd w:val="clear" w:color="000000" w:fill="4472C4"/>
            <w:noWrap/>
            <w:vAlign w:val="center"/>
            <w:hideMark/>
          </w:tcPr>
          <w:p w14:paraId="51025E2B"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2022</w:t>
            </w:r>
          </w:p>
        </w:tc>
        <w:tc>
          <w:tcPr>
            <w:tcW w:w="355" w:type="pct"/>
            <w:shd w:val="clear" w:color="000000" w:fill="4472C4"/>
            <w:noWrap/>
            <w:vAlign w:val="center"/>
            <w:hideMark/>
          </w:tcPr>
          <w:p w14:paraId="62E3737B"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2023</w:t>
            </w:r>
          </w:p>
        </w:tc>
        <w:tc>
          <w:tcPr>
            <w:tcW w:w="355" w:type="pct"/>
            <w:shd w:val="clear" w:color="000000" w:fill="4472C4"/>
            <w:noWrap/>
            <w:vAlign w:val="center"/>
            <w:hideMark/>
          </w:tcPr>
          <w:p w14:paraId="4AD22A0C"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2024</w:t>
            </w:r>
          </w:p>
        </w:tc>
        <w:tc>
          <w:tcPr>
            <w:tcW w:w="360" w:type="pct"/>
            <w:shd w:val="clear" w:color="000000" w:fill="4472C4"/>
            <w:noWrap/>
            <w:vAlign w:val="center"/>
            <w:hideMark/>
          </w:tcPr>
          <w:p w14:paraId="7BA3EB91"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2025</w:t>
            </w:r>
          </w:p>
        </w:tc>
        <w:tc>
          <w:tcPr>
            <w:tcW w:w="360" w:type="pct"/>
            <w:shd w:val="clear" w:color="000000" w:fill="4472C4"/>
            <w:noWrap/>
            <w:vAlign w:val="center"/>
            <w:hideMark/>
          </w:tcPr>
          <w:p w14:paraId="5A911861"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2026</w:t>
            </w:r>
          </w:p>
        </w:tc>
        <w:tc>
          <w:tcPr>
            <w:tcW w:w="355" w:type="pct"/>
            <w:shd w:val="clear" w:color="000000" w:fill="4472C4"/>
            <w:noWrap/>
            <w:vAlign w:val="center"/>
            <w:hideMark/>
          </w:tcPr>
          <w:p w14:paraId="0B612113"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2027</w:t>
            </w:r>
          </w:p>
        </w:tc>
        <w:tc>
          <w:tcPr>
            <w:tcW w:w="367" w:type="pct"/>
            <w:shd w:val="clear" w:color="000000" w:fill="4472C4"/>
            <w:noWrap/>
            <w:vAlign w:val="center"/>
            <w:hideMark/>
          </w:tcPr>
          <w:p w14:paraId="283E9598"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2028</w:t>
            </w:r>
          </w:p>
        </w:tc>
        <w:tc>
          <w:tcPr>
            <w:tcW w:w="367" w:type="pct"/>
            <w:shd w:val="clear" w:color="000000" w:fill="4472C4"/>
            <w:noWrap/>
            <w:vAlign w:val="center"/>
            <w:hideMark/>
          </w:tcPr>
          <w:p w14:paraId="03FDAAD6"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2029</w:t>
            </w:r>
          </w:p>
        </w:tc>
        <w:tc>
          <w:tcPr>
            <w:tcW w:w="355" w:type="pct"/>
            <w:shd w:val="clear" w:color="000000" w:fill="4472C4"/>
            <w:noWrap/>
            <w:vAlign w:val="center"/>
            <w:hideMark/>
          </w:tcPr>
          <w:p w14:paraId="358F7337"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2030</w:t>
            </w:r>
          </w:p>
        </w:tc>
        <w:tc>
          <w:tcPr>
            <w:tcW w:w="355" w:type="pct"/>
            <w:shd w:val="clear" w:color="000000" w:fill="4472C4"/>
            <w:noWrap/>
            <w:vAlign w:val="center"/>
            <w:hideMark/>
          </w:tcPr>
          <w:p w14:paraId="5B43C38B"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2031</w:t>
            </w:r>
          </w:p>
        </w:tc>
        <w:tc>
          <w:tcPr>
            <w:tcW w:w="401" w:type="pct"/>
            <w:shd w:val="clear" w:color="000000" w:fill="4472C4"/>
            <w:noWrap/>
            <w:vAlign w:val="center"/>
            <w:hideMark/>
          </w:tcPr>
          <w:p w14:paraId="51B19F09" w14:textId="77777777" w:rsidR="00B53665" w:rsidRPr="009B441F" w:rsidRDefault="00B53665" w:rsidP="00B53665">
            <w:pPr>
              <w:spacing w:after="0" w:line="240" w:lineRule="auto"/>
              <w:jc w:val="center"/>
              <w:rPr>
                <w:rFonts w:eastAsia="Times New Roman" w:cstheme="minorHAnsi"/>
                <w:b/>
                <w:bCs/>
                <w:color w:val="FFFFFF"/>
                <w:sz w:val="20"/>
                <w:szCs w:val="20"/>
              </w:rPr>
            </w:pPr>
            <w:r w:rsidRPr="009B441F">
              <w:rPr>
                <w:rFonts w:eastAsia="Times New Roman" w:cstheme="minorHAnsi"/>
                <w:b/>
                <w:bCs/>
                <w:color w:val="FFFFFF"/>
                <w:sz w:val="20"/>
                <w:szCs w:val="20"/>
              </w:rPr>
              <w:t>Viso</w:t>
            </w:r>
          </w:p>
        </w:tc>
      </w:tr>
      <w:tr w:rsidR="00BE0AA9" w:rsidRPr="009B441F" w14:paraId="333453AE" w14:textId="77777777" w:rsidTr="009B441F">
        <w:trPr>
          <w:trHeight w:val="300"/>
        </w:trPr>
        <w:tc>
          <w:tcPr>
            <w:tcW w:w="1014" w:type="pct"/>
            <w:shd w:val="clear" w:color="auto" w:fill="F2F2F2" w:themeFill="background1" w:themeFillShade="F2"/>
            <w:noWrap/>
            <w:vAlign w:val="center"/>
            <w:hideMark/>
          </w:tcPr>
          <w:p w14:paraId="73289BE4" w14:textId="373DBDD3"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Galimybių studijos parengimas</w:t>
            </w:r>
          </w:p>
        </w:tc>
        <w:tc>
          <w:tcPr>
            <w:tcW w:w="355" w:type="pct"/>
            <w:shd w:val="clear" w:color="auto" w:fill="F2F2F2" w:themeFill="background1" w:themeFillShade="F2"/>
            <w:noWrap/>
            <w:vAlign w:val="center"/>
            <w:hideMark/>
          </w:tcPr>
          <w:p w14:paraId="77F17BD3" w14:textId="0853B064" w:rsidR="00BE0AA9" w:rsidRPr="009B441F" w:rsidRDefault="00BE0AA9" w:rsidP="00BE0AA9">
            <w:pPr>
              <w:spacing w:after="0" w:line="240" w:lineRule="auto"/>
              <w:jc w:val="right"/>
              <w:rPr>
                <w:rFonts w:eastAsia="Times New Roman" w:cstheme="minorHAnsi"/>
                <w:color w:val="000000"/>
                <w:sz w:val="20"/>
                <w:szCs w:val="20"/>
              </w:rPr>
            </w:pPr>
            <w:r w:rsidRPr="009B441F">
              <w:rPr>
                <w:rFonts w:cstheme="minorHAnsi"/>
                <w:color w:val="000000"/>
                <w:sz w:val="20"/>
                <w:szCs w:val="20"/>
              </w:rPr>
              <w:t>14369</w:t>
            </w:r>
          </w:p>
        </w:tc>
        <w:tc>
          <w:tcPr>
            <w:tcW w:w="355" w:type="pct"/>
            <w:shd w:val="clear" w:color="auto" w:fill="F2F2F2" w:themeFill="background1" w:themeFillShade="F2"/>
            <w:noWrap/>
            <w:vAlign w:val="center"/>
            <w:hideMark/>
          </w:tcPr>
          <w:p w14:paraId="0628538E" w14:textId="35D8F0FB"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541A127A" w14:textId="7694F0C2"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0743AC63" w14:textId="58F0F6E2"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4A39122E" w14:textId="327E098E"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0A7B3BBE" w14:textId="6F429DEF"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34AF9103" w14:textId="6257664B"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4E5AE147" w14:textId="5DFF24F7"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0F813BAF" w14:textId="6990A43C"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6BDB68B6" w14:textId="3BF00C5B"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F2F2F2" w:themeFill="background1" w:themeFillShade="F2"/>
            <w:noWrap/>
            <w:vAlign w:val="center"/>
            <w:hideMark/>
          </w:tcPr>
          <w:p w14:paraId="5B4CFA89" w14:textId="1DAB8B51" w:rsidR="00BE0AA9" w:rsidRPr="009B441F" w:rsidRDefault="00BE0AA9" w:rsidP="00BE0AA9">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14369</w:t>
            </w:r>
          </w:p>
        </w:tc>
      </w:tr>
      <w:tr w:rsidR="00BE0AA9" w:rsidRPr="009B441F" w14:paraId="4DB027A2" w14:textId="77777777" w:rsidTr="009B441F">
        <w:trPr>
          <w:trHeight w:val="300"/>
        </w:trPr>
        <w:tc>
          <w:tcPr>
            <w:tcW w:w="1014" w:type="pct"/>
            <w:shd w:val="clear" w:color="auto" w:fill="F2F2F2" w:themeFill="background1" w:themeFillShade="F2"/>
            <w:noWrap/>
            <w:vAlign w:val="center"/>
            <w:hideMark/>
          </w:tcPr>
          <w:p w14:paraId="797B01FD" w14:textId="4B64CF47"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Topografinės nuotraukos</w:t>
            </w:r>
          </w:p>
        </w:tc>
        <w:tc>
          <w:tcPr>
            <w:tcW w:w="355" w:type="pct"/>
            <w:shd w:val="clear" w:color="auto" w:fill="F2F2F2" w:themeFill="background1" w:themeFillShade="F2"/>
            <w:noWrap/>
            <w:vAlign w:val="center"/>
            <w:hideMark/>
          </w:tcPr>
          <w:p w14:paraId="7F08478F" w14:textId="026843AB" w:rsidR="00BE0AA9" w:rsidRPr="009B441F" w:rsidRDefault="00BE0AA9" w:rsidP="00BE0AA9">
            <w:pPr>
              <w:spacing w:after="0" w:line="240" w:lineRule="auto"/>
              <w:jc w:val="right"/>
              <w:rPr>
                <w:rFonts w:eastAsia="Times New Roman" w:cstheme="minorHAnsi"/>
                <w:color w:val="000000"/>
                <w:sz w:val="20"/>
                <w:szCs w:val="20"/>
              </w:rPr>
            </w:pPr>
            <w:r w:rsidRPr="009B441F">
              <w:rPr>
                <w:rFonts w:cstheme="minorHAnsi"/>
                <w:color w:val="000000"/>
                <w:sz w:val="20"/>
                <w:szCs w:val="20"/>
              </w:rPr>
              <w:t>8000</w:t>
            </w:r>
          </w:p>
        </w:tc>
        <w:tc>
          <w:tcPr>
            <w:tcW w:w="355" w:type="pct"/>
            <w:shd w:val="clear" w:color="auto" w:fill="F2F2F2" w:themeFill="background1" w:themeFillShade="F2"/>
            <w:noWrap/>
            <w:vAlign w:val="center"/>
            <w:hideMark/>
          </w:tcPr>
          <w:p w14:paraId="7BAE3481" w14:textId="04DD686E"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652126EE" w14:textId="291C97B0"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43DF7238" w14:textId="565AED23"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6E2DAE8D" w14:textId="63459360"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698E39C0" w14:textId="7CDCE0F9"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104A7590" w14:textId="307205A0"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138CBDA1" w14:textId="5CF6B91F"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19537254" w14:textId="382CD19B"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3155B3C5" w14:textId="6FCBAF94"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F2F2F2" w:themeFill="background1" w:themeFillShade="F2"/>
            <w:noWrap/>
            <w:vAlign w:val="center"/>
            <w:hideMark/>
          </w:tcPr>
          <w:p w14:paraId="3FDE4955" w14:textId="6803190C" w:rsidR="00BE0AA9" w:rsidRPr="009B441F" w:rsidRDefault="00BE0AA9" w:rsidP="00BE0AA9">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8000</w:t>
            </w:r>
          </w:p>
        </w:tc>
      </w:tr>
      <w:tr w:rsidR="00BE0AA9" w:rsidRPr="009B441F" w14:paraId="51F7DDE8" w14:textId="77777777" w:rsidTr="009B441F">
        <w:trPr>
          <w:trHeight w:val="315"/>
        </w:trPr>
        <w:tc>
          <w:tcPr>
            <w:tcW w:w="1014" w:type="pct"/>
            <w:shd w:val="clear" w:color="auto" w:fill="F2F2F2" w:themeFill="background1" w:themeFillShade="F2"/>
            <w:noWrap/>
            <w:vAlign w:val="center"/>
            <w:hideMark/>
          </w:tcPr>
          <w:p w14:paraId="79ED3EF3" w14:textId="3B273493"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Plėtros plano parengimas</w:t>
            </w:r>
          </w:p>
        </w:tc>
        <w:tc>
          <w:tcPr>
            <w:tcW w:w="355" w:type="pct"/>
            <w:shd w:val="clear" w:color="auto" w:fill="F2F2F2" w:themeFill="background1" w:themeFillShade="F2"/>
            <w:noWrap/>
            <w:vAlign w:val="center"/>
            <w:hideMark/>
          </w:tcPr>
          <w:p w14:paraId="1D94ECF6" w14:textId="510387D6"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7553566E" w14:textId="1572FC0B" w:rsidR="00BE0AA9" w:rsidRPr="009B441F" w:rsidRDefault="00BE0AA9" w:rsidP="00BE0AA9">
            <w:pPr>
              <w:spacing w:after="0" w:line="240" w:lineRule="auto"/>
              <w:jc w:val="right"/>
              <w:rPr>
                <w:rFonts w:eastAsia="Times New Roman" w:cstheme="minorHAnsi"/>
                <w:color w:val="000000"/>
                <w:sz w:val="20"/>
                <w:szCs w:val="20"/>
              </w:rPr>
            </w:pPr>
            <w:r w:rsidRPr="009B441F">
              <w:rPr>
                <w:rFonts w:cstheme="minorHAnsi"/>
                <w:color w:val="000000"/>
                <w:sz w:val="20"/>
                <w:szCs w:val="20"/>
              </w:rPr>
              <w:t>12000</w:t>
            </w:r>
          </w:p>
        </w:tc>
        <w:tc>
          <w:tcPr>
            <w:tcW w:w="355" w:type="pct"/>
            <w:shd w:val="clear" w:color="auto" w:fill="F2F2F2" w:themeFill="background1" w:themeFillShade="F2"/>
            <w:noWrap/>
            <w:vAlign w:val="center"/>
            <w:hideMark/>
          </w:tcPr>
          <w:p w14:paraId="1927BB97" w14:textId="52FE40AD"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24544CA0" w14:textId="59395755"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2F2F2" w:themeFill="background1" w:themeFillShade="F2"/>
            <w:noWrap/>
            <w:vAlign w:val="center"/>
            <w:hideMark/>
          </w:tcPr>
          <w:p w14:paraId="510C5583" w14:textId="0CA4A9C2"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6139760D" w14:textId="44C8C05C"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7472CD67" w14:textId="600CCABC"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2F2F2" w:themeFill="background1" w:themeFillShade="F2"/>
            <w:noWrap/>
            <w:vAlign w:val="center"/>
            <w:hideMark/>
          </w:tcPr>
          <w:p w14:paraId="733ECBD8" w14:textId="21B090E3"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4B1F1F2B" w14:textId="2C9FC80C"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2F2F2" w:themeFill="background1" w:themeFillShade="F2"/>
            <w:noWrap/>
            <w:vAlign w:val="center"/>
            <w:hideMark/>
          </w:tcPr>
          <w:p w14:paraId="03FB9EA6" w14:textId="502D39FB" w:rsidR="00BE0AA9" w:rsidRPr="009B441F" w:rsidRDefault="00BE0AA9" w:rsidP="00BE0AA9">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F2F2F2" w:themeFill="background1" w:themeFillShade="F2"/>
            <w:noWrap/>
            <w:vAlign w:val="center"/>
            <w:hideMark/>
          </w:tcPr>
          <w:p w14:paraId="6701FA9A" w14:textId="57BAB2D1" w:rsidR="00BE0AA9" w:rsidRPr="009B441F" w:rsidRDefault="00BE0AA9" w:rsidP="00BE0AA9">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12000</w:t>
            </w:r>
          </w:p>
        </w:tc>
      </w:tr>
      <w:tr w:rsidR="00BE0AA9" w:rsidRPr="009B441F" w14:paraId="20D88EAC" w14:textId="77777777" w:rsidTr="009B441F">
        <w:trPr>
          <w:trHeight w:val="315"/>
        </w:trPr>
        <w:tc>
          <w:tcPr>
            <w:tcW w:w="1014" w:type="pct"/>
            <w:shd w:val="clear" w:color="auto" w:fill="F2F2F2" w:themeFill="background1" w:themeFillShade="F2"/>
            <w:noWrap/>
            <w:vAlign w:val="center"/>
            <w:hideMark/>
          </w:tcPr>
          <w:p w14:paraId="2D08DFB4" w14:textId="0E5B0916" w:rsidR="00BE0AA9" w:rsidRPr="009B441F" w:rsidRDefault="00BE0AA9" w:rsidP="00BE0AA9">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 Paruošiamieji darbai:</w:t>
            </w:r>
          </w:p>
        </w:tc>
        <w:tc>
          <w:tcPr>
            <w:tcW w:w="355" w:type="pct"/>
            <w:shd w:val="clear" w:color="auto" w:fill="F2F2F2" w:themeFill="background1" w:themeFillShade="F2"/>
            <w:noWrap/>
            <w:vAlign w:val="center"/>
            <w:hideMark/>
          </w:tcPr>
          <w:p w14:paraId="487ACEBD" w14:textId="0015D638"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22369</w:t>
            </w:r>
          </w:p>
        </w:tc>
        <w:tc>
          <w:tcPr>
            <w:tcW w:w="355" w:type="pct"/>
            <w:shd w:val="clear" w:color="auto" w:fill="F2F2F2" w:themeFill="background1" w:themeFillShade="F2"/>
            <w:noWrap/>
            <w:vAlign w:val="center"/>
            <w:hideMark/>
          </w:tcPr>
          <w:p w14:paraId="2A59F40A" w14:textId="6FA19118"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12000</w:t>
            </w:r>
          </w:p>
        </w:tc>
        <w:tc>
          <w:tcPr>
            <w:tcW w:w="355" w:type="pct"/>
            <w:shd w:val="clear" w:color="auto" w:fill="F2F2F2" w:themeFill="background1" w:themeFillShade="F2"/>
            <w:noWrap/>
            <w:vAlign w:val="center"/>
            <w:hideMark/>
          </w:tcPr>
          <w:p w14:paraId="57F3F321" w14:textId="02E049CC"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F2F2F2" w:themeFill="background1" w:themeFillShade="F2"/>
            <w:noWrap/>
            <w:vAlign w:val="center"/>
            <w:hideMark/>
          </w:tcPr>
          <w:p w14:paraId="44C32E7A" w14:textId="348AD481"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F2F2F2" w:themeFill="background1" w:themeFillShade="F2"/>
            <w:noWrap/>
            <w:vAlign w:val="center"/>
            <w:hideMark/>
          </w:tcPr>
          <w:p w14:paraId="0EDAD0F8" w14:textId="27567EE5"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2F2F2" w:themeFill="background1" w:themeFillShade="F2"/>
            <w:noWrap/>
            <w:vAlign w:val="center"/>
            <w:hideMark/>
          </w:tcPr>
          <w:p w14:paraId="7B8F7AFA" w14:textId="36A209B5"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F2F2F2" w:themeFill="background1" w:themeFillShade="F2"/>
            <w:noWrap/>
            <w:vAlign w:val="center"/>
            <w:hideMark/>
          </w:tcPr>
          <w:p w14:paraId="4A6DD490" w14:textId="223E38C2"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F2F2F2" w:themeFill="background1" w:themeFillShade="F2"/>
            <w:noWrap/>
            <w:vAlign w:val="center"/>
            <w:hideMark/>
          </w:tcPr>
          <w:p w14:paraId="72806902" w14:textId="49859784"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2F2F2" w:themeFill="background1" w:themeFillShade="F2"/>
            <w:noWrap/>
            <w:vAlign w:val="center"/>
            <w:hideMark/>
          </w:tcPr>
          <w:p w14:paraId="4349639E" w14:textId="536F50B7"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2F2F2" w:themeFill="background1" w:themeFillShade="F2"/>
            <w:noWrap/>
            <w:vAlign w:val="center"/>
            <w:hideMark/>
          </w:tcPr>
          <w:p w14:paraId="717F81D5" w14:textId="56491A4B"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401" w:type="pct"/>
            <w:shd w:val="clear" w:color="auto" w:fill="F2F2F2" w:themeFill="background1" w:themeFillShade="F2"/>
            <w:noWrap/>
            <w:vAlign w:val="center"/>
            <w:hideMark/>
          </w:tcPr>
          <w:p w14:paraId="43A4B5A0" w14:textId="24675BF1" w:rsidR="00BE0AA9" w:rsidRPr="009B441F" w:rsidRDefault="00BE0AA9" w:rsidP="00BE0AA9">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34369</w:t>
            </w:r>
          </w:p>
        </w:tc>
      </w:tr>
      <w:tr w:rsidR="009B441F" w:rsidRPr="009B441F" w14:paraId="49812C24" w14:textId="77777777" w:rsidTr="009B441F">
        <w:trPr>
          <w:trHeight w:val="300"/>
        </w:trPr>
        <w:tc>
          <w:tcPr>
            <w:tcW w:w="1014" w:type="pct"/>
            <w:shd w:val="clear" w:color="auto" w:fill="FBE4D5" w:themeFill="accent2" w:themeFillTint="33"/>
            <w:noWrap/>
            <w:vAlign w:val="center"/>
            <w:hideMark/>
          </w:tcPr>
          <w:p w14:paraId="2EE62444" w14:textId="5B90EE79"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 etapo sklypų išpirkimas</w:t>
            </w:r>
          </w:p>
        </w:tc>
        <w:tc>
          <w:tcPr>
            <w:tcW w:w="355" w:type="pct"/>
            <w:shd w:val="clear" w:color="auto" w:fill="FBE4D5" w:themeFill="accent2" w:themeFillTint="33"/>
            <w:noWrap/>
            <w:vAlign w:val="center"/>
            <w:hideMark/>
          </w:tcPr>
          <w:p w14:paraId="4E0A1EFE" w14:textId="09E99A57"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7553CB64" w14:textId="6937B9F2"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2AAEA25B" w14:textId="1350267B"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52825</w:t>
            </w:r>
          </w:p>
        </w:tc>
        <w:tc>
          <w:tcPr>
            <w:tcW w:w="360" w:type="pct"/>
            <w:shd w:val="clear" w:color="auto" w:fill="FBE4D5" w:themeFill="accent2" w:themeFillTint="33"/>
            <w:noWrap/>
            <w:vAlign w:val="center"/>
            <w:hideMark/>
          </w:tcPr>
          <w:p w14:paraId="08974D9C" w14:textId="42EBD7C4"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26413</w:t>
            </w:r>
          </w:p>
        </w:tc>
        <w:tc>
          <w:tcPr>
            <w:tcW w:w="360" w:type="pct"/>
            <w:shd w:val="clear" w:color="auto" w:fill="FBE4D5" w:themeFill="accent2" w:themeFillTint="33"/>
            <w:noWrap/>
            <w:vAlign w:val="center"/>
            <w:hideMark/>
          </w:tcPr>
          <w:p w14:paraId="2F891744" w14:textId="5157496F"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394E4B05" w14:textId="19B88447"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hideMark/>
          </w:tcPr>
          <w:p w14:paraId="0BA0C4F4" w14:textId="54280133"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hideMark/>
          </w:tcPr>
          <w:p w14:paraId="31B078B8" w14:textId="5743F85F"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5A13E789" w14:textId="35433201"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48A6518E" w14:textId="16F2F027"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FBE4D5" w:themeFill="accent2" w:themeFillTint="33"/>
            <w:noWrap/>
            <w:vAlign w:val="center"/>
            <w:hideMark/>
          </w:tcPr>
          <w:p w14:paraId="2F9385CF" w14:textId="24E7D2C8"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79238</w:t>
            </w:r>
          </w:p>
        </w:tc>
      </w:tr>
      <w:tr w:rsidR="009B441F" w:rsidRPr="009B441F" w14:paraId="7C8F044A" w14:textId="77777777" w:rsidTr="009B441F">
        <w:trPr>
          <w:trHeight w:val="315"/>
        </w:trPr>
        <w:tc>
          <w:tcPr>
            <w:tcW w:w="1014" w:type="pct"/>
            <w:shd w:val="clear" w:color="auto" w:fill="FBE4D5" w:themeFill="accent2" w:themeFillTint="33"/>
            <w:noWrap/>
            <w:vAlign w:val="center"/>
          </w:tcPr>
          <w:p w14:paraId="30C8C21E" w14:textId="225857C7" w:rsidR="009B441F" w:rsidRPr="009B441F" w:rsidRDefault="009B441F" w:rsidP="009B441F">
            <w:pPr>
              <w:spacing w:after="0" w:line="240" w:lineRule="auto"/>
              <w:rPr>
                <w:rFonts w:cstheme="minorHAnsi"/>
                <w:color w:val="FF0000"/>
                <w:sz w:val="20"/>
                <w:szCs w:val="20"/>
              </w:rPr>
            </w:pPr>
            <w:r w:rsidRPr="009B441F">
              <w:rPr>
                <w:rFonts w:cstheme="minorHAnsi"/>
                <w:color w:val="000000"/>
                <w:sz w:val="20"/>
                <w:szCs w:val="20"/>
              </w:rPr>
              <w:t>I etapo geologiniai tyrimai</w:t>
            </w:r>
          </w:p>
        </w:tc>
        <w:tc>
          <w:tcPr>
            <w:tcW w:w="355" w:type="pct"/>
            <w:shd w:val="clear" w:color="auto" w:fill="FBE4D5" w:themeFill="accent2" w:themeFillTint="33"/>
            <w:noWrap/>
            <w:vAlign w:val="center"/>
          </w:tcPr>
          <w:p w14:paraId="20CBBD29" w14:textId="322C3D3E" w:rsidR="009B441F" w:rsidRPr="009B441F" w:rsidRDefault="009B441F" w:rsidP="009B441F">
            <w:pPr>
              <w:spacing w:after="0" w:line="240" w:lineRule="auto"/>
              <w:rPr>
                <w:rFonts w:cstheme="minorHAnsi"/>
                <w:color w:val="FF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tcPr>
          <w:p w14:paraId="43249394" w14:textId="66364618" w:rsidR="009B441F" w:rsidRPr="009B441F" w:rsidRDefault="009B441F" w:rsidP="009B441F">
            <w:pPr>
              <w:spacing w:after="0" w:line="240" w:lineRule="auto"/>
              <w:rPr>
                <w:rFonts w:cstheme="minorHAnsi"/>
                <w:color w:val="FF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tcPr>
          <w:p w14:paraId="6D3E6BC1" w14:textId="4B2BE700" w:rsidR="009B441F" w:rsidRPr="009B441F" w:rsidRDefault="009B441F" w:rsidP="009B441F">
            <w:pPr>
              <w:spacing w:after="0" w:line="240" w:lineRule="auto"/>
              <w:rPr>
                <w:rFonts w:cstheme="minorHAnsi"/>
                <w:color w:val="FF0000"/>
                <w:sz w:val="20"/>
                <w:szCs w:val="20"/>
              </w:rPr>
            </w:pPr>
            <w:r w:rsidRPr="009B441F">
              <w:rPr>
                <w:rFonts w:cstheme="minorHAnsi"/>
                <w:color w:val="000000"/>
                <w:sz w:val="20"/>
                <w:szCs w:val="20"/>
              </w:rPr>
              <w:t> </w:t>
            </w:r>
          </w:p>
        </w:tc>
        <w:tc>
          <w:tcPr>
            <w:tcW w:w="360" w:type="pct"/>
            <w:shd w:val="clear" w:color="auto" w:fill="FBE4D5" w:themeFill="accent2" w:themeFillTint="33"/>
            <w:noWrap/>
            <w:vAlign w:val="center"/>
          </w:tcPr>
          <w:p w14:paraId="0EB8C6E6" w14:textId="6E49D47F"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72600</w:t>
            </w:r>
          </w:p>
        </w:tc>
        <w:tc>
          <w:tcPr>
            <w:tcW w:w="360" w:type="pct"/>
            <w:shd w:val="clear" w:color="auto" w:fill="FBE4D5" w:themeFill="accent2" w:themeFillTint="33"/>
            <w:noWrap/>
            <w:vAlign w:val="center"/>
          </w:tcPr>
          <w:p w14:paraId="61B31BBA" w14:textId="216A02C0"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tcPr>
          <w:p w14:paraId="2F3B94EC" w14:textId="7AF847E7"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tcPr>
          <w:p w14:paraId="1BCD0039" w14:textId="21EB660D"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tcPr>
          <w:p w14:paraId="228E400F" w14:textId="5EB6C162"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tcPr>
          <w:p w14:paraId="463C3F83" w14:textId="2425C371"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tcPr>
          <w:p w14:paraId="105D6A0C" w14:textId="57C77CAC" w:rsidR="009B441F" w:rsidRPr="009B441F" w:rsidRDefault="009B441F" w:rsidP="009B441F">
            <w:pPr>
              <w:spacing w:after="0" w:line="240" w:lineRule="auto"/>
              <w:jc w:val="right"/>
              <w:rPr>
                <w:rFonts w:cstheme="minorHAnsi"/>
                <w:color w:val="FF0000"/>
                <w:sz w:val="20"/>
                <w:szCs w:val="20"/>
              </w:rPr>
            </w:pPr>
            <w:r w:rsidRPr="009B441F">
              <w:rPr>
                <w:rFonts w:cstheme="minorHAnsi"/>
                <w:color w:val="000000"/>
                <w:sz w:val="20"/>
                <w:szCs w:val="20"/>
              </w:rPr>
              <w:t> </w:t>
            </w:r>
          </w:p>
        </w:tc>
        <w:tc>
          <w:tcPr>
            <w:tcW w:w="401" w:type="pct"/>
            <w:shd w:val="clear" w:color="auto" w:fill="FBE4D5" w:themeFill="accent2" w:themeFillTint="33"/>
            <w:noWrap/>
            <w:vAlign w:val="center"/>
          </w:tcPr>
          <w:p w14:paraId="6AB9FF96" w14:textId="1B06BC49" w:rsidR="009B441F" w:rsidRPr="009B441F" w:rsidRDefault="009B441F" w:rsidP="009B441F">
            <w:pPr>
              <w:spacing w:after="0" w:line="240" w:lineRule="auto"/>
              <w:jc w:val="right"/>
              <w:rPr>
                <w:rFonts w:cstheme="minorHAnsi"/>
                <w:b/>
                <w:bCs/>
                <w:color w:val="FF0000"/>
                <w:sz w:val="20"/>
                <w:szCs w:val="20"/>
              </w:rPr>
            </w:pPr>
            <w:r w:rsidRPr="009B441F">
              <w:rPr>
                <w:rFonts w:cstheme="minorHAnsi"/>
                <w:b/>
                <w:bCs/>
                <w:color w:val="000000"/>
                <w:sz w:val="20"/>
                <w:szCs w:val="20"/>
              </w:rPr>
              <w:t>72600</w:t>
            </w:r>
          </w:p>
        </w:tc>
      </w:tr>
      <w:tr w:rsidR="009B441F" w:rsidRPr="009B441F" w14:paraId="4E4349CC" w14:textId="77777777" w:rsidTr="009B441F">
        <w:trPr>
          <w:trHeight w:val="315"/>
        </w:trPr>
        <w:tc>
          <w:tcPr>
            <w:tcW w:w="1014" w:type="pct"/>
            <w:shd w:val="clear" w:color="auto" w:fill="FBE4D5" w:themeFill="accent2" w:themeFillTint="33"/>
            <w:noWrap/>
            <w:vAlign w:val="center"/>
            <w:hideMark/>
          </w:tcPr>
          <w:p w14:paraId="7B874807" w14:textId="6CCE3BC0"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 etapo darbų vykdymas</w:t>
            </w:r>
          </w:p>
        </w:tc>
        <w:tc>
          <w:tcPr>
            <w:tcW w:w="355" w:type="pct"/>
            <w:shd w:val="clear" w:color="auto" w:fill="FBE4D5" w:themeFill="accent2" w:themeFillTint="33"/>
            <w:noWrap/>
            <w:vAlign w:val="center"/>
            <w:hideMark/>
          </w:tcPr>
          <w:p w14:paraId="0FE3246A" w14:textId="5FD554DF"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17F8B154" w14:textId="43BF378C"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3AB7AD8C" w14:textId="6136BCBE"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FBE4D5" w:themeFill="accent2" w:themeFillTint="33"/>
            <w:noWrap/>
            <w:vAlign w:val="center"/>
            <w:hideMark/>
          </w:tcPr>
          <w:p w14:paraId="33899905" w14:textId="1D27EA31"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2448948</w:t>
            </w:r>
          </w:p>
        </w:tc>
        <w:tc>
          <w:tcPr>
            <w:tcW w:w="360" w:type="pct"/>
            <w:shd w:val="clear" w:color="auto" w:fill="FBE4D5" w:themeFill="accent2" w:themeFillTint="33"/>
            <w:noWrap/>
            <w:vAlign w:val="center"/>
            <w:hideMark/>
          </w:tcPr>
          <w:p w14:paraId="40C02165" w14:textId="5E53805E"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4286931</w:t>
            </w:r>
          </w:p>
        </w:tc>
        <w:tc>
          <w:tcPr>
            <w:tcW w:w="355" w:type="pct"/>
            <w:shd w:val="clear" w:color="auto" w:fill="FBE4D5" w:themeFill="accent2" w:themeFillTint="33"/>
            <w:noWrap/>
            <w:vAlign w:val="center"/>
            <w:hideMark/>
          </w:tcPr>
          <w:p w14:paraId="25CDEB98" w14:textId="2A201C17"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hideMark/>
          </w:tcPr>
          <w:p w14:paraId="67D40021" w14:textId="0504E08B"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FBE4D5" w:themeFill="accent2" w:themeFillTint="33"/>
            <w:noWrap/>
            <w:vAlign w:val="center"/>
            <w:hideMark/>
          </w:tcPr>
          <w:p w14:paraId="4B15F0FE" w14:textId="17C6CDDA"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23CB158B" w14:textId="1AFA082B"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BE4D5" w:themeFill="accent2" w:themeFillTint="33"/>
            <w:noWrap/>
            <w:vAlign w:val="center"/>
            <w:hideMark/>
          </w:tcPr>
          <w:p w14:paraId="41064419" w14:textId="05E97333"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FBE4D5" w:themeFill="accent2" w:themeFillTint="33"/>
            <w:noWrap/>
            <w:vAlign w:val="center"/>
            <w:hideMark/>
          </w:tcPr>
          <w:p w14:paraId="286F3B51" w14:textId="40B92649"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6735879</w:t>
            </w:r>
          </w:p>
        </w:tc>
      </w:tr>
      <w:tr w:rsidR="009B441F" w:rsidRPr="009B441F" w14:paraId="122B523A" w14:textId="77777777" w:rsidTr="009B441F">
        <w:trPr>
          <w:trHeight w:val="315"/>
        </w:trPr>
        <w:tc>
          <w:tcPr>
            <w:tcW w:w="1014" w:type="pct"/>
            <w:shd w:val="clear" w:color="auto" w:fill="FBE4D5" w:themeFill="accent2" w:themeFillTint="33"/>
            <w:noWrap/>
            <w:vAlign w:val="center"/>
            <w:hideMark/>
          </w:tcPr>
          <w:p w14:paraId="0672F9DE" w14:textId="59135CFA"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 I etapas:</w:t>
            </w:r>
          </w:p>
        </w:tc>
        <w:tc>
          <w:tcPr>
            <w:tcW w:w="355" w:type="pct"/>
            <w:shd w:val="clear" w:color="auto" w:fill="FBE4D5" w:themeFill="accent2" w:themeFillTint="33"/>
            <w:noWrap/>
            <w:vAlign w:val="center"/>
            <w:hideMark/>
          </w:tcPr>
          <w:p w14:paraId="03E87C90" w14:textId="56FBA81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BE4D5" w:themeFill="accent2" w:themeFillTint="33"/>
            <w:noWrap/>
            <w:vAlign w:val="center"/>
            <w:hideMark/>
          </w:tcPr>
          <w:p w14:paraId="08FF5BA9" w14:textId="2CC9432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BE4D5" w:themeFill="accent2" w:themeFillTint="33"/>
            <w:noWrap/>
            <w:vAlign w:val="center"/>
            <w:hideMark/>
          </w:tcPr>
          <w:p w14:paraId="476C107A" w14:textId="1A4F92C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52825</w:t>
            </w:r>
          </w:p>
        </w:tc>
        <w:tc>
          <w:tcPr>
            <w:tcW w:w="360" w:type="pct"/>
            <w:shd w:val="clear" w:color="auto" w:fill="FBE4D5" w:themeFill="accent2" w:themeFillTint="33"/>
            <w:noWrap/>
            <w:vAlign w:val="center"/>
            <w:hideMark/>
          </w:tcPr>
          <w:p w14:paraId="17C0E6FF" w14:textId="4AAAEEE4"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2547960</w:t>
            </w:r>
          </w:p>
        </w:tc>
        <w:tc>
          <w:tcPr>
            <w:tcW w:w="360" w:type="pct"/>
            <w:shd w:val="clear" w:color="auto" w:fill="FBE4D5" w:themeFill="accent2" w:themeFillTint="33"/>
            <w:noWrap/>
            <w:vAlign w:val="center"/>
            <w:hideMark/>
          </w:tcPr>
          <w:p w14:paraId="5E6A93D6" w14:textId="5D0ADDC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4286931</w:t>
            </w:r>
          </w:p>
        </w:tc>
        <w:tc>
          <w:tcPr>
            <w:tcW w:w="355" w:type="pct"/>
            <w:shd w:val="clear" w:color="auto" w:fill="FBE4D5" w:themeFill="accent2" w:themeFillTint="33"/>
            <w:noWrap/>
            <w:vAlign w:val="center"/>
            <w:hideMark/>
          </w:tcPr>
          <w:p w14:paraId="39B6525B" w14:textId="3BA1548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FBE4D5" w:themeFill="accent2" w:themeFillTint="33"/>
            <w:noWrap/>
            <w:vAlign w:val="center"/>
            <w:hideMark/>
          </w:tcPr>
          <w:p w14:paraId="22825031" w14:textId="1E0CEFC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FBE4D5" w:themeFill="accent2" w:themeFillTint="33"/>
            <w:noWrap/>
            <w:vAlign w:val="center"/>
            <w:hideMark/>
          </w:tcPr>
          <w:p w14:paraId="7C4B2730" w14:textId="700C99D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BE4D5" w:themeFill="accent2" w:themeFillTint="33"/>
            <w:noWrap/>
            <w:vAlign w:val="center"/>
            <w:hideMark/>
          </w:tcPr>
          <w:p w14:paraId="6A2B4FE6" w14:textId="03EA55C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BE4D5" w:themeFill="accent2" w:themeFillTint="33"/>
            <w:noWrap/>
            <w:vAlign w:val="center"/>
            <w:hideMark/>
          </w:tcPr>
          <w:p w14:paraId="1AA52750" w14:textId="329D7CA4"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401" w:type="pct"/>
            <w:shd w:val="clear" w:color="auto" w:fill="FBE4D5" w:themeFill="accent2" w:themeFillTint="33"/>
            <w:noWrap/>
            <w:vAlign w:val="center"/>
            <w:hideMark/>
          </w:tcPr>
          <w:p w14:paraId="4CE1EC19" w14:textId="0921D18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6887717</w:t>
            </w:r>
          </w:p>
        </w:tc>
      </w:tr>
      <w:tr w:rsidR="009B441F" w:rsidRPr="009B441F" w14:paraId="473B722A" w14:textId="77777777" w:rsidTr="009B441F">
        <w:trPr>
          <w:trHeight w:val="300"/>
        </w:trPr>
        <w:tc>
          <w:tcPr>
            <w:tcW w:w="1014" w:type="pct"/>
            <w:shd w:val="clear" w:color="auto" w:fill="FFF2CC" w:themeFill="accent4" w:themeFillTint="33"/>
            <w:noWrap/>
            <w:vAlign w:val="center"/>
            <w:hideMark/>
          </w:tcPr>
          <w:p w14:paraId="22FE3810" w14:textId="1AA4CD5D"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II etapo sklypų išpirkimas</w:t>
            </w:r>
          </w:p>
        </w:tc>
        <w:tc>
          <w:tcPr>
            <w:tcW w:w="355" w:type="pct"/>
            <w:shd w:val="clear" w:color="auto" w:fill="FFF2CC" w:themeFill="accent4" w:themeFillTint="33"/>
            <w:noWrap/>
            <w:vAlign w:val="center"/>
            <w:hideMark/>
          </w:tcPr>
          <w:p w14:paraId="0DB9921C" w14:textId="762C1489"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2326FCE9" w14:textId="3122D1B0"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29C14E16" w14:textId="7E5EC1AF"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hideMark/>
          </w:tcPr>
          <w:p w14:paraId="77DD7ADB" w14:textId="749DDAAA"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hideMark/>
          </w:tcPr>
          <w:p w14:paraId="06BF0DBC" w14:textId="6B2C8EE8"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20416</w:t>
            </w:r>
          </w:p>
        </w:tc>
        <w:tc>
          <w:tcPr>
            <w:tcW w:w="355" w:type="pct"/>
            <w:shd w:val="clear" w:color="auto" w:fill="FFF2CC" w:themeFill="accent4" w:themeFillTint="33"/>
            <w:noWrap/>
            <w:vAlign w:val="center"/>
            <w:hideMark/>
          </w:tcPr>
          <w:p w14:paraId="6A7EA79B" w14:textId="0CAE580A"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10208</w:t>
            </w:r>
          </w:p>
        </w:tc>
        <w:tc>
          <w:tcPr>
            <w:tcW w:w="367" w:type="pct"/>
            <w:shd w:val="clear" w:color="auto" w:fill="FFF2CC" w:themeFill="accent4" w:themeFillTint="33"/>
            <w:noWrap/>
            <w:vAlign w:val="center"/>
            <w:hideMark/>
          </w:tcPr>
          <w:p w14:paraId="17F0DBFF" w14:textId="600832EF"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67" w:type="pct"/>
            <w:shd w:val="clear" w:color="auto" w:fill="FFF2CC" w:themeFill="accent4" w:themeFillTint="33"/>
            <w:noWrap/>
            <w:vAlign w:val="center"/>
            <w:hideMark/>
          </w:tcPr>
          <w:p w14:paraId="0E3494B0" w14:textId="7ADE7C16"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1238EF9E" w14:textId="15BA9392"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2D4D4569" w14:textId="16DA4407"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401" w:type="pct"/>
            <w:shd w:val="clear" w:color="auto" w:fill="FFF2CC" w:themeFill="accent4" w:themeFillTint="33"/>
            <w:noWrap/>
            <w:vAlign w:val="center"/>
            <w:hideMark/>
          </w:tcPr>
          <w:p w14:paraId="086C8BCA" w14:textId="4E80EE90"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30624</w:t>
            </w:r>
          </w:p>
        </w:tc>
      </w:tr>
      <w:tr w:rsidR="009B441F" w:rsidRPr="009B441F" w14:paraId="7DF06510" w14:textId="77777777" w:rsidTr="009B441F">
        <w:trPr>
          <w:trHeight w:val="315"/>
        </w:trPr>
        <w:tc>
          <w:tcPr>
            <w:tcW w:w="1014" w:type="pct"/>
            <w:shd w:val="clear" w:color="auto" w:fill="FFF2CC" w:themeFill="accent4" w:themeFillTint="33"/>
            <w:noWrap/>
            <w:vAlign w:val="center"/>
          </w:tcPr>
          <w:p w14:paraId="542E48E6" w14:textId="434CD6E4"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II etapo geologiniai tyrimai</w:t>
            </w:r>
          </w:p>
        </w:tc>
        <w:tc>
          <w:tcPr>
            <w:tcW w:w="355" w:type="pct"/>
            <w:shd w:val="clear" w:color="auto" w:fill="FFF2CC" w:themeFill="accent4" w:themeFillTint="33"/>
            <w:noWrap/>
            <w:vAlign w:val="center"/>
          </w:tcPr>
          <w:p w14:paraId="0EAF9126" w14:textId="75DCB4BA"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tcPr>
          <w:p w14:paraId="0060205F" w14:textId="2F0E43D9"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tcPr>
          <w:p w14:paraId="02C68D85" w14:textId="514DB479"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tcPr>
          <w:p w14:paraId="162FD2DB" w14:textId="2D115B3A"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tcPr>
          <w:p w14:paraId="43B8CB80" w14:textId="0DE58EAC" w:rsidR="009B441F" w:rsidRPr="009B441F" w:rsidRDefault="009B441F" w:rsidP="009B441F">
            <w:pPr>
              <w:spacing w:after="0" w:line="240" w:lineRule="auto"/>
              <w:jc w:val="right"/>
              <w:rPr>
                <w:rFonts w:cstheme="minorHAnsi"/>
                <w:i/>
                <w:iCs/>
                <w:color w:val="000000"/>
                <w:sz w:val="20"/>
                <w:szCs w:val="20"/>
              </w:rPr>
            </w:pPr>
            <w:r w:rsidRPr="009B441F">
              <w:rPr>
                <w:rFonts w:cstheme="minorHAnsi"/>
                <w:color w:val="000000"/>
                <w:sz w:val="20"/>
                <w:szCs w:val="20"/>
              </w:rPr>
              <w:t> </w:t>
            </w:r>
          </w:p>
        </w:tc>
        <w:tc>
          <w:tcPr>
            <w:tcW w:w="355" w:type="pct"/>
            <w:shd w:val="clear" w:color="auto" w:fill="FFF2CC" w:themeFill="accent4" w:themeFillTint="33"/>
            <w:noWrap/>
            <w:vAlign w:val="center"/>
          </w:tcPr>
          <w:p w14:paraId="2363D10B" w14:textId="3A9F24B7" w:rsidR="009B441F" w:rsidRPr="009B441F" w:rsidRDefault="009B441F" w:rsidP="009B441F">
            <w:pPr>
              <w:spacing w:after="0" w:line="240" w:lineRule="auto"/>
              <w:jc w:val="right"/>
              <w:rPr>
                <w:rFonts w:cstheme="minorHAnsi"/>
                <w:color w:val="000000"/>
                <w:sz w:val="20"/>
                <w:szCs w:val="20"/>
              </w:rPr>
            </w:pPr>
            <w:r w:rsidRPr="009B441F">
              <w:rPr>
                <w:rFonts w:cstheme="minorHAnsi"/>
                <w:color w:val="000000"/>
                <w:sz w:val="20"/>
                <w:szCs w:val="20"/>
              </w:rPr>
              <w:t>24200</w:t>
            </w:r>
          </w:p>
        </w:tc>
        <w:tc>
          <w:tcPr>
            <w:tcW w:w="367" w:type="pct"/>
            <w:shd w:val="clear" w:color="auto" w:fill="FFF2CC" w:themeFill="accent4" w:themeFillTint="33"/>
            <w:noWrap/>
            <w:vAlign w:val="center"/>
          </w:tcPr>
          <w:p w14:paraId="47576591" w14:textId="06505E38" w:rsidR="009B441F" w:rsidRPr="009B441F" w:rsidRDefault="009B441F" w:rsidP="009B441F">
            <w:pPr>
              <w:spacing w:after="0" w:line="240" w:lineRule="auto"/>
              <w:jc w:val="right"/>
              <w:rPr>
                <w:rFonts w:cstheme="minorHAnsi"/>
                <w:color w:val="000000"/>
                <w:sz w:val="20"/>
                <w:szCs w:val="20"/>
              </w:rPr>
            </w:pPr>
            <w:r w:rsidRPr="009B441F">
              <w:rPr>
                <w:rFonts w:cstheme="minorHAnsi"/>
                <w:i/>
                <w:iCs/>
                <w:color w:val="000000"/>
                <w:sz w:val="20"/>
                <w:szCs w:val="20"/>
              </w:rPr>
              <w:t> </w:t>
            </w:r>
          </w:p>
        </w:tc>
        <w:tc>
          <w:tcPr>
            <w:tcW w:w="367" w:type="pct"/>
            <w:shd w:val="clear" w:color="auto" w:fill="FFF2CC" w:themeFill="accent4" w:themeFillTint="33"/>
            <w:noWrap/>
            <w:vAlign w:val="center"/>
          </w:tcPr>
          <w:p w14:paraId="7EE04BF5" w14:textId="543B46BC" w:rsidR="009B441F" w:rsidRPr="009B441F" w:rsidRDefault="009B441F" w:rsidP="009B441F">
            <w:pPr>
              <w:spacing w:after="0" w:line="240" w:lineRule="auto"/>
              <w:jc w:val="right"/>
              <w:rPr>
                <w:rFonts w:cstheme="minorHAnsi"/>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tcPr>
          <w:p w14:paraId="7DCEDF80" w14:textId="01158393"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tcPr>
          <w:p w14:paraId="0461281E" w14:textId="316559BF"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 </w:t>
            </w:r>
          </w:p>
        </w:tc>
        <w:tc>
          <w:tcPr>
            <w:tcW w:w="401" w:type="pct"/>
            <w:shd w:val="clear" w:color="auto" w:fill="FFF2CC" w:themeFill="accent4" w:themeFillTint="33"/>
            <w:noWrap/>
            <w:vAlign w:val="center"/>
          </w:tcPr>
          <w:p w14:paraId="1E4CA8B2" w14:textId="1830C8D6" w:rsidR="009B441F" w:rsidRPr="009B441F" w:rsidRDefault="009B441F" w:rsidP="009B441F">
            <w:pPr>
              <w:spacing w:after="0" w:line="240" w:lineRule="auto"/>
              <w:jc w:val="right"/>
              <w:rPr>
                <w:rFonts w:cstheme="minorHAnsi"/>
                <w:b/>
                <w:bCs/>
                <w:color w:val="000000"/>
                <w:sz w:val="20"/>
                <w:szCs w:val="20"/>
              </w:rPr>
            </w:pPr>
            <w:r w:rsidRPr="009B441F">
              <w:rPr>
                <w:rFonts w:cstheme="minorHAnsi"/>
                <w:b/>
                <w:bCs/>
                <w:color w:val="000000"/>
                <w:sz w:val="20"/>
                <w:szCs w:val="20"/>
              </w:rPr>
              <w:t>24200</w:t>
            </w:r>
          </w:p>
        </w:tc>
      </w:tr>
      <w:tr w:rsidR="009B441F" w:rsidRPr="009B441F" w14:paraId="6D2F786A" w14:textId="77777777" w:rsidTr="009B441F">
        <w:trPr>
          <w:trHeight w:val="315"/>
        </w:trPr>
        <w:tc>
          <w:tcPr>
            <w:tcW w:w="1014" w:type="pct"/>
            <w:shd w:val="clear" w:color="auto" w:fill="FFF2CC" w:themeFill="accent4" w:themeFillTint="33"/>
            <w:noWrap/>
            <w:vAlign w:val="center"/>
            <w:hideMark/>
          </w:tcPr>
          <w:p w14:paraId="4E978E6C" w14:textId="5998BE6F"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II etapo darbų vykdymas</w:t>
            </w:r>
          </w:p>
        </w:tc>
        <w:tc>
          <w:tcPr>
            <w:tcW w:w="355" w:type="pct"/>
            <w:shd w:val="clear" w:color="auto" w:fill="FFF2CC" w:themeFill="accent4" w:themeFillTint="33"/>
            <w:noWrap/>
            <w:vAlign w:val="center"/>
            <w:hideMark/>
          </w:tcPr>
          <w:p w14:paraId="273FA4EB" w14:textId="346B8692"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4FA6A37C" w14:textId="20A029FC"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46DABD43" w14:textId="6F5C8977"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hideMark/>
          </w:tcPr>
          <w:p w14:paraId="509B9EC9" w14:textId="0128A129"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60" w:type="pct"/>
            <w:shd w:val="clear" w:color="auto" w:fill="FFF2CC" w:themeFill="accent4" w:themeFillTint="33"/>
            <w:noWrap/>
            <w:vAlign w:val="center"/>
            <w:hideMark/>
          </w:tcPr>
          <w:p w14:paraId="7D2770FD" w14:textId="4448495D"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6D26904B" w14:textId="61F873B0"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593239</w:t>
            </w:r>
          </w:p>
        </w:tc>
        <w:tc>
          <w:tcPr>
            <w:tcW w:w="367" w:type="pct"/>
            <w:shd w:val="clear" w:color="auto" w:fill="FFF2CC" w:themeFill="accent4" w:themeFillTint="33"/>
            <w:noWrap/>
            <w:vAlign w:val="center"/>
            <w:hideMark/>
          </w:tcPr>
          <w:p w14:paraId="7B7A8D25" w14:textId="762666EC"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541765</w:t>
            </w:r>
          </w:p>
        </w:tc>
        <w:tc>
          <w:tcPr>
            <w:tcW w:w="367" w:type="pct"/>
            <w:shd w:val="clear" w:color="auto" w:fill="FFF2CC" w:themeFill="accent4" w:themeFillTint="33"/>
            <w:noWrap/>
            <w:vAlign w:val="center"/>
            <w:hideMark/>
          </w:tcPr>
          <w:p w14:paraId="2785C70B" w14:textId="5CE89744" w:rsidR="009B441F" w:rsidRPr="009B441F" w:rsidRDefault="009B441F" w:rsidP="009B441F">
            <w:pPr>
              <w:spacing w:after="0" w:line="240" w:lineRule="auto"/>
              <w:jc w:val="right"/>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FFF2CC" w:themeFill="accent4" w:themeFillTint="33"/>
            <w:noWrap/>
            <w:vAlign w:val="center"/>
            <w:hideMark/>
          </w:tcPr>
          <w:p w14:paraId="5231BB8D" w14:textId="33E196F8"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355" w:type="pct"/>
            <w:shd w:val="clear" w:color="auto" w:fill="FFF2CC" w:themeFill="accent4" w:themeFillTint="33"/>
            <w:noWrap/>
            <w:vAlign w:val="center"/>
            <w:hideMark/>
          </w:tcPr>
          <w:p w14:paraId="58F4DFCC" w14:textId="164C51CF"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 </w:t>
            </w:r>
          </w:p>
        </w:tc>
        <w:tc>
          <w:tcPr>
            <w:tcW w:w="401" w:type="pct"/>
            <w:shd w:val="clear" w:color="auto" w:fill="FFF2CC" w:themeFill="accent4" w:themeFillTint="33"/>
            <w:noWrap/>
            <w:vAlign w:val="center"/>
            <w:hideMark/>
          </w:tcPr>
          <w:p w14:paraId="453A6B34" w14:textId="3EC97E43"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1135004</w:t>
            </w:r>
          </w:p>
        </w:tc>
      </w:tr>
      <w:tr w:rsidR="009B441F" w:rsidRPr="009B441F" w14:paraId="1CFBDD7F" w14:textId="77777777" w:rsidTr="009B441F">
        <w:trPr>
          <w:trHeight w:val="315"/>
        </w:trPr>
        <w:tc>
          <w:tcPr>
            <w:tcW w:w="1014" w:type="pct"/>
            <w:shd w:val="clear" w:color="auto" w:fill="FFF2CC" w:themeFill="accent4" w:themeFillTint="33"/>
            <w:noWrap/>
            <w:vAlign w:val="center"/>
            <w:hideMark/>
          </w:tcPr>
          <w:p w14:paraId="512B6222" w14:textId="69CF68DD"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 II etapas:</w:t>
            </w:r>
          </w:p>
        </w:tc>
        <w:tc>
          <w:tcPr>
            <w:tcW w:w="355" w:type="pct"/>
            <w:shd w:val="clear" w:color="auto" w:fill="FFF2CC" w:themeFill="accent4" w:themeFillTint="33"/>
            <w:noWrap/>
            <w:vAlign w:val="center"/>
            <w:hideMark/>
          </w:tcPr>
          <w:p w14:paraId="08609449" w14:textId="19C516D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FF2CC" w:themeFill="accent4" w:themeFillTint="33"/>
            <w:noWrap/>
            <w:vAlign w:val="center"/>
            <w:hideMark/>
          </w:tcPr>
          <w:p w14:paraId="7C257781" w14:textId="445FA65D"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FF2CC" w:themeFill="accent4" w:themeFillTint="33"/>
            <w:noWrap/>
            <w:vAlign w:val="center"/>
            <w:hideMark/>
          </w:tcPr>
          <w:p w14:paraId="4466788A" w14:textId="149C63F4"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FFF2CC" w:themeFill="accent4" w:themeFillTint="33"/>
            <w:noWrap/>
            <w:vAlign w:val="center"/>
            <w:hideMark/>
          </w:tcPr>
          <w:p w14:paraId="2A2B1688" w14:textId="5087962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FFF2CC" w:themeFill="accent4" w:themeFillTint="33"/>
            <w:noWrap/>
            <w:vAlign w:val="center"/>
            <w:hideMark/>
          </w:tcPr>
          <w:p w14:paraId="520C356C" w14:textId="26FB141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20416</w:t>
            </w:r>
          </w:p>
        </w:tc>
        <w:tc>
          <w:tcPr>
            <w:tcW w:w="355" w:type="pct"/>
            <w:shd w:val="clear" w:color="auto" w:fill="FFF2CC" w:themeFill="accent4" w:themeFillTint="33"/>
            <w:noWrap/>
            <w:vAlign w:val="center"/>
            <w:hideMark/>
          </w:tcPr>
          <w:p w14:paraId="396A5E28" w14:textId="24EB59D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627647</w:t>
            </w:r>
          </w:p>
        </w:tc>
        <w:tc>
          <w:tcPr>
            <w:tcW w:w="367" w:type="pct"/>
            <w:shd w:val="clear" w:color="auto" w:fill="FFF2CC" w:themeFill="accent4" w:themeFillTint="33"/>
            <w:noWrap/>
            <w:vAlign w:val="center"/>
            <w:hideMark/>
          </w:tcPr>
          <w:p w14:paraId="40AAE9EA" w14:textId="4E7A704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541765</w:t>
            </w:r>
          </w:p>
        </w:tc>
        <w:tc>
          <w:tcPr>
            <w:tcW w:w="367" w:type="pct"/>
            <w:shd w:val="clear" w:color="auto" w:fill="FFF2CC" w:themeFill="accent4" w:themeFillTint="33"/>
            <w:noWrap/>
            <w:vAlign w:val="center"/>
            <w:hideMark/>
          </w:tcPr>
          <w:p w14:paraId="77DC977D" w14:textId="68459A74"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FF2CC" w:themeFill="accent4" w:themeFillTint="33"/>
            <w:noWrap/>
            <w:vAlign w:val="center"/>
            <w:hideMark/>
          </w:tcPr>
          <w:p w14:paraId="64AC7C50" w14:textId="1CE55E3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FFF2CC" w:themeFill="accent4" w:themeFillTint="33"/>
            <w:noWrap/>
            <w:vAlign w:val="center"/>
            <w:hideMark/>
          </w:tcPr>
          <w:p w14:paraId="4829E41A" w14:textId="38471ACB"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401" w:type="pct"/>
            <w:shd w:val="clear" w:color="auto" w:fill="FFF2CC" w:themeFill="accent4" w:themeFillTint="33"/>
            <w:noWrap/>
            <w:vAlign w:val="center"/>
            <w:hideMark/>
          </w:tcPr>
          <w:p w14:paraId="0A208786" w14:textId="7A8C023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1189828</w:t>
            </w:r>
          </w:p>
        </w:tc>
      </w:tr>
      <w:tr w:rsidR="009B441F" w:rsidRPr="009B441F" w14:paraId="0EFC9652" w14:textId="77777777" w:rsidTr="009B441F">
        <w:trPr>
          <w:trHeight w:val="300"/>
        </w:trPr>
        <w:tc>
          <w:tcPr>
            <w:tcW w:w="1014" w:type="pct"/>
            <w:shd w:val="clear" w:color="auto" w:fill="E2EFD9" w:themeFill="accent6" w:themeFillTint="33"/>
            <w:noWrap/>
            <w:vAlign w:val="center"/>
            <w:hideMark/>
          </w:tcPr>
          <w:p w14:paraId="056D255C" w14:textId="59DAE94F"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III etapo sklypų išpirkimas</w:t>
            </w:r>
          </w:p>
        </w:tc>
        <w:tc>
          <w:tcPr>
            <w:tcW w:w="355" w:type="pct"/>
            <w:shd w:val="clear" w:color="auto" w:fill="E2EFD9" w:themeFill="accent6" w:themeFillTint="33"/>
            <w:noWrap/>
            <w:vAlign w:val="center"/>
            <w:hideMark/>
          </w:tcPr>
          <w:p w14:paraId="473EF431" w14:textId="20FF6B36"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hideMark/>
          </w:tcPr>
          <w:p w14:paraId="552AD75D" w14:textId="57920928"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hideMark/>
          </w:tcPr>
          <w:p w14:paraId="6794E346" w14:textId="080F3A2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60" w:type="pct"/>
            <w:shd w:val="clear" w:color="auto" w:fill="E2EFD9" w:themeFill="accent6" w:themeFillTint="33"/>
            <w:noWrap/>
            <w:vAlign w:val="center"/>
            <w:hideMark/>
          </w:tcPr>
          <w:p w14:paraId="55DFE220" w14:textId="7E609251"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60" w:type="pct"/>
            <w:shd w:val="clear" w:color="auto" w:fill="E2EFD9" w:themeFill="accent6" w:themeFillTint="33"/>
            <w:noWrap/>
            <w:vAlign w:val="center"/>
            <w:hideMark/>
          </w:tcPr>
          <w:p w14:paraId="08F2BC78" w14:textId="1EA5B2D0"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hideMark/>
          </w:tcPr>
          <w:p w14:paraId="63350F13" w14:textId="2FD7739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color w:val="000000"/>
                <w:sz w:val="20"/>
                <w:szCs w:val="20"/>
              </w:rPr>
              <w:t>22253</w:t>
            </w:r>
          </w:p>
        </w:tc>
        <w:tc>
          <w:tcPr>
            <w:tcW w:w="367" w:type="pct"/>
            <w:shd w:val="clear" w:color="auto" w:fill="E2EFD9" w:themeFill="accent6" w:themeFillTint="33"/>
            <w:noWrap/>
            <w:vAlign w:val="center"/>
            <w:hideMark/>
          </w:tcPr>
          <w:p w14:paraId="059030AF" w14:textId="26AD4D0E"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44506</w:t>
            </w:r>
          </w:p>
        </w:tc>
        <w:tc>
          <w:tcPr>
            <w:tcW w:w="367" w:type="pct"/>
            <w:shd w:val="clear" w:color="auto" w:fill="E2EFD9" w:themeFill="accent6" w:themeFillTint="33"/>
            <w:noWrap/>
            <w:vAlign w:val="center"/>
            <w:hideMark/>
          </w:tcPr>
          <w:p w14:paraId="07A868D1" w14:textId="68C5882B"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center"/>
            <w:hideMark/>
          </w:tcPr>
          <w:p w14:paraId="62C9D917" w14:textId="5F5800D0"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hideMark/>
          </w:tcPr>
          <w:p w14:paraId="749A25E9" w14:textId="5945F730"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401" w:type="pct"/>
            <w:shd w:val="clear" w:color="auto" w:fill="E2EFD9" w:themeFill="accent6" w:themeFillTint="33"/>
            <w:noWrap/>
            <w:vAlign w:val="center"/>
            <w:hideMark/>
          </w:tcPr>
          <w:p w14:paraId="58AD64B0" w14:textId="76FFF8C9"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66759</w:t>
            </w:r>
          </w:p>
        </w:tc>
      </w:tr>
      <w:tr w:rsidR="009B441F" w:rsidRPr="009B441F" w14:paraId="34E90A60" w14:textId="77777777" w:rsidTr="009B441F">
        <w:trPr>
          <w:trHeight w:val="315"/>
        </w:trPr>
        <w:tc>
          <w:tcPr>
            <w:tcW w:w="1014" w:type="pct"/>
            <w:shd w:val="clear" w:color="auto" w:fill="E2EFD9" w:themeFill="accent6" w:themeFillTint="33"/>
            <w:noWrap/>
            <w:vAlign w:val="center"/>
          </w:tcPr>
          <w:p w14:paraId="5C064DD0" w14:textId="54F8258A"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III etapo geologiniai tyrimai</w:t>
            </w:r>
          </w:p>
        </w:tc>
        <w:tc>
          <w:tcPr>
            <w:tcW w:w="355" w:type="pct"/>
            <w:shd w:val="clear" w:color="auto" w:fill="E2EFD9" w:themeFill="accent6" w:themeFillTint="33"/>
            <w:noWrap/>
            <w:vAlign w:val="center"/>
          </w:tcPr>
          <w:p w14:paraId="78E4121B" w14:textId="4EC4F5F9"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tcPr>
          <w:p w14:paraId="60978513" w14:textId="751D3F4D"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tcPr>
          <w:p w14:paraId="2FD92011" w14:textId="7E1251BF"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60" w:type="pct"/>
            <w:shd w:val="clear" w:color="auto" w:fill="E2EFD9" w:themeFill="accent6" w:themeFillTint="33"/>
            <w:noWrap/>
            <w:vAlign w:val="center"/>
          </w:tcPr>
          <w:p w14:paraId="37AFF0D0" w14:textId="1FD7186E"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60" w:type="pct"/>
            <w:shd w:val="clear" w:color="auto" w:fill="E2EFD9" w:themeFill="accent6" w:themeFillTint="33"/>
            <w:noWrap/>
            <w:vAlign w:val="center"/>
          </w:tcPr>
          <w:p w14:paraId="73B61DB9" w14:textId="19D0FA2C"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tcPr>
          <w:p w14:paraId="2C9F2AF5" w14:textId="011A2508"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 </w:t>
            </w:r>
          </w:p>
        </w:tc>
        <w:tc>
          <w:tcPr>
            <w:tcW w:w="367" w:type="pct"/>
            <w:shd w:val="clear" w:color="auto" w:fill="E2EFD9" w:themeFill="accent6" w:themeFillTint="33"/>
            <w:noWrap/>
            <w:vAlign w:val="center"/>
          </w:tcPr>
          <w:p w14:paraId="713FD071" w14:textId="630B5C7A"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58080</w:t>
            </w:r>
          </w:p>
        </w:tc>
        <w:tc>
          <w:tcPr>
            <w:tcW w:w="367" w:type="pct"/>
            <w:shd w:val="clear" w:color="auto" w:fill="E2EFD9" w:themeFill="accent6" w:themeFillTint="33"/>
            <w:noWrap/>
            <w:vAlign w:val="center"/>
          </w:tcPr>
          <w:p w14:paraId="382C7E48" w14:textId="45E7937B" w:rsidR="009B441F" w:rsidRPr="009B441F" w:rsidRDefault="009B441F" w:rsidP="009B441F">
            <w:pPr>
              <w:spacing w:after="0" w:line="240" w:lineRule="auto"/>
              <w:jc w:val="center"/>
              <w:rPr>
                <w:rFonts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center"/>
          </w:tcPr>
          <w:p w14:paraId="1DF5541E" w14:textId="6011AED9" w:rsidR="009B441F" w:rsidRPr="009B441F" w:rsidRDefault="009B441F" w:rsidP="009B441F">
            <w:pPr>
              <w:spacing w:after="0" w:line="240" w:lineRule="auto"/>
              <w:jc w:val="center"/>
              <w:rPr>
                <w:rFonts w:cstheme="minorHAnsi"/>
                <w:color w:val="000000"/>
                <w:sz w:val="20"/>
                <w:szCs w:val="20"/>
              </w:rPr>
            </w:pPr>
            <w:r w:rsidRPr="009B441F">
              <w:rPr>
                <w:rFonts w:cstheme="minorHAnsi"/>
                <w:b/>
                <w:bCs/>
                <w:color w:val="000000"/>
                <w:sz w:val="20"/>
                <w:szCs w:val="20"/>
              </w:rPr>
              <w:t> </w:t>
            </w:r>
          </w:p>
        </w:tc>
        <w:tc>
          <w:tcPr>
            <w:tcW w:w="355" w:type="pct"/>
            <w:shd w:val="clear" w:color="auto" w:fill="E2EFD9" w:themeFill="accent6" w:themeFillTint="33"/>
            <w:noWrap/>
            <w:vAlign w:val="center"/>
          </w:tcPr>
          <w:p w14:paraId="67A8D312" w14:textId="216D9A85" w:rsidR="009B441F" w:rsidRPr="009B441F" w:rsidRDefault="009B441F" w:rsidP="009B441F">
            <w:pPr>
              <w:spacing w:after="0" w:line="240" w:lineRule="auto"/>
              <w:jc w:val="center"/>
              <w:rPr>
                <w:rFonts w:cstheme="minorHAnsi"/>
                <w:color w:val="000000"/>
                <w:sz w:val="20"/>
                <w:szCs w:val="20"/>
              </w:rPr>
            </w:pPr>
            <w:r w:rsidRPr="009B441F">
              <w:rPr>
                <w:rFonts w:cstheme="minorHAnsi"/>
                <w:b/>
                <w:bCs/>
                <w:color w:val="000000"/>
                <w:sz w:val="20"/>
                <w:szCs w:val="20"/>
              </w:rPr>
              <w:t> </w:t>
            </w:r>
          </w:p>
        </w:tc>
        <w:tc>
          <w:tcPr>
            <w:tcW w:w="401" w:type="pct"/>
            <w:shd w:val="clear" w:color="auto" w:fill="E2EFD9" w:themeFill="accent6" w:themeFillTint="33"/>
            <w:noWrap/>
            <w:vAlign w:val="center"/>
          </w:tcPr>
          <w:p w14:paraId="52B64104" w14:textId="04CD9213" w:rsidR="009B441F" w:rsidRPr="009B441F" w:rsidRDefault="009B441F" w:rsidP="009B441F">
            <w:pPr>
              <w:spacing w:after="0" w:line="240" w:lineRule="auto"/>
              <w:jc w:val="right"/>
              <w:rPr>
                <w:rFonts w:cstheme="minorHAnsi"/>
                <w:b/>
                <w:bCs/>
                <w:color w:val="000000"/>
                <w:sz w:val="20"/>
                <w:szCs w:val="20"/>
              </w:rPr>
            </w:pPr>
            <w:r w:rsidRPr="009B441F">
              <w:rPr>
                <w:rFonts w:cstheme="minorHAnsi"/>
                <w:b/>
                <w:bCs/>
                <w:color w:val="000000"/>
                <w:sz w:val="20"/>
                <w:szCs w:val="20"/>
              </w:rPr>
              <w:t>58080</w:t>
            </w:r>
          </w:p>
        </w:tc>
      </w:tr>
      <w:tr w:rsidR="009B441F" w:rsidRPr="009B441F" w14:paraId="35A2BFB5" w14:textId="77777777" w:rsidTr="009B441F">
        <w:trPr>
          <w:trHeight w:val="315"/>
        </w:trPr>
        <w:tc>
          <w:tcPr>
            <w:tcW w:w="1014" w:type="pct"/>
            <w:shd w:val="clear" w:color="auto" w:fill="E2EFD9" w:themeFill="accent6" w:themeFillTint="33"/>
            <w:noWrap/>
            <w:vAlign w:val="center"/>
            <w:hideMark/>
          </w:tcPr>
          <w:p w14:paraId="0B1F8E3A" w14:textId="347BF2C7"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III etapo darbų vykdymas</w:t>
            </w:r>
          </w:p>
        </w:tc>
        <w:tc>
          <w:tcPr>
            <w:tcW w:w="355" w:type="pct"/>
            <w:shd w:val="clear" w:color="auto" w:fill="E2EFD9" w:themeFill="accent6" w:themeFillTint="33"/>
            <w:noWrap/>
            <w:vAlign w:val="bottom"/>
            <w:hideMark/>
          </w:tcPr>
          <w:p w14:paraId="549FF0A8" w14:textId="110D4AF2"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bottom"/>
            <w:hideMark/>
          </w:tcPr>
          <w:p w14:paraId="16E02F9B" w14:textId="29952385"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bottom"/>
            <w:hideMark/>
          </w:tcPr>
          <w:p w14:paraId="318F073B" w14:textId="2E4259BE"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E2EFD9" w:themeFill="accent6" w:themeFillTint="33"/>
            <w:noWrap/>
            <w:vAlign w:val="bottom"/>
            <w:hideMark/>
          </w:tcPr>
          <w:p w14:paraId="57152591" w14:textId="50299AF5"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E2EFD9" w:themeFill="accent6" w:themeFillTint="33"/>
            <w:noWrap/>
            <w:vAlign w:val="bottom"/>
            <w:hideMark/>
          </w:tcPr>
          <w:p w14:paraId="614F2249" w14:textId="64D92AEA"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bottom"/>
            <w:hideMark/>
          </w:tcPr>
          <w:p w14:paraId="33E338F7" w14:textId="7478A899"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E2EFD9" w:themeFill="accent6" w:themeFillTint="33"/>
            <w:noWrap/>
            <w:vAlign w:val="center"/>
            <w:hideMark/>
          </w:tcPr>
          <w:p w14:paraId="2F0D2B88" w14:textId="2C3DE55A"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82437</w:t>
            </w:r>
          </w:p>
        </w:tc>
        <w:tc>
          <w:tcPr>
            <w:tcW w:w="367" w:type="pct"/>
            <w:shd w:val="clear" w:color="auto" w:fill="E2EFD9" w:themeFill="accent6" w:themeFillTint="33"/>
            <w:noWrap/>
            <w:vAlign w:val="center"/>
            <w:hideMark/>
          </w:tcPr>
          <w:p w14:paraId="274BC50B" w14:textId="254E8DE2"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1735297</w:t>
            </w:r>
          </w:p>
        </w:tc>
        <w:tc>
          <w:tcPr>
            <w:tcW w:w="355" w:type="pct"/>
            <w:shd w:val="clear" w:color="auto" w:fill="E2EFD9" w:themeFill="accent6" w:themeFillTint="33"/>
            <w:noWrap/>
            <w:vAlign w:val="center"/>
            <w:hideMark/>
          </w:tcPr>
          <w:p w14:paraId="20D2F929" w14:textId="651F0A79"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E2EFD9" w:themeFill="accent6" w:themeFillTint="33"/>
            <w:noWrap/>
            <w:vAlign w:val="center"/>
            <w:hideMark/>
          </w:tcPr>
          <w:p w14:paraId="58AD5C48" w14:textId="565AF6AA"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 </w:t>
            </w:r>
          </w:p>
        </w:tc>
        <w:tc>
          <w:tcPr>
            <w:tcW w:w="401" w:type="pct"/>
            <w:shd w:val="clear" w:color="auto" w:fill="E2EFD9" w:themeFill="accent6" w:themeFillTint="33"/>
            <w:noWrap/>
            <w:vAlign w:val="center"/>
            <w:hideMark/>
          </w:tcPr>
          <w:p w14:paraId="0DBA0D73" w14:textId="2AFD2321"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1817733</w:t>
            </w:r>
          </w:p>
        </w:tc>
      </w:tr>
      <w:tr w:rsidR="009B441F" w:rsidRPr="009B441F" w14:paraId="21A91FB0" w14:textId="77777777" w:rsidTr="009B441F">
        <w:trPr>
          <w:trHeight w:val="315"/>
        </w:trPr>
        <w:tc>
          <w:tcPr>
            <w:tcW w:w="1014" w:type="pct"/>
            <w:shd w:val="clear" w:color="auto" w:fill="E2EFD9" w:themeFill="accent6" w:themeFillTint="33"/>
            <w:noWrap/>
            <w:vAlign w:val="center"/>
            <w:hideMark/>
          </w:tcPr>
          <w:p w14:paraId="3FA14ECE" w14:textId="545FDC11"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 III etapas:</w:t>
            </w:r>
          </w:p>
        </w:tc>
        <w:tc>
          <w:tcPr>
            <w:tcW w:w="355" w:type="pct"/>
            <w:shd w:val="clear" w:color="auto" w:fill="E2EFD9" w:themeFill="accent6" w:themeFillTint="33"/>
            <w:noWrap/>
            <w:vAlign w:val="center"/>
            <w:hideMark/>
          </w:tcPr>
          <w:p w14:paraId="2A591CB0" w14:textId="6402D7E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E2EFD9" w:themeFill="accent6" w:themeFillTint="33"/>
            <w:noWrap/>
            <w:vAlign w:val="center"/>
            <w:hideMark/>
          </w:tcPr>
          <w:p w14:paraId="37AE5C56" w14:textId="079EC38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E2EFD9" w:themeFill="accent6" w:themeFillTint="33"/>
            <w:noWrap/>
            <w:vAlign w:val="center"/>
            <w:hideMark/>
          </w:tcPr>
          <w:p w14:paraId="37192543" w14:textId="6AA3E390"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E2EFD9" w:themeFill="accent6" w:themeFillTint="33"/>
            <w:noWrap/>
            <w:vAlign w:val="center"/>
            <w:hideMark/>
          </w:tcPr>
          <w:p w14:paraId="5AB742E5" w14:textId="2A6ECC5B"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E2EFD9" w:themeFill="accent6" w:themeFillTint="33"/>
            <w:noWrap/>
            <w:vAlign w:val="center"/>
            <w:hideMark/>
          </w:tcPr>
          <w:p w14:paraId="438E36F0" w14:textId="3391441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E2EFD9" w:themeFill="accent6" w:themeFillTint="33"/>
            <w:noWrap/>
            <w:vAlign w:val="center"/>
            <w:hideMark/>
          </w:tcPr>
          <w:p w14:paraId="41DE76AB" w14:textId="38D103A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22253</w:t>
            </w:r>
          </w:p>
        </w:tc>
        <w:tc>
          <w:tcPr>
            <w:tcW w:w="367" w:type="pct"/>
            <w:shd w:val="clear" w:color="auto" w:fill="E2EFD9" w:themeFill="accent6" w:themeFillTint="33"/>
            <w:noWrap/>
            <w:vAlign w:val="center"/>
            <w:hideMark/>
          </w:tcPr>
          <w:p w14:paraId="0E7B6407" w14:textId="20B6A9F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185023</w:t>
            </w:r>
          </w:p>
        </w:tc>
        <w:tc>
          <w:tcPr>
            <w:tcW w:w="367" w:type="pct"/>
            <w:shd w:val="clear" w:color="auto" w:fill="E2EFD9" w:themeFill="accent6" w:themeFillTint="33"/>
            <w:noWrap/>
            <w:vAlign w:val="center"/>
            <w:hideMark/>
          </w:tcPr>
          <w:p w14:paraId="2EB91538" w14:textId="2D1CD5F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1735297</w:t>
            </w:r>
          </w:p>
        </w:tc>
        <w:tc>
          <w:tcPr>
            <w:tcW w:w="355" w:type="pct"/>
            <w:shd w:val="clear" w:color="auto" w:fill="E2EFD9" w:themeFill="accent6" w:themeFillTint="33"/>
            <w:noWrap/>
            <w:vAlign w:val="center"/>
            <w:hideMark/>
          </w:tcPr>
          <w:p w14:paraId="0D6FD36C" w14:textId="02C9FA8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E2EFD9" w:themeFill="accent6" w:themeFillTint="33"/>
            <w:noWrap/>
            <w:vAlign w:val="center"/>
            <w:hideMark/>
          </w:tcPr>
          <w:p w14:paraId="160E940E" w14:textId="2AA7219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401" w:type="pct"/>
            <w:shd w:val="clear" w:color="auto" w:fill="E2EFD9" w:themeFill="accent6" w:themeFillTint="33"/>
            <w:noWrap/>
            <w:vAlign w:val="center"/>
            <w:hideMark/>
          </w:tcPr>
          <w:p w14:paraId="48528AF1" w14:textId="6034E9C6"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1942572</w:t>
            </w:r>
          </w:p>
        </w:tc>
      </w:tr>
      <w:tr w:rsidR="009B441F" w:rsidRPr="009B441F" w14:paraId="55E6AFA7" w14:textId="77777777" w:rsidTr="009B441F">
        <w:trPr>
          <w:trHeight w:val="300"/>
        </w:trPr>
        <w:tc>
          <w:tcPr>
            <w:tcW w:w="1014" w:type="pct"/>
            <w:shd w:val="clear" w:color="auto" w:fill="D9E2F3" w:themeFill="accent1" w:themeFillTint="33"/>
            <w:noWrap/>
            <w:vAlign w:val="center"/>
            <w:hideMark/>
          </w:tcPr>
          <w:p w14:paraId="70E3E65E" w14:textId="3CEA16B5"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IV etapo sklypų išpirkimas</w:t>
            </w:r>
          </w:p>
        </w:tc>
        <w:tc>
          <w:tcPr>
            <w:tcW w:w="355" w:type="pct"/>
            <w:shd w:val="clear" w:color="auto" w:fill="D9E2F3" w:themeFill="accent1" w:themeFillTint="33"/>
            <w:noWrap/>
            <w:vAlign w:val="center"/>
            <w:hideMark/>
          </w:tcPr>
          <w:p w14:paraId="7209A09B" w14:textId="796B9F9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hideMark/>
          </w:tcPr>
          <w:p w14:paraId="76633FD5" w14:textId="2101E15A"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hideMark/>
          </w:tcPr>
          <w:p w14:paraId="5894D360" w14:textId="04FF8F2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60" w:type="pct"/>
            <w:shd w:val="clear" w:color="auto" w:fill="D9E2F3" w:themeFill="accent1" w:themeFillTint="33"/>
            <w:noWrap/>
            <w:vAlign w:val="center"/>
            <w:hideMark/>
          </w:tcPr>
          <w:p w14:paraId="607DF399" w14:textId="5DA98C1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60" w:type="pct"/>
            <w:shd w:val="clear" w:color="auto" w:fill="D9E2F3" w:themeFill="accent1" w:themeFillTint="33"/>
            <w:noWrap/>
            <w:vAlign w:val="center"/>
            <w:hideMark/>
          </w:tcPr>
          <w:p w14:paraId="5AF719BC" w14:textId="73334D9C"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hideMark/>
          </w:tcPr>
          <w:p w14:paraId="54A32361" w14:textId="21393568"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center"/>
            <w:hideMark/>
          </w:tcPr>
          <w:p w14:paraId="1191112A" w14:textId="0663DEF3"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center"/>
            <w:hideMark/>
          </w:tcPr>
          <w:p w14:paraId="054C3255" w14:textId="2A53559F"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22379</w:t>
            </w:r>
          </w:p>
        </w:tc>
        <w:tc>
          <w:tcPr>
            <w:tcW w:w="355" w:type="pct"/>
            <w:shd w:val="clear" w:color="auto" w:fill="D9E2F3" w:themeFill="accent1" w:themeFillTint="33"/>
            <w:noWrap/>
            <w:vAlign w:val="center"/>
            <w:hideMark/>
          </w:tcPr>
          <w:p w14:paraId="57339196" w14:textId="1026573D"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color w:val="000000"/>
                <w:sz w:val="20"/>
                <w:szCs w:val="20"/>
              </w:rPr>
              <w:t>11189</w:t>
            </w:r>
          </w:p>
        </w:tc>
        <w:tc>
          <w:tcPr>
            <w:tcW w:w="355" w:type="pct"/>
            <w:shd w:val="clear" w:color="auto" w:fill="D9E2F3" w:themeFill="accent1" w:themeFillTint="33"/>
            <w:noWrap/>
            <w:vAlign w:val="center"/>
            <w:hideMark/>
          </w:tcPr>
          <w:p w14:paraId="706515DC" w14:textId="1841E72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 </w:t>
            </w:r>
          </w:p>
        </w:tc>
        <w:tc>
          <w:tcPr>
            <w:tcW w:w="401" w:type="pct"/>
            <w:shd w:val="clear" w:color="auto" w:fill="D9E2F3" w:themeFill="accent1" w:themeFillTint="33"/>
            <w:noWrap/>
            <w:vAlign w:val="center"/>
            <w:hideMark/>
          </w:tcPr>
          <w:p w14:paraId="7104881D" w14:textId="268695B5"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33568</w:t>
            </w:r>
          </w:p>
        </w:tc>
      </w:tr>
      <w:tr w:rsidR="009B441F" w:rsidRPr="009B441F" w14:paraId="7A9512E7" w14:textId="77777777" w:rsidTr="009B441F">
        <w:trPr>
          <w:trHeight w:val="315"/>
        </w:trPr>
        <w:tc>
          <w:tcPr>
            <w:tcW w:w="1014" w:type="pct"/>
            <w:shd w:val="clear" w:color="auto" w:fill="D9E2F3" w:themeFill="accent1" w:themeFillTint="33"/>
            <w:noWrap/>
            <w:vAlign w:val="center"/>
          </w:tcPr>
          <w:p w14:paraId="2E730573" w14:textId="142A0E15"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IV etapo darbų vykdymas</w:t>
            </w:r>
          </w:p>
        </w:tc>
        <w:tc>
          <w:tcPr>
            <w:tcW w:w="355" w:type="pct"/>
            <w:shd w:val="clear" w:color="auto" w:fill="D9E2F3" w:themeFill="accent1" w:themeFillTint="33"/>
            <w:noWrap/>
            <w:vAlign w:val="center"/>
          </w:tcPr>
          <w:p w14:paraId="0DA4D72F" w14:textId="2C6B007D"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tcPr>
          <w:p w14:paraId="07DFE7B7" w14:textId="1FFE927B"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tcPr>
          <w:p w14:paraId="33C90F74" w14:textId="04462EB6"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60" w:type="pct"/>
            <w:shd w:val="clear" w:color="auto" w:fill="D9E2F3" w:themeFill="accent1" w:themeFillTint="33"/>
            <w:noWrap/>
            <w:vAlign w:val="center"/>
          </w:tcPr>
          <w:p w14:paraId="4362A2EB" w14:textId="137AAE2C"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60" w:type="pct"/>
            <w:shd w:val="clear" w:color="auto" w:fill="D9E2F3" w:themeFill="accent1" w:themeFillTint="33"/>
            <w:noWrap/>
            <w:vAlign w:val="center"/>
          </w:tcPr>
          <w:p w14:paraId="3A10D9AD" w14:textId="64788E59" w:rsidR="009B441F" w:rsidRPr="009B441F" w:rsidRDefault="009B441F" w:rsidP="009B441F">
            <w:pPr>
              <w:spacing w:after="0" w:line="240" w:lineRule="auto"/>
              <w:rPr>
                <w:rFonts w:cstheme="minorHAnsi"/>
                <w:color w:val="000000"/>
                <w:sz w:val="20"/>
                <w:szCs w:val="20"/>
              </w:rPr>
            </w:pPr>
            <w:r w:rsidRPr="009B441F">
              <w:rPr>
                <w:rFonts w:cstheme="minorHAnsi"/>
                <w:b/>
                <w:bCs/>
                <w:color w:val="000000"/>
                <w:sz w:val="20"/>
                <w:szCs w:val="20"/>
              </w:rPr>
              <w:t> </w:t>
            </w:r>
          </w:p>
        </w:tc>
        <w:tc>
          <w:tcPr>
            <w:tcW w:w="355" w:type="pct"/>
            <w:shd w:val="clear" w:color="auto" w:fill="D9E2F3" w:themeFill="accent1" w:themeFillTint="33"/>
            <w:noWrap/>
            <w:vAlign w:val="center"/>
          </w:tcPr>
          <w:p w14:paraId="337BA68D" w14:textId="7FF9C74B"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center"/>
          </w:tcPr>
          <w:p w14:paraId="29B14DDC" w14:textId="2C5F75B8" w:rsidR="009B441F" w:rsidRPr="009B441F" w:rsidRDefault="009B441F" w:rsidP="009B441F">
            <w:pPr>
              <w:spacing w:after="0" w:line="240" w:lineRule="auto"/>
              <w:rPr>
                <w:rFonts w:cstheme="minorHAnsi"/>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center"/>
          </w:tcPr>
          <w:p w14:paraId="1204B436" w14:textId="6533D5DB" w:rsidR="009B441F" w:rsidRPr="009B441F" w:rsidRDefault="009B441F" w:rsidP="009B441F">
            <w:pPr>
              <w:spacing w:after="0" w:line="240" w:lineRule="auto"/>
              <w:jc w:val="center"/>
              <w:rPr>
                <w:rFonts w:cstheme="minorHAnsi"/>
                <w:color w:val="000000"/>
                <w:sz w:val="20"/>
                <w:szCs w:val="20"/>
              </w:rPr>
            </w:pPr>
            <w:r w:rsidRPr="009B441F">
              <w:rPr>
                <w:rFonts w:cstheme="minorHAnsi"/>
                <w:color w:val="000000"/>
                <w:sz w:val="20"/>
                <w:szCs w:val="20"/>
              </w:rPr>
              <w:t> </w:t>
            </w:r>
          </w:p>
        </w:tc>
        <w:tc>
          <w:tcPr>
            <w:tcW w:w="355" w:type="pct"/>
            <w:shd w:val="clear" w:color="auto" w:fill="D9E2F3" w:themeFill="accent1" w:themeFillTint="33"/>
            <w:noWrap/>
            <w:vAlign w:val="center"/>
          </w:tcPr>
          <w:p w14:paraId="59823370" w14:textId="10A00D60" w:rsidR="009B441F" w:rsidRPr="009B441F" w:rsidRDefault="009B441F" w:rsidP="009B441F">
            <w:pPr>
              <w:spacing w:after="0" w:line="240" w:lineRule="auto"/>
              <w:jc w:val="center"/>
              <w:rPr>
                <w:rFonts w:cstheme="minorHAnsi"/>
                <w:color w:val="000000"/>
                <w:sz w:val="20"/>
                <w:szCs w:val="20"/>
              </w:rPr>
            </w:pPr>
            <w:r w:rsidRPr="009B441F">
              <w:rPr>
                <w:rFonts w:cstheme="minorHAnsi"/>
                <w:color w:val="000000"/>
                <w:sz w:val="20"/>
                <w:szCs w:val="20"/>
              </w:rPr>
              <w:t>33880</w:t>
            </w:r>
          </w:p>
        </w:tc>
        <w:tc>
          <w:tcPr>
            <w:tcW w:w="355" w:type="pct"/>
            <w:shd w:val="clear" w:color="auto" w:fill="D9E2F3" w:themeFill="accent1" w:themeFillTint="33"/>
            <w:noWrap/>
            <w:vAlign w:val="center"/>
          </w:tcPr>
          <w:p w14:paraId="72FC35E3" w14:textId="672DD50B" w:rsidR="009B441F" w:rsidRPr="009B441F" w:rsidRDefault="009B441F" w:rsidP="009B441F">
            <w:pPr>
              <w:spacing w:after="0" w:line="240" w:lineRule="auto"/>
              <w:jc w:val="center"/>
              <w:rPr>
                <w:rFonts w:cstheme="minorHAnsi"/>
                <w:color w:val="000000"/>
                <w:sz w:val="20"/>
                <w:szCs w:val="20"/>
              </w:rPr>
            </w:pPr>
            <w:r w:rsidRPr="009B441F">
              <w:rPr>
                <w:rFonts w:cstheme="minorHAnsi"/>
                <w:b/>
                <w:bCs/>
                <w:color w:val="000000"/>
                <w:sz w:val="20"/>
                <w:szCs w:val="20"/>
              </w:rPr>
              <w:t> </w:t>
            </w:r>
          </w:p>
        </w:tc>
        <w:tc>
          <w:tcPr>
            <w:tcW w:w="401" w:type="pct"/>
            <w:shd w:val="clear" w:color="auto" w:fill="D9E2F3" w:themeFill="accent1" w:themeFillTint="33"/>
            <w:noWrap/>
            <w:vAlign w:val="center"/>
          </w:tcPr>
          <w:p w14:paraId="50AC3C60" w14:textId="6452F789" w:rsidR="009B441F" w:rsidRPr="009B441F" w:rsidRDefault="009B441F" w:rsidP="009B441F">
            <w:pPr>
              <w:spacing w:after="0" w:line="240" w:lineRule="auto"/>
              <w:jc w:val="right"/>
              <w:rPr>
                <w:rFonts w:cstheme="minorHAnsi"/>
                <w:b/>
                <w:bCs/>
                <w:color w:val="000000"/>
                <w:sz w:val="20"/>
                <w:szCs w:val="20"/>
              </w:rPr>
            </w:pPr>
            <w:r w:rsidRPr="009B441F">
              <w:rPr>
                <w:rFonts w:cstheme="minorHAnsi"/>
                <w:b/>
                <w:bCs/>
                <w:color w:val="000000"/>
                <w:sz w:val="20"/>
                <w:szCs w:val="20"/>
              </w:rPr>
              <w:t>33880</w:t>
            </w:r>
          </w:p>
        </w:tc>
      </w:tr>
      <w:tr w:rsidR="009B441F" w:rsidRPr="009B441F" w14:paraId="45FDC85F" w14:textId="77777777" w:rsidTr="009B441F">
        <w:trPr>
          <w:trHeight w:val="315"/>
        </w:trPr>
        <w:tc>
          <w:tcPr>
            <w:tcW w:w="1014" w:type="pct"/>
            <w:shd w:val="clear" w:color="auto" w:fill="D9E2F3" w:themeFill="accent1" w:themeFillTint="33"/>
            <w:noWrap/>
            <w:vAlign w:val="center"/>
            <w:hideMark/>
          </w:tcPr>
          <w:p w14:paraId="0DED81E6" w14:textId="3DE667C5"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IV etapo darbų vykdymas</w:t>
            </w:r>
          </w:p>
        </w:tc>
        <w:tc>
          <w:tcPr>
            <w:tcW w:w="355" w:type="pct"/>
            <w:shd w:val="clear" w:color="auto" w:fill="D9E2F3" w:themeFill="accent1" w:themeFillTint="33"/>
            <w:noWrap/>
            <w:vAlign w:val="bottom"/>
            <w:hideMark/>
          </w:tcPr>
          <w:p w14:paraId="6B9CFB11" w14:textId="4E92E037"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D9E2F3" w:themeFill="accent1" w:themeFillTint="33"/>
            <w:noWrap/>
            <w:vAlign w:val="bottom"/>
            <w:hideMark/>
          </w:tcPr>
          <w:p w14:paraId="0058A2F5" w14:textId="53564BF2"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D9E2F3" w:themeFill="accent1" w:themeFillTint="33"/>
            <w:noWrap/>
            <w:vAlign w:val="bottom"/>
            <w:hideMark/>
          </w:tcPr>
          <w:p w14:paraId="63703425" w14:textId="5E38B7C0"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D9E2F3" w:themeFill="accent1" w:themeFillTint="33"/>
            <w:noWrap/>
            <w:vAlign w:val="bottom"/>
            <w:hideMark/>
          </w:tcPr>
          <w:p w14:paraId="628D508C" w14:textId="0CE2FD79"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0" w:type="pct"/>
            <w:shd w:val="clear" w:color="auto" w:fill="D9E2F3" w:themeFill="accent1" w:themeFillTint="33"/>
            <w:noWrap/>
            <w:vAlign w:val="bottom"/>
            <w:hideMark/>
          </w:tcPr>
          <w:p w14:paraId="625802AB" w14:textId="021555CA"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D9E2F3" w:themeFill="accent1" w:themeFillTint="33"/>
            <w:noWrap/>
            <w:vAlign w:val="bottom"/>
            <w:hideMark/>
          </w:tcPr>
          <w:p w14:paraId="656B44F8" w14:textId="279C244A"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bottom"/>
            <w:hideMark/>
          </w:tcPr>
          <w:p w14:paraId="5F41B8AE" w14:textId="38B5B04C" w:rsidR="009B441F" w:rsidRPr="009B441F" w:rsidRDefault="009B441F" w:rsidP="009B441F">
            <w:pPr>
              <w:spacing w:after="0" w:line="240" w:lineRule="auto"/>
              <w:rPr>
                <w:rFonts w:eastAsia="Times New Roman" w:cstheme="minorHAnsi"/>
                <w:color w:val="000000"/>
                <w:sz w:val="20"/>
                <w:szCs w:val="20"/>
              </w:rPr>
            </w:pPr>
            <w:r w:rsidRPr="009B441F">
              <w:rPr>
                <w:rFonts w:cstheme="minorHAnsi"/>
                <w:color w:val="000000"/>
                <w:sz w:val="20"/>
                <w:szCs w:val="20"/>
              </w:rPr>
              <w:t> </w:t>
            </w:r>
          </w:p>
        </w:tc>
        <w:tc>
          <w:tcPr>
            <w:tcW w:w="367" w:type="pct"/>
            <w:shd w:val="clear" w:color="auto" w:fill="D9E2F3" w:themeFill="accent1" w:themeFillTint="33"/>
            <w:noWrap/>
            <w:vAlign w:val="center"/>
            <w:hideMark/>
          </w:tcPr>
          <w:p w14:paraId="7756DC33" w14:textId="06E3274B"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 </w:t>
            </w:r>
          </w:p>
        </w:tc>
        <w:tc>
          <w:tcPr>
            <w:tcW w:w="355" w:type="pct"/>
            <w:shd w:val="clear" w:color="auto" w:fill="D9E2F3" w:themeFill="accent1" w:themeFillTint="33"/>
            <w:noWrap/>
            <w:vAlign w:val="center"/>
            <w:hideMark/>
          </w:tcPr>
          <w:p w14:paraId="5A4A8D6E" w14:textId="383FFB9E"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722228</w:t>
            </w:r>
          </w:p>
        </w:tc>
        <w:tc>
          <w:tcPr>
            <w:tcW w:w="355" w:type="pct"/>
            <w:shd w:val="clear" w:color="auto" w:fill="D9E2F3" w:themeFill="accent1" w:themeFillTint="33"/>
            <w:noWrap/>
            <w:vAlign w:val="center"/>
            <w:hideMark/>
          </w:tcPr>
          <w:p w14:paraId="7920AD5E" w14:textId="0E159DAA" w:rsidR="009B441F" w:rsidRPr="009B441F" w:rsidRDefault="009B441F" w:rsidP="009B441F">
            <w:pPr>
              <w:spacing w:after="0" w:line="240" w:lineRule="auto"/>
              <w:jc w:val="center"/>
              <w:rPr>
                <w:rFonts w:eastAsia="Times New Roman" w:cstheme="minorHAnsi"/>
                <w:color w:val="000000"/>
                <w:sz w:val="20"/>
                <w:szCs w:val="20"/>
              </w:rPr>
            </w:pPr>
            <w:r w:rsidRPr="009B441F">
              <w:rPr>
                <w:rFonts w:cstheme="minorHAnsi"/>
                <w:color w:val="000000"/>
                <w:sz w:val="20"/>
                <w:szCs w:val="20"/>
              </w:rPr>
              <w:t>659561</w:t>
            </w:r>
          </w:p>
        </w:tc>
        <w:tc>
          <w:tcPr>
            <w:tcW w:w="401" w:type="pct"/>
            <w:shd w:val="clear" w:color="auto" w:fill="D9E2F3" w:themeFill="accent1" w:themeFillTint="33"/>
            <w:noWrap/>
            <w:vAlign w:val="center"/>
            <w:hideMark/>
          </w:tcPr>
          <w:p w14:paraId="75A7EB60" w14:textId="4A63A362"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1381789</w:t>
            </w:r>
          </w:p>
        </w:tc>
      </w:tr>
      <w:tr w:rsidR="009B441F" w:rsidRPr="009B441F" w14:paraId="4E88AF4C" w14:textId="77777777" w:rsidTr="009B441F">
        <w:trPr>
          <w:trHeight w:val="315"/>
        </w:trPr>
        <w:tc>
          <w:tcPr>
            <w:tcW w:w="1014" w:type="pct"/>
            <w:shd w:val="clear" w:color="auto" w:fill="D9E2F3" w:themeFill="accent1" w:themeFillTint="33"/>
            <w:noWrap/>
            <w:vAlign w:val="center"/>
            <w:hideMark/>
          </w:tcPr>
          <w:p w14:paraId="33FCC026" w14:textId="1CC79A97"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 IV etapas:</w:t>
            </w:r>
          </w:p>
        </w:tc>
        <w:tc>
          <w:tcPr>
            <w:tcW w:w="355" w:type="pct"/>
            <w:shd w:val="clear" w:color="auto" w:fill="D9E2F3" w:themeFill="accent1" w:themeFillTint="33"/>
            <w:noWrap/>
            <w:vAlign w:val="center"/>
            <w:hideMark/>
          </w:tcPr>
          <w:p w14:paraId="02645144" w14:textId="138E5D00"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D9E2F3" w:themeFill="accent1" w:themeFillTint="33"/>
            <w:noWrap/>
            <w:vAlign w:val="center"/>
            <w:hideMark/>
          </w:tcPr>
          <w:p w14:paraId="5D8E60EA" w14:textId="287674BD"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D9E2F3" w:themeFill="accent1" w:themeFillTint="33"/>
            <w:noWrap/>
            <w:vAlign w:val="center"/>
            <w:hideMark/>
          </w:tcPr>
          <w:p w14:paraId="3A28C83A" w14:textId="55DB42D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D9E2F3" w:themeFill="accent1" w:themeFillTint="33"/>
            <w:noWrap/>
            <w:vAlign w:val="center"/>
            <w:hideMark/>
          </w:tcPr>
          <w:p w14:paraId="49963408" w14:textId="5AC4FE9D"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0" w:type="pct"/>
            <w:shd w:val="clear" w:color="auto" w:fill="D9E2F3" w:themeFill="accent1" w:themeFillTint="33"/>
            <w:noWrap/>
            <w:vAlign w:val="center"/>
            <w:hideMark/>
          </w:tcPr>
          <w:p w14:paraId="22570461" w14:textId="1763082F"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55" w:type="pct"/>
            <w:shd w:val="clear" w:color="auto" w:fill="D9E2F3" w:themeFill="accent1" w:themeFillTint="33"/>
            <w:noWrap/>
            <w:vAlign w:val="center"/>
            <w:hideMark/>
          </w:tcPr>
          <w:p w14:paraId="7F4FBF2C" w14:textId="516A7E0C"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D9E2F3" w:themeFill="accent1" w:themeFillTint="33"/>
            <w:noWrap/>
            <w:vAlign w:val="center"/>
            <w:hideMark/>
          </w:tcPr>
          <w:p w14:paraId="3165F532" w14:textId="2D4588D1"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0</w:t>
            </w:r>
          </w:p>
        </w:tc>
        <w:tc>
          <w:tcPr>
            <w:tcW w:w="367" w:type="pct"/>
            <w:shd w:val="clear" w:color="auto" w:fill="D9E2F3" w:themeFill="accent1" w:themeFillTint="33"/>
            <w:noWrap/>
            <w:vAlign w:val="center"/>
            <w:hideMark/>
          </w:tcPr>
          <w:p w14:paraId="2F7C3C88" w14:textId="5F643139"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22379</w:t>
            </w:r>
          </w:p>
        </w:tc>
        <w:tc>
          <w:tcPr>
            <w:tcW w:w="355" w:type="pct"/>
            <w:shd w:val="clear" w:color="auto" w:fill="D9E2F3" w:themeFill="accent1" w:themeFillTint="33"/>
            <w:noWrap/>
            <w:vAlign w:val="center"/>
            <w:hideMark/>
          </w:tcPr>
          <w:p w14:paraId="4C2AFE2E" w14:textId="0BD5D6B1"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767297</w:t>
            </w:r>
          </w:p>
        </w:tc>
        <w:tc>
          <w:tcPr>
            <w:tcW w:w="355" w:type="pct"/>
            <w:shd w:val="clear" w:color="auto" w:fill="D9E2F3" w:themeFill="accent1" w:themeFillTint="33"/>
            <w:noWrap/>
            <w:vAlign w:val="center"/>
            <w:hideMark/>
          </w:tcPr>
          <w:p w14:paraId="2865FD35" w14:textId="1C9B77CC"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659561</w:t>
            </w:r>
          </w:p>
        </w:tc>
        <w:tc>
          <w:tcPr>
            <w:tcW w:w="401" w:type="pct"/>
            <w:shd w:val="clear" w:color="auto" w:fill="D9E2F3" w:themeFill="accent1" w:themeFillTint="33"/>
            <w:noWrap/>
            <w:vAlign w:val="center"/>
            <w:hideMark/>
          </w:tcPr>
          <w:p w14:paraId="6BAFB391" w14:textId="6F8B638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1449237</w:t>
            </w:r>
          </w:p>
        </w:tc>
      </w:tr>
      <w:tr w:rsidR="009B441F" w:rsidRPr="009B441F" w14:paraId="5881535F" w14:textId="77777777" w:rsidTr="009B441F">
        <w:trPr>
          <w:trHeight w:val="315"/>
        </w:trPr>
        <w:tc>
          <w:tcPr>
            <w:tcW w:w="1014" w:type="pct"/>
            <w:shd w:val="clear" w:color="auto" w:fill="auto"/>
            <w:noWrap/>
            <w:vAlign w:val="center"/>
            <w:hideMark/>
          </w:tcPr>
          <w:p w14:paraId="70315822" w14:textId="626C4E46" w:rsidR="009B441F" w:rsidRPr="009B441F" w:rsidRDefault="009B441F" w:rsidP="009B441F">
            <w:pPr>
              <w:spacing w:after="0" w:line="240" w:lineRule="auto"/>
              <w:jc w:val="right"/>
              <w:rPr>
                <w:rFonts w:eastAsia="Times New Roman" w:cstheme="minorHAnsi"/>
                <w:b/>
                <w:bCs/>
                <w:color w:val="000000"/>
                <w:sz w:val="20"/>
                <w:szCs w:val="20"/>
              </w:rPr>
            </w:pPr>
            <w:r w:rsidRPr="009B441F">
              <w:rPr>
                <w:rFonts w:cstheme="minorHAnsi"/>
                <w:b/>
                <w:bCs/>
                <w:color w:val="000000"/>
                <w:sz w:val="20"/>
                <w:szCs w:val="20"/>
              </w:rPr>
              <w:t>VISO:</w:t>
            </w:r>
          </w:p>
        </w:tc>
        <w:tc>
          <w:tcPr>
            <w:tcW w:w="355" w:type="pct"/>
            <w:shd w:val="clear" w:color="auto" w:fill="auto"/>
            <w:noWrap/>
            <w:vAlign w:val="center"/>
            <w:hideMark/>
          </w:tcPr>
          <w:p w14:paraId="300F0F35" w14:textId="580CA26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22369</w:t>
            </w:r>
          </w:p>
        </w:tc>
        <w:tc>
          <w:tcPr>
            <w:tcW w:w="355" w:type="pct"/>
            <w:shd w:val="clear" w:color="auto" w:fill="auto"/>
            <w:noWrap/>
            <w:vAlign w:val="center"/>
            <w:hideMark/>
          </w:tcPr>
          <w:p w14:paraId="4CC72BA9" w14:textId="6101D4C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12000</w:t>
            </w:r>
          </w:p>
        </w:tc>
        <w:tc>
          <w:tcPr>
            <w:tcW w:w="355" w:type="pct"/>
            <w:shd w:val="clear" w:color="auto" w:fill="auto"/>
            <w:noWrap/>
            <w:vAlign w:val="center"/>
            <w:hideMark/>
          </w:tcPr>
          <w:p w14:paraId="0FE2D035" w14:textId="27350B8E"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52825</w:t>
            </w:r>
          </w:p>
        </w:tc>
        <w:tc>
          <w:tcPr>
            <w:tcW w:w="360" w:type="pct"/>
            <w:shd w:val="clear" w:color="auto" w:fill="auto"/>
            <w:noWrap/>
            <w:vAlign w:val="center"/>
            <w:hideMark/>
          </w:tcPr>
          <w:p w14:paraId="0B5A449E" w14:textId="2D4D915C"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2547960</w:t>
            </w:r>
          </w:p>
        </w:tc>
        <w:tc>
          <w:tcPr>
            <w:tcW w:w="360" w:type="pct"/>
            <w:shd w:val="clear" w:color="auto" w:fill="auto"/>
            <w:noWrap/>
            <w:vAlign w:val="center"/>
            <w:hideMark/>
          </w:tcPr>
          <w:p w14:paraId="21072031" w14:textId="694695E9"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4307347</w:t>
            </w:r>
          </w:p>
        </w:tc>
        <w:tc>
          <w:tcPr>
            <w:tcW w:w="355" w:type="pct"/>
            <w:shd w:val="clear" w:color="auto" w:fill="auto"/>
            <w:noWrap/>
            <w:vAlign w:val="center"/>
            <w:hideMark/>
          </w:tcPr>
          <w:p w14:paraId="296AB385" w14:textId="068CA337"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649900</w:t>
            </w:r>
          </w:p>
        </w:tc>
        <w:tc>
          <w:tcPr>
            <w:tcW w:w="367" w:type="pct"/>
            <w:shd w:val="clear" w:color="auto" w:fill="auto"/>
            <w:noWrap/>
            <w:vAlign w:val="center"/>
            <w:hideMark/>
          </w:tcPr>
          <w:p w14:paraId="7D75C63C" w14:textId="256AC959"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726788</w:t>
            </w:r>
          </w:p>
        </w:tc>
        <w:tc>
          <w:tcPr>
            <w:tcW w:w="367" w:type="pct"/>
            <w:shd w:val="clear" w:color="auto" w:fill="auto"/>
            <w:noWrap/>
            <w:vAlign w:val="center"/>
            <w:hideMark/>
          </w:tcPr>
          <w:p w14:paraId="2A42F298" w14:textId="014A94D2"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1757675</w:t>
            </w:r>
          </w:p>
        </w:tc>
        <w:tc>
          <w:tcPr>
            <w:tcW w:w="355" w:type="pct"/>
            <w:shd w:val="clear" w:color="auto" w:fill="auto"/>
            <w:noWrap/>
            <w:vAlign w:val="center"/>
            <w:hideMark/>
          </w:tcPr>
          <w:p w14:paraId="6561825D" w14:textId="0775835D"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767297</w:t>
            </w:r>
          </w:p>
        </w:tc>
        <w:tc>
          <w:tcPr>
            <w:tcW w:w="355" w:type="pct"/>
            <w:shd w:val="clear" w:color="auto" w:fill="auto"/>
            <w:noWrap/>
            <w:vAlign w:val="center"/>
            <w:hideMark/>
          </w:tcPr>
          <w:p w14:paraId="68D31F1F" w14:textId="41208763"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659561</w:t>
            </w:r>
          </w:p>
        </w:tc>
        <w:tc>
          <w:tcPr>
            <w:tcW w:w="401" w:type="pct"/>
            <w:shd w:val="clear" w:color="auto" w:fill="auto"/>
            <w:noWrap/>
            <w:vAlign w:val="center"/>
            <w:hideMark/>
          </w:tcPr>
          <w:p w14:paraId="065DD357" w14:textId="70FE9045" w:rsidR="009B441F" w:rsidRPr="009B441F" w:rsidRDefault="009B441F" w:rsidP="009B441F">
            <w:pPr>
              <w:spacing w:after="0" w:line="240" w:lineRule="auto"/>
              <w:jc w:val="center"/>
              <w:rPr>
                <w:rFonts w:eastAsia="Times New Roman" w:cstheme="minorHAnsi"/>
                <w:b/>
                <w:bCs/>
                <w:color w:val="000000"/>
                <w:sz w:val="20"/>
                <w:szCs w:val="20"/>
              </w:rPr>
            </w:pPr>
            <w:r w:rsidRPr="009B441F">
              <w:rPr>
                <w:rFonts w:cstheme="minorHAnsi"/>
                <w:b/>
                <w:bCs/>
                <w:color w:val="000000"/>
                <w:sz w:val="20"/>
                <w:szCs w:val="20"/>
              </w:rPr>
              <w:t>11503723</w:t>
            </w:r>
          </w:p>
        </w:tc>
      </w:tr>
      <w:tr w:rsidR="009B441F" w:rsidRPr="009B441F" w14:paraId="776AFD54" w14:textId="77777777" w:rsidTr="009B441F">
        <w:trPr>
          <w:trHeight w:val="300"/>
        </w:trPr>
        <w:tc>
          <w:tcPr>
            <w:tcW w:w="1014" w:type="pct"/>
            <w:shd w:val="clear" w:color="auto" w:fill="auto"/>
            <w:noWrap/>
            <w:vAlign w:val="center"/>
            <w:hideMark/>
          </w:tcPr>
          <w:p w14:paraId="74684823" w14:textId="00C1FE5E"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sklypų išpirkimas iš viso</w:t>
            </w:r>
          </w:p>
        </w:tc>
        <w:tc>
          <w:tcPr>
            <w:tcW w:w="355" w:type="pct"/>
            <w:shd w:val="clear" w:color="auto" w:fill="auto"/>
            <w:noWrap/>
            <w:vAlign w:val="center"/>
            <w:hideMark/>
          </w:tcPr>
          <w:p w14:paraId="5FA464BE" w14:textId="40DCBB2D"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hideMark/>
          </w:tcPr>
          <w:p w14:paraId="40B9BAF2" w14:textId="43BC8B97"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hideMark/>
          </w:tcPr>
          <w:p w14:paraId="30459B4D" w14:textId="4FE08994"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52825</w:t>
            </w:r>
          </w:p>
        </w:tc>
        <w:tc>
          <w:tcPr>
            <w:tcW w:w="360" w:type="pct"/>
            <w:shd w:val="clear" w:color="auto" w:fill="auto"/>
            <w:noWrap/>
            <w:vAlign w:val="center"/>
            <w:hideMark/>
          </w:tcPr>
          <w:p w14:paraId="79639417" w14:textId="60044933"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26413</w:t>
            </w:r>
          </w:p>
        </w:tc>
        <w:tc>
          <w:tcPr>
            <w:tcW w:w="360" w:type="pct"/>
            <w:shd w:val="clear" w:color="auto" w:fill="auto"/>
            <w:noWrap/>
            <w:vAlign w:val="center"/>
            <w:hideMark/>
          </w:tcPr>
          <w:p w14:paraId="7C351C41" w14:textId="02EFE2E4"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20416</w:t>
            </w:r>
          </w:p>
        </w:tc>
        <w:tc>
          <w:tcPr>
            <w:tcW w:w="355" w:type="pct"/>
            <w:shd w:val="clear" w:color="auto" w:fill="auto"/>
            <w:noWrap/>
            <w:vAlign w:val="center"/>
            <w:hideMark/>
          </w:tcPr>
          <w:p w14:paraId="1C89EB04" w14:textId="7509683C"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32461</w:t>
            </w:r>
          </w:p>
        </w:tc>
        <w:tc>
          <w:tcPr>
            <w:tcW w:w="367" w:type="pct"/>
            <w:shd w:val="clear" w:color="auto" w:fill="auto"/>
            <w:noWrap/>
            <w:vAlign w:val="center"/>
            <w:hideMark/>
          </w:tcPr>
          <w:p w14:paraId="7209C69A" w14:textId="207C0745"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44506</w:t>
            </w:r>
          </w:p>
        </w:tc>
        <w:tc>
          <w:tcPr>
            <w:tcW w:w="367" w:type="pct"/>
            <w:shd w:val="clear" w:color="auto" w:fill="auto"/>
            <w:noWrap/>
            <w:vAlign w:val="center"/>
            <w:hideMark/>
          </w:tcPr>
          <w:p w14:paraId="7C14ED17" w14:textId="2A325F8A"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22379</w:t>
            </w:r>
          </w:p>
        </w:tc>
        <w:tc>
          <w:tcPr>
            <w:tcW w:w="355" w:type="pct"/>
            <w:shd w:val="clear" w:color="auto" w:fill="auto"/>
            <w:noWrap/>
            <w:vAlign w:val="center"/>
            <w:hideMark/>
          </w:tcPr>
          <w:p w14:paraId="49D881F7" w14:textId="21173B48"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11189</w:t>
            </w:r>
          </w:p>
        </w:tc>
        <w:tc>
          <w:tcPr>
            <w:tcW w:w="355" w:type="pct"/>
            <w:shd w:val="clear" w:color="auto" w:fill="auto"/>
            <w:noWrap/>
            <w:vAlign w:val="center"/>
            <w:hideMark/>
          </w:tcPr>
          <w:p w14:paraId="11FECF41" w14:textId="1746E62C"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401" w:type="pct"/>
            <w:shd w:val="clear" w:color="auto" w:fill="auto"/>
            <w:noWrap/>
            <w:vAlign w:val="center"/>
            <w:hideMark/>
          </w:tcPr>
          <w:p w14:paraId="7761A104" w14:textId="071A3146" w:rsidR="009B441F" w:rsidRPr="009B441F" w:rsidRDefault="009B441F" w:rsidP="009B441F">
            <w:pPr>
              <w:spacing w:after="0" w:line="240" w:lineRule="auto"/>
              <w:jc w:val="right"/>
              <w:rPr>
                <w:rFonts w:eastAsia="Times New Roman" w:cstheme="minorHAnsi"/>
                <w:b/>
                <w:bCs/>
                <w:i/>
                <w:iCs/>
                <w:color w:val="000000"/>
                <w:sz w:val="20"/>
                <w:szCs w:val="20"/>
              </w:rPr>
            </w:pPr>
            <w:r w:rsidRPr="009B441F">
              <w:rPr>
                <w:rFonts w:cstheme="minorHAnsi"/>
                <w:b/>
                <w:bCs/>
                <w:i/>
                <w:iCs/>
                <w:color w:val="000000"/>
                <w:sz w:val="20"/>
                <w:szCs w:val="20"/>
              </w:rPr>
              <w:t>210189</w:t>
            </w:r>
          </w:p>
        </w:tc>
      </w:tr>
      <w:tr w:rsidR="009B441F" w:rsidRPr="009B441F" w14:paraId="673040F1" w14:textId="77777777" w:rsidTr="009B441F">
        <w:trPr>
          <w:trHeight w:val="300"/>
        </w:trPr>
        <w:tc>
          <w:tcPr>
            <w:tcW w:w="1014" w:type="pct"/>
            <w:shd w:val="clear" w:color="auto" w:fill="auto"/>
            <w:noWrap/>
            <w:vAlign w:val="center"/>
          </w:tcPr>
          <w:p w14:paraId="26203932" w14:textId="12E10EEB"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geologiniai tyrimai iš viso</w:t>
            </w:r>
          </w:p>
        </w:tc>
        <w:tc>
          <w:tcPr>
            <w:tcW w:w="355" w:type="pct"/>
            <w:shd w:val="clear" w:color="auto" w:fill="auto"/>
            <w:noWrap/>
            <w:vAlign w:val="center"/>
          </w:tcPr>
          <w:p w14:paraId="3D3F0C7B" w14:textId="5F060198"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tcPr>
          <w:p w14:paraId="36CE91F1" w14:textId="04781537"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tcPr>
          <w:p w14:paraId="2DC19A6D" w14:textId="0DD28F2A"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360" w:type="pct"/>
            <w:shd w:val="clear" w:color="auto" w:fill="auto"/>
            <w:noWrap/>
            <w:vAlign w:val="center"/>
          </w:tcPr>
          <w:p w14:paraId="774E1332" w14:textId="61CAE9DD"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72600</w:t>
            </w:r>
          </w:p>
        </w:tc>
        <w:tc>
          <w:tcPr>
            <w:tcW w:w="360" w:type="pct"/>
            <w:shd w:val="clear" w:color="auto" w:fill="auto"/>
            <w:noWrap/>
            <w:vAlign w:val="center"/>
          </w:tcPr>
          <w:p w14:paraId="09436FEF" w14:textId="407AB88C"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tcPr>
          <w:p w14:paraId="7B29E695" w14:textId="3F06B6F7"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24200</w:t>
            </w:r>
          </w:p>
        </w:tc>
        <w:tc>
          <w:tcPr>
            <w:tcW w:w="367" w:type="pct"/>
            <w:shd w:val="clear" w:color="auto" w:fill="auto"/>
            <w:noWrap/>
            <w:vAlign w:val="center"/>
          </w:tcPr>
          <w:p w14:paraId="117FDC44" w14:textId="7FA5EEFA"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58080</w:t>
            </w:r>
          </w:p>
        </w:tc>
        <w:tc>
          <w:tcPr>
            <w:tcW w:w="367" w:type="pct"/>
            <w:shd w:val="clear" w:color="auto" w:fill="auto"/>
            <w:noWrap/>
            <w:vAlign w:val="center"/>
          </w:tcPr>
          <w:p w14:paraId="7131D32C" w14:textId="1BCDF771"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tcPr>
          <w:p w14:paraId="1F7F4136" w14:textId="479A5F06"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33880</w:t>
            </w:r>
          </w:p>
        </w:tc>
        <w:tc>
          <w:tcPr>
            <w:tcW w:w="355" w:type="pct"/>
            <w:shd w:val="clear" w:color="auto" w:fill="auto"/>
            <w:noWrap/>
            <w:vAlign w:val="center"/>
          </w:tcPr>
          <w:p w14:paraId="6FF582C4" w14:textId="083C5322" w:rsidR="009B441F" w:rsidRPr="009B441F" w:rsidRDefault="009B441F" w:rsidP="009B441F">
            <w:pPr>
              <w:spacing w:after="0" w:line="240" w:lineRule="auto"/>
              <w:jc w:val="right"/>
              <w:rPr>
                <w:rFonts w:cstheme="minorHAnsi"/>
                <w:i/>
                <w:iCs/>
                <w:color w:val="000000"/>
                <w:sz w:val="20"/>
                <w:szCs w:val="20"/>
              </w:rPr>
            </w:pPr>
            <w:r w:rsidRPr="009B441F">
              <w:rPr>
                <w:rFonts w:cstheme="minorHAnsi"/>
                <w:i/>
                <w:iCs/>
                <w:color w:val="000000"/>
                <w:sz w:val="20"/>
                <w:szCs w:val="20"/>
              </w:rPr>
              <w:t>0</w:t>
            </w:r>
          </w:p>
        </w:tc>
        <w:tc>
          <w:tcPr>
            <w:tcW w:w="401" w:type="pct"/>
            <w:shd w:val="clear" w:color="auto" w:fill="auto"/>
            <w:noWrap/>
            <w:vAlign w:val="center"/>
          </w:tcPr>
          <w:p w14:paraId="38A6845A" w14:textId="0D4DECB0" w:rsidR="009B441F" w:rsidRPr="009B441F" w:rsidRDefault="009B441F" w:rsidP="009B441F">
            <w:pPr>
              <w:spacing w:after="0" w:line="240" w:lineRule="auto"/>
              <w:jc w:val="right"/>
              <w:rPr>
                <w:rFonts w:cstheme="minorHAnsi"/>
                <w:b/>
                <w:bCs/>
                <w:i/>
                <w:iCs/>
                <w:color w:val="000000"/>
                <w:sz w:val="20"/>
                <w:szCs w:val="20"/>
              </w:rPr>
            </w:pPr>
            <w:r w:rsidRPr="009B441F">
              <w:rPr>
                <w:rFonts w:cstheme="minorHAnsi"/>
                <w:b/>
                <w:bCs/>
                <w:i/>
                <w:iCs/>
                <w:color w:val="000000"/>
                <w:sz w:val="20"/>
                <w:szCs w:val="20"/>
              </w:rPr>
              <w:t>188760</w:t>
            </w:r>
          </w:p>
        </w:tc>
      </w:tr>
      <w:tr w:rsidR="009B441F" w:rsidRPr="009B441F" w14:paraId="5A449772" w14:textId="77777777" w:rsidTr="009B441F">
        <w:trPr>
          <w:trHeight w:val="480"/>
        </w:trPr>
        <w:tc>
          <w:tcPr>
            <w:tcW w:w="1014" w:type="pct"/>
            <w:shd w:val="clear" w:color="auto" w:fill="auto"/>
            <w:vAlign w:val="center"/>
            <w:hideMark/>
          </w:tcPr>
          <w:p w14:paraId="5E85687D" w14:textId="51ECCE4B"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rangos darbai ir inžinerinės paslaugos iš viso</w:t>
            </w:r>
          </w:p>
        </w:tc>
        <w:tc>
          <w:tcPr>
            <w:tcW w:w="355" w:type="pct"/>
            <w:shd w:val="clear" w:color="auto" w:fill="auto"/>
            <w:noWrap/>
            <w:vAlign w:val="center"/>
            <w:hideMark/>
          </w:tcPr>
          <w:p w14:paraId="3F066FAF" w14:textId="5EA5E8FB"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hideMark/>
          </w:tcPr>
          <w:p w14:paraId="74F7521B" w14:textId="614FBB8E"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355" w:type="pct"/>
            <w:shd w:val="clear" w:color="auto" w:fill="auto"/>
            <w:noWrap/>
            <w:vAlign w:val="center"/>
            <w:hideMark/>
          </w:tcPr>
          <w:p w14:paraId="4F15C53A" w14:textId="510677C9"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0</w:t>
            </w:r>
          </w:p>
        </w:tc>
        <w:tc>
          <w:tcPr>
            <w:tcW w:w="360" w:type="pct"/>
            <w:shd w:val="clear" w:color="auto" w:fill="auto"/>
            <w:noWrap/>
            <w:vAlign w:val="center"/>
            <w:hideMark/>
          </w:tcPr>
          <w:p w14:paraId="113C1FCF" w14:textId="09EF74EC"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2448948</w:t>
            </w:r>
          </w:p>
        </w:tc>
        <w:tc>
          <w:tcPr>
            <w:tcW w:w="360" w:type="pct"/>
            <w:shd w:val="clear" w:color="auto" w:fill="auto"/>
            <w:noWrap/>
            <w:vAlign w:val="center"/>
            <w:hideMark/>
          </w:tcPr>
          <w:p w14:paraId="4A9D0497" w14:textId="3FB738AB"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4286931</w:t>
            </w:r>
          </w:p>
        </w:tc>
        <w:tc>
          <w:tcPr>
            <w:tcW w:w="355" w:type="pct"/>
            <w:shd w:val="clear" w:color="auto" w:fill="auto"/>
            <w:noWrap/>
            <w:vAlign w:val="center"/>
            <w:hideMark/>
          </w:tcPr>
          <w:p w14:paraId="04C5FE22" w14:textId="3E40FF7A"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593239</w:t>
            </w:r>
          </w:p>
        </w:tc>
        <w:tc>
          <w:tcPr>
            <w:tcW w:w="367" w:type="pct"/>
            <w:shd w:val="clear" w:color="auto" w:fill="auto"/>
            <w:noWrap/>
            <w:vAlign w:val="center"/>
            <w:hideMark/>
          </w:tcPr>
          <w:p w14:paraId="3AB319B2" w14:textId="2F66ADD9"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624202</w:t>
            </w:r>
          </w:p>
        </w:tc>
        <w:tc>
          <w:tcPr>
            <w:tcW w:w="367" w:type="pct"/>
            <w:shd w:val="clear" w:color="auto" w:fill="auto"/>
            <w:noWrap/>
            <w:vAlign w:val="center"/>
            <w:hideMark/>
          </w:tcPr>
          <w:p w14:paraId="03ED961D" w14:textId="4DB06162"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1735297</w:t>
            </w:r>
          </w:p>
        </w:tc>
        <w:tc>
          <w:tcPr>
            <w:tcW w:w="355" w:type="pct"/>
            <w:shd w:val="clear" w:color="auto" w:fill="auto"/>
            <w:noWrap/>
            <w:vAlign w:val="center"/>
            <w:hideMark/>
          </w:tcPr>
          <w:p w14:paraId="4CA47ED9" w14:textId="1F6E3BA8"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722228</w:t>
            </w:r>
          </w:p>
        </w:tc>
        <w:tc>
          <w:tcPr>
            <w:tcW w:w="355" w:type="pct"/>
            <w:shd w:val="clear" w:color="auto" w:fill="auto"/>
            <w:noWrap/>
            <w:vAlign w:val="center"/>
            <w:hideMark/>
          </w:tcPr>
          <w:p w14:paraId="5DA31A08" w14:textId="2F712689" w:rsidR="009B441F" w:rsidRPr="009B441F" w:rsidRDefault="009B441F" w:rsidP="009B441F">
            <w:pPr>
              <w:spacing w:after="0" w:line="240" w:lineRule="auto"/>
              <w:jc w:val="right"/>
              <w:rPr>
                <w:rFonts w:eastAsia="Times New Roman" w:cstheme="minorHAnsi"/>
                <w:i/>
                <w:iCs/>
                <w:color w:val="000000"/>
                <w:sz w:val="20"/>
                <w:szCs w:val="20"/>
              </w:rPr>
            </w:pPr>
            <w:r w:rsidRPr="009B441F">
              <w:rPr>
                <w:rFonts w:cstheme="minorHAnsi"/>
                <w:i/>
                <w:iCs/>
                <w:color w:val="000000"/>
                <w:sz w:val="20"/>
                <w:szCs w:val="20"/>
              </w:rPr>
              <w:t>659561</w:t>
            </w:r>
          </w:p>
        </w:tc>
        <w:tc>
          <w:tcPr>
            <w:tcW w:w="401" w:type="pct"/>
            <w:shd w:val="clear" w:color="auto" w:fill="auto"/>
            <w:noWrap/>
            <w:vAlign w:val="center"/>
            <w:hideMark/>
          </w:tcPr>
          <w:p w14:paraId="552A7E85" w14:textId="0B1F8169" w:rsidR="009B441F" w:rsidRPr="009B441F" w:rsidRDefault="009B441F" w:rsidP="009B441F">
            <w:pPr>
              <w:spacing w:after="0" w:line="240" w:lineRule="auto"/>
              <w:jc w:val="right"/>
              <w:rPr>
                <w:rFonts w:eastAsia="Times New Roman" w:cstheme="minorHAnsi"/>
                <w:b/>
                <w:bCs/>
                <w:i/>
                <w:iCs/>
                <w:color w:val="000000"/>
                <w:sz w:val="20"/>
                <w:szCs w:val="20"/>
              </w:rPr>
            </w:pPr>
            <w:r w:rsidRPr="009B441F">
              <w:rPr>
                <w:rFonts w:cstheme="minorHAnsi"/>
                <w:b/>
                <w:bCs/>
                <w:i/>
                <w:iCs/>
                <w:color w:val="000000"/>
                <w:sz w:val="20"/>
                <w:szCs w:val="20"/>
              </w:rPr>
              <w:t>11070406</w:t>
            </w:r>
          </w:p>
        </w:tc>
      </w:tr>
    </w:tbl>
    <w:p w14:paraId="354BEC76" w14:textId="77777777" w:rsidR="00444380" w:rsidRPr="00BE0AA9" w:rsidRDefault="00444380" w:rsidP="00444380">
      <w:pPr>
        <w:autoSpaceDE w:val="0"/>
        <w:spacing w:after="0"/>
        <w:jc w:val="center"/>
        <w:rPr>
          <w:rFonts w:cstheme="minorHAnsi"/>
        </w:rPr>
      </w:pPr>
      <w:r w:rsidRPr="00BE0AA9">
        <w:rPr>
          <w:i/>
          <w:sz w:val="16"/>
          <w:szCs w:val="16"/>
          <w:lang w:eastAsia="ar-SA"/>
        </w:rPr>
        <w:t>Šaltinis: sudaryta autorių</w:t>
      </w:r>
    </w:p>
    <w:p w14:paraId="3EB4DE15" w14:textId="77777777" w:rsidR="006211CC" w:rsidRPr="0016245C" w:rsidRDefault="006211CC" w:rsidP="006211CC">
      <w:pPr>
        <w:jc w:val="right"/>
        <w:rPr>
          <w:highlight w:val="yellow"/>
        </w:rPr>
      </w:pPr>
    </w:p>
    <w:p w14:paraId="109FEAC9" w14:textId="77777777" w:rsidR="001457FB" w:rsidRDefault="001457FB" w:rsidP="005D010D">
      <w:pPr>
        <w:pStyle w:val="Antrat1"/>
        <w:spacing w:after="240"/>
        <w:rPr>
          <w:b/>
          <w:sz w:val="44"/>
          <w:szCs w:val="44"/>
        </w:rPr>
        <w:sectPr w:rsidR="001457FB" w:rsidSect="00BD7362">
          <w:pgSz w:w="16838" w:h="11906" w:orient="landscape"/>
          <w:pgMar w:top="1134" w:right="1134" w:bottom="1134" w:left="1134" w:header="561" w:footer="561" w:gutter="0"/>
          <w:pgNumType w:start="147"/>
          <w:cols w:space="1296"/>
          <w:titlePg/>
          <w:docGrid w:linePitch="360"/>
        </w:sectPr>
      </w:pPr>
      <w:bookmarkStart w:id="70" w:name="_Toc523158934"/>
    </w:p>
    <w:p w14:paraId="444186AA" w14:textId="77777777" w:rsidR="005D010D" w:rsidRPr="0016245C" w:rsidRDefault="005D010D" w:rsidP="005D010D">
      <w:pPr>
        <w:pStyle w:val="Antrat1"/>
        <w:spacing w:after="240"/>
        <w:rPr>
          <w:b/>
          <w:sz w:val="44"/>
          <w:szCs w:val="44"/>
        </w:rPr>
      </w:pPr>
      <w:bookmarkStart w:id="71" w:name="_Toc117759084"/>
      <w:r w:rsidRPr="0016245C">
        <w:rPr>
          <w:b/>
          <w:sz w:val="44"/>
          <w:szCs w:val="44"/>
        </w:rPr>
        <w:lastRenderedPageBreak/>
        <w:t>IŠVADOS IR REKOMENDACIJOS</w:t>
      </w:r>
      <w:bookmarkEnd w:id="70"/>
      <w:bookmarkEnd w:id="71"/>
    </w:p>
    <w:p w14:paraId="20D80558" w14:textId="77777777" w:rsidR="005D010D" w:rsidRPr="0016245C" w:rsidRDefault="005D010D" w:rsidP="005D010D">
      <w:pPr>
        <w:tabs>
          <w:tab w:val="left" w:pos="720"/>
        </w:tabs>
        <w:autoSpaceDE w:val="0"/>
        <w:spacing w:before="160"/>
        <w:ind w:firstLine="810"/>
        <w:jc w:val="both"/>
        <w:rPr>
          <w:rFonts w:cstheme="minorHAnsi"/>
        </w:rPr>
      </w:pPr>
      <w:r w:rsidRPr="0016245C">
        <w:rPr>
          <w:rFonts w:cstheme="minorHAnsi"/>
        </w:rPr>
        <w:t xml:space="preserve">Atlikus investicijų pritraukimo į Telšių rajoną institucinės, ekonominės, teisinės bei infrastruktūros aplinkos analizę, įvertinus esamų bei potencialių investuotojų poreikius, išnagrinėjus galimas ekonominės plėtros alternatyvas Telšių rajone, galima pateikti </w:t>
      </w:r>
      <w:r w:rsidRPr="0016245C">
        <w:rPr>
          <w:rFonts w:cstheme="minorHAnsi"/>
          <w:b/>
          <w:bCs/>
          <w:u w:val="single"/>
        </w:rPr>
        <w:t xml:space="preserve">gaires (planą) </w:t>
      </w:r>
      <w:r w:rsidRPr="0016245C">
        <w:rPr>
          <w:rFonts w:cstheme="minorHAnsi"/>
        </w:rPr>
        <w:t>investicijų pritraukimui į Telšių rajono savivaldybę:</w:t>
      </w:r>
    </w:p>
    <w:p w14:paraId="1A51D5CA" w14:textId="039F3FE5" w:rsidR="005D010D" w:rsidRDefault="005D010D" w:rsidP="005D010D">
      <w:pPr>
        <w:pStyle w:val="Sraopastraipa"/>
        <w:numPr>
          <w:ilvl w:val="0"/>
          <w:numId w:val="74"/>
        </w:numPr>
        <w:tabs>
          <w:tab w:val="left" w:pos="720"/>
        </w:tabs>
        <w:autoSpaceDE w:val="0"/>
        <w:spacing w:before="160"/>
        <w:jc w:val="both"/>
        <w:rPr>
          <w:bCs/>
          <w:i/>
          <w:iCs/>
          <w:color w:val="2F5496"/>
        </w:rPr>
      </w:pPr>
      <w:r w:rsidRPr="0016245C">
        <w:rPr>
          <w:rFonts w:cstheme="minorHAnsi"/>
        </w:rPr>
        <w:t>Kadangi Telšių rajono savivaldybės administracij</w:t>
      </w:r>
      <w:r w:rsidR="00353DB8">
        <w:rPr>
          <w:rFonts w:cstheme="minorHAnsi"/>
        </w:rPr>
        <w:t>oje</w:t>
      </w:r>
      <w:r w:rsidRPr="0016245C">
        <w:rPr>
          <w:bCs/>
          <w:color w:val="000000"/>
        </w:rPr>
        <w:t xml:space="preserve"> už investicijų pritraukimą į rajoną yra atsakingi net 4 Administracijos skyriai, tačiau nei vieno skyriaus nuostatuose nėra tiesiogiai įtvirtintas uždavinys ar funkcija, kad skyrius ar skyriaus darbuotojai atsakingi už investicijų pritraukimą rajone,</w:t>
      </w:r>
      <w:r w:rsidR="00353DB8">
        <w:rPr>
          <w:bCs/>
          <w:color w:val="000000"/>
        </w:rPr>
        <w:t xml:space="preserve"> be to, Telšių regione veikia Všį „Žemaitijos verslo“ centras, kurio nuostatuose taipogi nėra minėtos funkcijos,</w:t>
      </w:r>
      <w:r w:rsidRPr="0016245C">
        <w:rPr>
          <w:bCs/>
          <w:color w:val="000000"/>
        </w:rPr>
        <w:t xml:space="preserve"> tai </w:t>
      </w:r>
      <w:r w:rsidRPr="0016245C">
        <w:rPr>
          <w:bCs/>
          <w:i/>
          <w:iCs/>
          <w:color w:val="2F5496"/>
        </w:rPr>
        <w:t xml:space="preserve">rekomenduotina tiesiogiai įtvirtinti </w:t>
      </w:r>
      <w:r w:rsidR="00214F97">
        <w:rPr>
          <w:bCs/>
          <w:i/>
          <w:iCs/>
          <w:color w:val="2F5496"/>
        </w:rPr>
        <w:t xml:space="preserve">arba </w:t>
      </w:r>
      <w:r w:rsidRPr="0016245C">
        <w:rPr>
          <w:bCs/>
          <w:i/>
          <w:iCs/>
          <w:color w:val="2F5496"/>
        </w:rPr>
        <w:t>Strateginio planavimo ir investicijų skyriaus</w:t>
      </w:r>
      <w:r w:rsidR="00214F97">
        <w:rPr>
          <w:bCs/>
          <w:i/>
          <w:iCs/>
          <w:color w:val="2F5496"/>
        </w:rPr>
        <w:t>,</w:t>
      </w:r>
      <w:r w:rsidRPr="0016245C">
        <w:rPr>
          <w:bCs/>
          <w:i/>
          <w:iCs/>
          <w:color w:val="2F5496"/>
        </w:rPr>
        <w:t xml:space="preserve"> arba Ekonomikos ir turto valdymo skyriaus</w:t>
      </w:r>
      <w:r w:rsidR="00214F97">
        <w:rPr>
          <w:bCs/>
          <w:i/>
          <w:iCs/>
          <w:color w:val="2F5496"/>
        </w:rPr>
        <w:t>, arba VšĮ „Žemaitijos verslo centras“</w:t>
      </w:r>
      <w:r w:rsidRPr="0016245C">
        <w:rPr>
          <w:bCs/>
          <w:i/>
          <w:iCs/>
          <w:color w:val="2F5496"/>
        </w:rPr>
        <w:t xml:space="preserve"> nuostatuose, kad skyrius</w:t>
      </w:r>
      <w:r w:rsidR="00214F97">
        <w:rPr>
          <w:bCs/>
          <w:i/>
          <w:iCs/>
          <w:color w:val="2F5496"/>
        </w:rPr>
        <w:t>/ įstaiga</w:t>
      </w:r>
      <w:r w:rsidRPr="0016245C">
        <w:rPr>
          <w:bCs/>
          <w:i/>
          <w:iCs/>
          <w:color w:val="2F5496"/>
        </w:rPr>
        <w:t xml:space="preserve"> yra atsakingas už investicijų pritraukimą, koordinavimą ir skatinimą investuoti. </w:t>
      </w:r>
    </w:p>
    <w:p w14:paraId="50837189" w14:textId="77777777" w:rsidR="005D010D" w:rsidRPr="0016245C" w:rsidRDefault="005D010D" w:rsidP="005D010D">
      <w:pPr>
        <w:pStyle w:val="Sraopastraipa"/>
        <w:numPr>
          <w:ilvl w:val="0"/>
          <w:numId w:val="74"/>
        </w:numPr>
        <w:tabs>
          <w:tab w:val="left" w:pos="720"/>
        </w:tabs>
        <w:autoSpaceDE w:val="0"/>
        <w:spacing w:before="160"/>
        <w:jc w:val="both"/>
        <w:rPr>
          <w:bCs/>
          <w:i/>
          <w:iCs/>
          <w:color w:val="2F5496"/>
        </w:rPr>
      </w:pPr>
      <w:r w:rsidRPr="0016245C">
        <w:rPr>
          <w:bCs/>
          <w:i/>
          <w:iCs/>
          <w:color w:val="2F5496"/>
        </w:rPr>
        <w:t>Rekomenduotina išgryninti Komisijos, atsakingos už investicijų pritraukimą į Telšių rajoną tikslą, uždavinius, funkcijas, teises ir pareigas.</w:t>
      </w:r>
    </w:p>
    <w:p w14:paraId="5DA775BA" w14:textId="77777777" w:rsidR="005D010D" w:rsidRPr="0016245C" w:rsidRDefault="005D010D" w:rsidP="005D010D">
      <w:pPr>
        <w:pStyle w:val="Sraopastraipa"/>
        <w:numPr>
          <w:ilvl w:val="0"/>
          <w:numId w:val="74"/>
        </w:numPr>
        <w:tabs>
          <w:tab w:val="left" w:pos="720"/>
        </w:tabs>
        <w:autoSpaceDE w:val="0"/>
        <w:spacing w:before="160"/>
        <w:jc w:val="both"/>
        <w:rPr>
          <w:bCs/>
          <w:i/>
          <w:iCs/>
          <w:color w:val="2F5496"/>
        </w:rPr>
      </w:pPr>
      <w:r w:rsidRPr="0016245C">
        <w:t xml:space="preserve">Telšių rajono savivaldybė renka, sistemina, kaupia ir viešina informaciją apie laisvus žemės sklypus, esančius jos teritorijoje, tačiau yra sudėtinga informaciją rasti vienoje vietoje, o ieškoti NŽT puslapyje investuotojams būtų labai sudėtinga ir nepatrauklu. Todėl </w:t>
      </w:r>
      <w:r w:rsidRPr="0016245C">
        <w:rPr>
          <w:i/>
          <w:iCs/>
          <w:color w:val="2F5496"/>
        </w:rPr>
        <w:t>rekomenduotina susistemintą informaciją apie laivus žemės sklypus (vieta, sklypo aprašymas, plotas, teritorijos paskirtis, aplinkinė ir susijusi infrastruktūra, kontaktinė informacija) skelbti savivaldybės interneto svetainėje „Verslo rubrikoje“, šalia kitos verslui aktualios informacijos, taip pat interaktyvaus savivaldybių žemėlapio Regia interneto svetainėje. Ši informacija turėtų būti nuolat atnaujinama.</w:t>
      </w:r>
      <w:r w:rsidRPr="0016245C">
        <w:rPr>
          <w:color w:val="2F5496"/>
        </w:rPr>
        <w:t xml:space="preserve"> </w:t>
      </w:r>
    </w:p>
    <w:p w14:paraId="7C5C3C0E" w14:textId="59F5CA35" w:rsidR="005D010D" w:rsidRPr="0016245C" w:rsidRDefault="005D010D" w:rsidP="005D010D">
      <w:pPr>
        <w:pStyle w:val="Sraopastraipa"/>
        <w:numPr>
          <w:ilvl w:val="0"/>
          <w:numId w:val="74"/>
        </w:numPr>
        <w:tabs>
          <w:tab w:val="left" w:pos="720"/>
        </w:tabs>
        <w:autoSpaceDE w:val="0"/>
        <w:spacing w:before="160"/>
        <w:jc w:val="both"/>
        <w:rPr>
          <w:bCs/>
          <w:i/>
          <w:iCs/>
        </w:rPr>
      </w:pPr>
      <w:r w:rsidRPr="0016245C">
        <w:rPr>
          <w:i/>
          <w:iCs/>
          <w:color w:val="2F5496"/>
        </w:rPr>
        <w:t>Rekomenduotina ir toliau bendrauti su LR Ekonomikos ir inovacijų ministerija, Všį „Investuok Lietuvoje“ bei siūlyti įvairius teisės aktų, įstatyminės bazės pakeitimus</w:t>
      </w:r>
      <w:r w:rsidRPr="0016245C">
        <w:rPr>
          <w:color w:val="2F5496"/>
        </w:rPr>
        <w:t xml:space="preserve"> </w:t>
      </w:r>
      <w:r w:rsidRPr="0016245C">
        <w:t>(pavyzdžiui, siūlyti, kad aukcionuose dėl žemės sklypų pardavimo ar nuomos dalyvaujantys asmenys mokėtų didesnį nei 5 proc. pradinį įnašą, kas eliminuotų arba sumažintų atvejus, kai aukcionų dalyviai siekdami</w:t>
      </w:r>
      <w:r w:rsidR="0009096C">
        <w:t>, kad</w:t>
      </w:r>
      <w:r w:rsidRPr="0016245C">
        <w:t xml:space="preserve"> </w:t>
      </w:r>
      <w:r w:rsidRPr="0016245C">
        <w:rPr>
          <w:rFonts w:cstheme="minorHAnsi"/>
        </w:rPr>
        <w:t xml:space="preserve">sklypai liktų tušti ir nesudarytų konkurencijos, tiesiog nepasirašo laimėtų sutarčių). </w:t>
      </w:r>
    </w:p>
    <w:p w14:paraId="7978DCF8" w14:textId="77777777" w:rsidR="005D010D" w:rsidRPr="0016245C" w:rsidRDefault="005D010D" w:rsidP="005D010D">
      <w:pPr>
        <w:pStyle w:val="Sraopastraipa"/>
        <w:numPr>
          <w:ilvl w:val="0"/>
          <w:numId w:val="74"/>
        </w:numPr>
        <w:tabs>
          <w:tab w:val="left" w:pos="720"/>
        </w:tabs>
        <w:autoSpaceDE w:val="0"/>
        <w:spacing w:before="160"/>
        <w:jc w:val="both"/>
        <w:rPr>
          <w:rFonts w:cstheme="minorHAnsi"/>
        </w:rPr>
      </w:pPr>
      <w:r w:rsidRPr="0016245C">
        <w:t xml:space="preserve">Kadangi tiesioginės užsienio investicijos yra vienos mažiausių iš Vakarų Lietuvos partnerysčių grupei priklausančių savivaldybių, o verslumo lygis – prastesni nei šalyje ir apskrityje, tai </w:t>
      </w:r>
      <w:r w:rsidRPr="0016245C">
        <w:rPr>
          <w:i/>
          <w:iCs/>
          <w:color w:val="2F5496"/>
        </w:rPr>
        <w:t xml:space="preserve">rekomenduotina </w:t>
      </w:r>
      <w:r w:rsidRPr="0016245C">
        <w:rPr>
          <w:bCs/>
          <w:i/>
          <w:iCs/>
          <w:color w:val="2F5496"/>
        </w:rPr>
        <w:t>svarstyti alternatyvaus smulkaus ir vidutinio verslo finansavimo modelius</w:t>
      </w:r>
      <w:r w:rsidRPr="0016245C">
        <w:rPr>
          <w:bCs/>
          <w:iCs/>
          <w:color w:val="2F5496"/>
        </w:rPr>
        <w:t xml:space="preserve"> </w:t>
      </w:r>
      <w:r w:rsidRPr="0016245C">
        <w:rPr>
          <w:bCs/>
          <w:iCs/>
          <w:color w:val="000000"/>
        </w:rPr>
        <w:t>(pavyzdžiui, faktoringą, kuris ypatingai tinka prekybos verslams, nereikalauja turto įkeitimo, juo gali naudotis tiek didesnės, tiek mažesnės įmonės, o mokama už tai, ką realiai gali naudoti verslas).</w:t>
      </w:r>
    </w:p>
    <w:p w14:paraId="2CC207E9" w14:textId="77777777" w:rsidR="005D010D" w:rsidRPr="0016245C" w:rsidRDefault="005D010D" w:rsidP="005D010D">
      <w:pPr>
        <w:pStyle w:val="Sraopastraipa"/>
        <w:numPr>
          <w:ilvl w:val="0"/>
          <w:numId w:val="74"/>
        </w:numPr>
        <w:tabs>
          <w:tab w:val="left" w:pos="720"/>
        </w:tabs>
        <w:autoSpaceDE w:val="0"/>
        <w:spacing w:before="160"/>
        <w:jc w:val="both"/>
        <w:rPr>
          <w:rFonts w:cstheme="minorHAnsi"/>
          <w:color w:val="2F5496"/>
        </w:rPr>
      </w:pPr>
      <w:r w:rsidRPr="0016245C">
        <w:rPr>
          <w:rFonts w:cstheme="minorHAnsi"/>
        </w:rPr>
        <w:t xml:space="preserve">Atsižvelgiant į tai, jog Telšių r. sav. užimtumo lygis yra net 12 proc. p. mažesnis nei vidutiniškai šalyje, rajone trūksta kvalifikuotos darbo jėgos, rajono teritorijoje vyrauja žemesnes pridėtines vertes kuriantys verslai, </w:t>
      </w:r>
      <w:r w:rsidRPr="0016245C">
        <w:rPr>
          <w:rFonts w:cstheme="minorHAnsi"/>
          <w:i/>
          <w:iCs/>
          <w:color w:val="2F5496"/>
        </w:rPr>
        <w:t xml:space="preserve">rekomenduotina stiprinti dialogą tarp mokslo įstaigų, savivaldos ir verslo, siekiant išsiaiškinti, kokių specialistų trūksta verslui, bendradarbiauti su netoliese (Klaipėdos, Šiaulių miestuose) esančiais universitetais bei kitomis aukštosiomis, aukštesniosiomis mokyklomis. </w:t>
      </w:r>
    </w:p>
    <w:p w14:paraId="2AB64C30" w14:textId="2B94A933" w:rsidR="005D010D" w:rsidRPr="0016245C" w:rsidRDefault="005D010D" w:rsidP="005D010D">
      <w:pPr>
        <w:pStyle w:val="Sraopastraipa"/>
        <w:numPr>
          <w:ilvl w:val="0"/>
          <w:numId w:val="74"/>
        </w:numPr>
        <w:tabs>
          <w:tab w:val="left" w:pos="720"/>
        </w:tabs>
        <w:autoSpaceDE w:val="0"/>
        <w:spacing w:before="160"/>
        <w:jc w:val="both"/>
        <w:rPr>
          <w:rFonts w:cstheme="minorHAnsi"/>
        </w:rPr>
      </w:pPr>
      <w:r w:rsidRPr="0016245C">
        <w:rPr>
          <w:rFonts w:cstheme="minorHAnsi"/>
        </w:rPr>
        <w:t>Atsižvelgiant į nacionalinius strateginius dokumentus (patvirtintos Telšių regiono specializacijos kryptys: chemijos ir farmacijos, metalo apdirbimo, miškininkystės, medienos apdirbimo ir baldų gamybos, maisto ir žemės ūkio produktų gamybos, tekstilės ir aprangos gamybos; statyb</w:t>
      </w:r>
      <w:r w:rsidR="00125EA7">
        <w:rPr>
          <w:rFonts w:cstheme="minorHAnsi"/>
        </w:rPr>
        <w:t>os</w:t>
      </w:r>
      <w:r w:rsidRPr="0016245C">
        <w:rPr>
          <w:rFonts w:cstheme="minorHAnsi"/>
        </w:rPr>
        <w:t>, inžinerij</w:t>
      </w:r>
      <w:r w:rsidR="00125EA7">
        <w:rPr>
          <w:rFonts w:cstheme="minorHAnsi"/>
        </w:rPr>
        <w:t>os</w:t>
      </w:r>
      <w:r w:rsidRPr="0016245C">
        <w:rPr>
          <w:rFonts w:cstheme="minorHAnsi"/>
        </w:rPr>
        <w:t xml:space="preserve"> ir architektūr</w:t>
      </w:r>
      <w:r w:rsidR="00125EA7">
        <w:rPr>
          <w:rFonts w:cstheme="minorHAnsi"/>
        </w:rPr>
        <w:t>os</w:t>
      </w:r>
      <w:r w:rsidRPr="0016245C">
        <w:rPr>
          <w:rFonts w:cstheme="minorHAnsi"/>
        </w:rPr>
        <w:t>; paslaug</w:t>
      </w:r>
      <w:r w:rsidR="00204BA6">
        <w:rPr>
          <w:rFonts w:cstheme="minorHAnsi"/>
        </w:rPr>
        <w:t>ų</w:t>
      </w:r>
      <w:r w:rsidRPr="0016245C">
        <w:rPr>
          <w:rFonts w:cstheme="minorHAnsi"/>
        </w:rPr>
        <w:t xml:space="preserve"> ir turizm</w:t>
      </w:r>
      <w:r w:rsidR="00204BA6">
        <w:rPr>
          <w:rFonts w:cstheme="minorHAnsi"/>
        </w:rPr>
        <w:t>o</w:t>
      </w:r>
      <w:r w:rsidRPr="0016245C">
        <w:rPr>
          <w:rFonts w:cstheme="minorHAnsi"/>
        </w:rPr>
        <w:t xml:space="preserve"> bei tvari</w:t>
      </w:r>
      <w:r w:rsidR="00204BA6">
        <w:rPr>
          <w:rFonts w:cstheme="minorHAnsi"/>
        </w:rPr>
        <w:t>os</w:t>
      </w:r>
      <w:r w:rsidRPr="0016245C">
        <w:rPr>
          <w:rFonts w:cstheme="minorHAnsi"/>
        </w:rPr>
        <w:t xml:space="preserve"> energetik</w:t>
      </w:r>
      <w:r w:rsidR="00204BA6">
        <w:rPr>
          <w:rFonts w:cstheme="minorHAnsi"/>
        </w:rPr>
        <w:t>os</w:t>
      </w:r>
      <w:r w:rsidRPr="0016245C">
        <w:rPr>
          <w:rFonts w:cstheme="minorHAnsi"/>
        </w:rPr>
        <w:t>), istorinę patirtį (rajone veikia viena stambesnių šalies maisto pramonės įmonių – AB „Žemaitijos pienas“, gilios „Džiugo“ sūrio gamybos tradicijos, gausūs turistiniai ir rekreaciniai ištekliai, kultūros paveldas, kt.) bei rajone vystomas verslo kryptis (</w:t>
      </w:r>
      <w:r w:rsidRPr="0016245C">
        <w:rPr>
          <w:iCs/>
        </w:rPr>
        <w:t>čia labiau nei šalyje plėtojami pramonės ir apdirbamosios gamybos, statybos</w:t>
      </w:r>
      <w:r w:rsidR="00204BA6">
        <w:rPr>
          <w:iCs/>
        </w:rPr>
        <w:t xml:space="preserve"> sektoriai</w:t>
      </w:r>
      <w:r w:rsidRPr="0016245C">
        <w:rPr>
          <w:rFonts w:cstheme="minorHAnsi"/>
        </w:rPr>
        <w:t xml:space="preserve">), </w:t>
      </w:r>
      <w:r w:rsidRPr="0016245C">
        <w:rPr>
          <w:rFonts w:cstheme="minorHAnsi"/>
          <w:i/>
          <w:iCs/>
          <w:color w:val="2F5496"/>
        </w:rPr>
        <w:t xml:space="preserve">rekomenduotina Telšių rajone vystyti maisto pramonės, statybos, farmacijos </w:t>
      </w:r>
      <w:r w:rsidRPr="0016245C">
        <w:rPr>
          <w:rFonts w:cstheme="minorHAnsi"/>
          <w:i/>
          <w:iCs/>
          <w:color w:val="2F5496"/>
        </w:rPr>
        <w:lastRenderedPageBreak/>
        <w:t>verslo kryptis, ekologinės žemdirbystės produktų gamybą bei perdirbimą, atliepiant ir palaikant žaliojo kurso plėtrą, plėtoti ir stiprinti turizmo veiklas</w:t>
      </w:r>
      <w:r w:rsidRPr="0016245C">
        <w:rPr>
          <w:rFonts w:cstheme="minorHAnsi"/>
          <w:i/>
          <w:iCs/>
        </w:rPr>
        <w:t xml:space="preserve">. </w:t>
      </w:r>
    </w:p>
    <w:p w14:paraId="2E959F69" w14:textId="127F5C75" w:rsidR="005D010D" w:rsidRPr="0016245C" w:rsidRDefault="005D010D" w:rsidP="005D010D">
      <w:pPr>
        <w:pStyle w:val="Sraopastraipa"/>
        <w:numPr>
          <w:ilvl w:val="0"/>
          <w:numId w:val="74"/>
        </w:numPr>
        <w:tabs>
          <w:tab w:val="left" w:pos="720"/>
        </w:tabs>
        <w:autoSpaceDE w:val="0"/>
        <w:spacing w:before="160"/>
        <w:jc w:val="both"/>
        <w:rPr>
          <w:rFonts w:cstheme="minorHAnsi"/>
        </w:rPr>
      </w:pPr>
      <w:r w:rsidRPr="0016245C">
        <w:rPr>
          <w:rFonts w:cstheme="minorHAnsi"/>
        </w:rPr>
        <w:t xml:space="preserve">Atlikus Telšių rajono teritorijų investavimui analizę, nustatyta, kad teritorijų investavimui yra per mažai, patys sklypai yra per maži ir nutolę vienas nuo kito, </w:t>
      </w:r>
      <w:r w:rsidRPr="0016245C">
        <w:rPr>
          <w:iCs/>
        </w:rPr>
        <w:t xml:space="preserve">išsibarstę Telšių mieste ir priemiesčiuose, šalia Luokės mstl. Telšių miesto pramoninė zona išsidėsčiusi </w:t>
      </w:r>
      <w:r w:rsidRPr="0016245C">
        <w:rPr>
          <w:rFonts w:eastAsia="Times New Roman" w:cstheme="minorHAnsi"/>
        </w:rPr>
        <w:t>Telšių miesto šiaurės vakarinėje dalyje, nes joje veikia pagrindinės Telšių miesto pramonės ir gamybos įmonės.</w:t>
      </w:r>
      <w:r w:rsidRPr="0016245C">
        <w:rPr>
          <w:iCs/>
        </w:rPr>
        <w:t xml:space="preserve"> Patraukliausia teritorija pramonei įsikurti ir investicijoms pritraukti, kurioje būtų galima pasiūlyti A arba B kategorijų sklypus, – buvusi Karinio miestelio teritorija, iš dalies sutvarkyta iš 2014-2020 metų laikotarpyje. </w:t>
      </w:r>
      <w:r w:rsidR="00032F58">
        <w:rPr>
          <w:iCs/>
        </w:rPr>
        <w:t>Tačiau č</w:t>
      </w:r>
      <w:r w:rsidRPr="0016245C">
        <w:rPr>
          <w:iCs/>
        </w:rPr>
        <w:t xml:space="preserve">ia jau 40 proc. sklypų yra užimti. Patrauklia geografiškai teritorija skaitytina teritorija, išsidėsčiusi Telšių miesto šiaurinėje dalyje (tarp magistralinio kelio A11, krašto kelio Nr. 160 ir </w:t>
      </w:r>
      <w:r w:rsidR="00363420">
        <w:rPr>
          <w:iCs/>
        </w:rPr>
        <w:t>Geležinkelio g</w:t>
      </w:r>
      <w:r w:rsidRPr="0016245C">
        <w:rPr>
          <w:iCs/>
        </w:rPr>
        <w:t>., šalia Degaičių k.). Dauguma sklypų čia yra laisvi, nors priklausantys privatiems asmenims, žemės ūkio paskirties, bet pagal Telšių miesto teritorijos bendrąjį planą šioje teritorijoje numatoma vystyti pramonines veiklas.</w:t>
      </w:r>
    </w:p>
    <w:p w14:paraId="3D114E0B" w14:textId="02938075" w:rsidR="005D010D" w:rsidRPr="0016245C" w:rsidRDefault="005D010D" w:rsidP="005D010D">
      <w:pPr>
        <w:pStyle w:val="Sraopastraipa"/>
        <w:numPr>
          <w:ilvl w:val="0"/>
          <w:numId w:val="74"/>
        </w:numPr>
        <w:tabs>
          <w:tab w:val="left" w:pos="720"/>
        </w:tabs>
        <w:autoSpaceDE w:val="0"/>
        <w:spacing w:before="160"/>
        <w:jc w:val="both"/>
        <w:rPr>
          <w:rFonts w:cstheme="minorHAnsi"/>
        </w:rPr>
      </w:pPr>
      <w:r w:rsidRPr="0016245C">
        <w:t>Pritraukiant investicijas į Telšių rajoną bei atsižvelgiant į VšĮ „Investuok Lietuvoje</w:t>
      </w:r>
      <w:r w:rsidR="00324C86">
        <w:t>“</w:t>
      </w:r>
      <w:r w:rsidRPr="0016245C">
        <w:t xml:space="preserve"> pateiktas išvadas, jog Telšių r. sav. </w:t>
      </w:r>
      <w:r w:rsidRPr="0016245C">
        <w:rPr>
          <w:rFonts w:cstheme="minorHAnsi"/>
        </w:rPr>
        <w:t>kvalifikuojama, kaip viena</w:t>
      </w:r>
      <w:r w:rsidR="00324C86">
        <w:rPr>
          <w:rFonts w:cstheme="minorHAnsi"/>
        </w:rPr>
        <w:t>s</w:t>
      </w:r>
      <w:r w:rsidRPr="0016245C">
        <w:rPr>
          <w:rFonts w:cstheme="minorHAnsi"/>
        </w:rPr>
        <w:t xml:space="preserve"> iš 22 urbanistinių centrų Lietuvoje, kur matomas investicijų pritraukimo potencialas</w:t>
      </w:r>
      <w:r w:rsidRPr="0016245C">
        <w:t xml:space="preserve">, </w:t>
      </w:r>
      <w:r w:rsidRPr="0016245C">
        <w:rPr>
          <w:bCs/>
          <w:i/>
          <w:iCs/>
          <w:color w:val="2F5496"/>
        </w:rPr>
        <w:t>rekomenduotina steigti Telšių pramonės parką 39,6474 ha teritorijoje</w:t>
      </w:r>
      <w:r w:rsidR="00546C10">
        <w:rPr>
          <w:bCs/>
          <w:i/>
          <w:iCs/>
          <w:color w:val="2F5496"/>
        </w:rPr>
        <w:t xml:space="preserve"> (iš kurios 0,8</w:t>
      </w:r>
      <w:r w:rsidR="008A4E4B">
        <w:rPr>
          <w:bCs/>
          <w:i/>
          <w:iCs/>
          <w:color w:val="2F5496"/>
        </w:rPr>
        <w:t>19</w:t>
      </w:r>
      <w:r w:rsidR="00546C10">
        <w:rPr>
          <w:bCs/>
          <w:i/>
          <w:iCs/>
          <w:color w:val="2F5496"/>
        </w:rPr>
        <w:t xml:space="preserve"> ha – Mažeikių gatvė ir jos apsauginės zonos)</w:t>
      </w:r>
      <w:r w:rsidRPr="0016245C">
        <w:rPr>
          <w:bCs/>
          <w:i/>
          <w:iCs/>
          <w:color w:val="2F5496"/>
        </w:rPr>
        <w:t xml:space="preserve"> Telšių miesto šiaurinėje dalyje (tarp magistralinio kelio A11, krašto kelio Nr. 160 ir </w:t>
      </w:r>
      <w:r w:rsidR="00363420">
        <w:rPr>
          <w:bCs/>
          <w:i/>
          <w:iCs/>
          <w:color w:val="2F5496"/>
        </w:rPr>
        <w:t>Geležinkelio g</w:t>
      </w:r>
      <w:r w:rsidRPr="0016245C">
        <w:rPr>
          <w:bCs/>
          <w:i/>
          <w:iCs/>
          <w:color w:val="2F5496"/>
        </w:rPr>
        <w:t xml:space="preserve">.). </w:t>
      </w:r>
    </w:p>
    <w:p w14:paraId="5BEBE019" w14:textId="14022DE9" w:rsidR="005D010D" w:rsidRPr="0016245C" w:rsidRDefault="005D010D" w:rsidP="005D010D">
      <w:pPr>
        <w:pStyle w:val="Sraopastraipa"/>
        <w:numPr>
          <w:ilvl w:val="0"/>
          <w:numId w:val="74"/>
        </w:numPr>
        <w:autoSpaceDE w:val="0"/>
        <w:spacing w:before="160"/>
        <w:jc w:val="both"/>
        <w:rPr>
          <w:rFonts w:cstheme="minorHAnsi"/>
          <w:bCs/>
          <w:i/>
          <w:iCs/>
          <w:color w:val="2F5496"/>
        </w:rPr>
      </w:pPr>
      <w:r w:rsidRPr="0016245C">
        <w:rPr>
          <w:bCs/>
          <w:i/>
          <w:iCs/>
          <w:color w:val="2F5496"/>
        </w:rPr>
        <w:t xml:space="preserve">Rekomenduojama Telšių pramonės parko teritoriją išvystyti per 10-ties metų laikotarpį (nuo galimybių studijos rengimo pradžios), išskaidant darbus į tris etapus. </w:t>
      </w:r>
      <w:r w:rsidRPr="0016245C">
        <w:rPr>
          <w:bCs/>
        </w:rPr>
        <w:t>Pirmojo etapo metu</w:t>
      </w:r>
      <w:r w:rsidR="003A6644">
        <w:rPr>
          <w:bCs/>
        </w:rPr>
        <w:t xml:space="preserve"> kartu su paruošiamaisiais darbais</w:t>
      </w:r>
      <w:r w:rsidRPr="0016245C">
        <w:rPr>
          <w:bCs/>
        </w:rPr>
        <w:t xml:space="preserve"> (2022-202</w:t>
      </w:r>
      <w:r w:rsidR="003A6644">
        <w:rPr>
          <w:bCs/>
        </w:rPr>
        <w:t>6</w:t>
      </w:r>
      <w:r w:rsidRPr="0016245C">
        <w:rPr>
          <w:bCs/>
        </w:rPr>
        <w:t xml:space="preserve"> metais) būtų gaunamas VSP statusas, parengimas Telšių PP plėtros planas, atliekami Telšių PP steigimo darbai, parenkamas PP operatorius bei išvys</w:t>
      </w:r>
      <w:r w:rsidR="00324C86">
        <w:rPr>
          <w:bCs/>
        </w:rPr>
        <w:t>toma</w:t>
      </w:r>
      <w:r w:rsidRPr="0016245C">
        <w:rPr>
          <w:bCs/>
        </w:rPr>
        <w:t xml:space="preserve"> </w:t>
      </w:r>
      <w:r w:rsidR="00B30C55">
        <w:rPr>
          <w:bCs/>
        </w:rPr>
        <w:t>14,6976</w:t>
      </w:r>
      <w:r w:rsidRPr="0016245C">
        <w:rPr>
          <w:bCs/>
        </w:rPr>
        <w:t xml:space="preserve"> ha teritorija pietinėje </w:t>
      </w:r>
      <w:r w:rsidR="003A6644">
        <w:rPr>
          <w:bCs/>
        </w:rPr>
        <w:t xml:space="preserve">ir vakarinėje </w:t>
      </w:r>
      <w:r w:rsidRPr="0016245C">
        <w:rPr>
          <w:bCs/>
        </w:rPr>
        <w:t>pramonės parko dalyje, atliekami Mažeikių g. pratęsimo darbai</w:t>
      </w:r>
      <w:r w:rsidR="00B30C55">
        <w:rPr>
          <w:bCs/>
        </w:rPr>
        <w:t xml:space="preserve"> (0,8</w:t>
      </w:r>
      <w:r w:rsidR="008A4E4B">
        <w:rPr>
          <w:bCs/>
        </w:rPr>
        <w:t>19</w:t>
      </w:r>
      <w:r w:rsidR="00B30C55">
        <w:rPr>
          <w:bCs/>
        </w:rPr>
        <w:t xml:space="preserve"> ha plotas)</w:t>
      </w:r>
      <w:r w:rsidRPr="0016245C">
        <w:rPr>
          <w:bCs/>
        </w:rPr>
        <w:t>. II etapo metu (2026-202</w:t>
      </w:r>
      <w:r w:rsidR="008E0EE4">
        <w:rPr>
          <w:bCs/>
        </w:rPr>
        <w:t>8</w:t>
      </w:r>
      <w:r w:rsidRPr="0016245C">
        <w:rPr>
          <w:bCs/>
        </w:rPr>
        <w:t xml:space="preserve"> metais)  būtų išvystoma </w:t>
      </w:r>
      <w:r w:rsidR="008E0EE4">
        <w:rPr>
          <w:bCs/>
        </w:rPr>
        <w:t>5,64</w:t>
      </w:r>
      <w:r w:rsidRPr="0016245C">
        <w:rPr>
          <w:bCs/>
        </w:rPr>
        <w:t xml:space="preserve"> ha teritorija šiaur</w:t>
      </w:r>
      <w:r w:rsidR="008E0EE4">
        <w:rPr>
          <w:bCs/>
        </w:rPr>
        <w:t>ės vakarinėje</w:t>
      </w:r>
      <w:r w:rsidRPr="0016245C">
        <w:rPr>
          <w:bCs/>
        </w:rPr>
        <w:t xml:space="preserve"> pramonės parko dalyje, siekiant prijungti geležinkelio liniją prie vystomo pramonės parko. III etapo metu (2027-20</w:t>
      </w:r>
      <w:r w:rsidR="008E0EE4">
        <w:rPr>
          <w:bCs/>
        </w:rPr>
        <w:t>29</w:t>
      </w:r>
      <w:r w:rsidRPr="0016245C">
        <w:rPr>
          <w:bCs/>
        </w:rPr>
        <w:t xml:space="preserve"> metais) būtų išvystoma </w:t>
      </w:r>
      <w:r w:rsidR="008E0EE4">
        <w:rPr>
          <w:bCs/>
        </w:rPr>
        <w:t>11,3104 ha teritorija</w:t>
      </w:r>
      <w:r w:rsidR="003A7BB8">
        <w:rPr>
          <w:bCs/>
        </w:rPr>
        <w:t xml:space="preserve"> šiaurės rytinėje PP dalyje. IV etapo metu (2029-2031 m.) butų vystoma </w:t>
      </w:r>
      <w:r w:rsidRPr="0016245C">
        <w:rPr>
          <w:bCs/>
        </w:rPr>
        <w:t xml:space="preserve">likusi </w:t>
      </w:r>
      <w:r w:rsidR="003A7BB8">
        <w:rPr>
          <w:bCs/>
        </w:rPr>
        <w:t>7,</w:t>
      </w:r>
      <w:r w:rsidR="000501AF">
        <w:rPr>
          <w:bCs/>
        </w:rPr>
        <w:t>17</w:t>
      </w:r>
      <w:r w:rsidRPr="0016245C">
        <w:rPr>
          <w:bCs/>
        </w:rPr>
        <w:t xml:space="preserve"> ha teritorija.</w:t>
      </w:r>
    </w:p>
    <w:p w14:paraId="030112B3" w14:textId="06169104" w:rsidR="005D010D" w:rsidRPr="0016245C" w:rsidRDefault="005D010D" w:rsidP="005D010D">
      <w:pPr>
        <w:pStyle w:val="Sraopastraipa"/>
        <w:numPr>
          <w:ilvl w:val="0"/>
          <w:numId w:val="74"/>
        </w:numPr>
        <w:autoSpaceDE w:val="0"/>
        <w:spacing w:before="160"/>
        <w:jc w:val="both"/>
        <w:rPr>
          <w:rFonts w:cstheme="minorHAnsi"/>
          <w:bCs/>
        </w:rPr>
      </w:pPr>
      <w:r w:rsidRPr="0016245C">
        <w:rPr>
          <w:bCs/>
        </w:rPr>
        <w:t xml:space="preserve"> </w:t>
      </w:r>
      <w:r w:rsidR="00BA563C" w:rsidRPr="00412F44">
        <w:t xml:space="preserve">Bendros Telšių pramonės </w:t>
      </w:r>
      <w:r w:rsidR="00BA563C" w:rsidRPr="00BE0AA9">
        <w:t xml:space="preserve">parko vystymo </w:t>
      </w:r>
      <w:r w:rsidR="00BA563C" w:rsidRPr="00BE0AA9">
        <w:rPr>
          <w:bCs/>
          <w:i/>
          <w:iCs/>
          <w:color w:val="2F5496"/>
        </w:rPr>
        <w:t>investicijos siektų 11,</w:t>
      </w:r>
      <w:r w:rsidR="00B30C55">
        <w:rPr>
          <w:bCs/>
          <w:i/>
          <w:iCs/>
          <w:color w:val="2F5496"/>
        </w:rPr>
        <w:t>504</w:t>
      </w:r>
      <w:r w:rsidR="00BE0AA9">
        <w:rPr>
          <w:bCs/>
          <w:i/>
          <w:iCs/>
          <w:color w:val="2F5496"/>
        </w:rPr>
        <w:t xml:space="preserve"> </w:t>
      </w:r>
      <w:r w:rsidR="00BA563C" w:rsidRPr="00BE0AA9">
        <w:rPr>
          <w:bCs/>
          <w:i/>
          <w:iCs/>
          <w:color w:val="2F5496"/>
        </w:rPr>
        <w:t>mln. EUR</w:t>
      </w:r>
      <w:r w:rsidR="00BA563C" w:rsidRPr="00BE0AA9">
        <w:rPr>
          <w:b/>
          <w:color w:val="2F5496"/>
        </w:rPr>
        <w:t xml:space="preserve"> </w:t>
      </w:r>
      <w:r w:rsidR="00BA563C" w:rsidRPr="00BE0AA9">
        <w:rPr>
          <w:bCs/>
        </w:rPr>
        <w:t>(</w:t>
      </w:r>
      <w:r w:rsidR="00961156">
        <w:rPr>
          <w:bCs/>
        </w:rPr>
        <w:t xml:space="preserve">paruošiamųjų darbų ir </w:t>
      </w:r>
      <w:r w:rsidR="00BA563C" w:rsidRPr="00BE0AA9">
        <w:rPr>
          <w:bCs/>
        </w:rPr>
        <w:t xml:space="preserve">visų </w:t>
      </w:r>
      <w:r w:rsidR="000501AF" w:rsidRPr="00BE0AA9">
        <w:rPr>
          <w:bCs/>
        </w:rPr>
        <w:t>keturių</w:t>
      </w:r>
      <w:r w:rsidR="00BA563C" w:rsidRPr="00412F44">
        <w:rPr>
          <w:bCs/>
        </w:rPr>
        <w:t xml:space="preserve"> etapų),</w:t>
      </w:r>
      <w:r w:rsidR="00BA563C" w:rsidRPr="00412F44">
        <w:t xml:space="preserve"> </w:t>
      </w:r>
      <w:r w:rsidR="00BA563C">
        <w:t xml:space="preserve">o </w:t>
      </w:r>
      <w:r w:rsidRPr="0016245C">
        <w:rPr>
          <w:bCs/>
        </w:rPr>
        <w:t>galimi finansavimo šaltiniai: savivaldybės lėšos, valstybės lėšos, ES lėšos</w:t>
      </w:r>
      <w:r w:rsidRPr="0016245C">
        <w:rPr>
          <w:rFonts w:cstheme="minorHAnsi"/>
          <w:bCs/>
        </w:rPr>
        <w:t xml:space="preserve">, skolintos lėšos, privačios lėšos. Lėšos išauga ir laikotarpis išsitęsia dėl procesų, susijusių su žemės sklypų paėmimo iš privačių asmenų. </w:t>
      </w:r>
    </w:p>
    <w:p w14:paraId="5B371AEB" w14:textId="77777777" w:rsidR="005D010D" w:rsidRPr="0016245C" w:rsidRDefault="005D010D" w:rsidP="005D010D">
      <w:pPr>
        <w:pStyle w:val="Sraopastraipa"/>
        <w:numPr>
          <w:ilvl w:val="0"/>
          <w:numId w:val="74"/>
        </w:numPr>
        <w:autoSpaceDE w:val="0"/>
        <w:spacing w:before="160"/>
        <w:jc w:val="both"/>
        <w:rPr>
          <w:rFonts w:cstheme="minorHAnsi"/>
        </w:rPr>
      </w:pPr>
      <w:r w:rsidRPr="0016245C">
        <w:rPr>
          <w:rFonts w:cstheme="minorHAnsi"/>
        </w:rPr>
        <w:t xml:space="preserve">Telšių rajono savivaldybei </w:t>
      </w:r>
      <w:r w:rsidRPr="0016245C">
        <w:rPr>
          <w:rFonts w:cstheme="minorHAnsi"/>
          <w:bCs/>
          <w:i/>
          <w:iCs/>
          <w:color w:val="2F5496"/>
        </w:rPr>
        <w:t xml:space="preserve">rekomenduojama </w:t>
      </w:r>
      <w:r w:rsidRPr="0016245C">
        <w:rPr>
          <w:rFonts w:eastAsiaTheme="majorEastAsia" w:cstheme="minorHAnsi"/>
          <w:bCs/>
          <w:i/>
          <w:iCs/>
          <w:color w:val="2F5496"/>
        </w:rPr>
        <w:t xml:space="preserve">pramonės parko operatorių atrinkti viešo konkurso būdu, </w:t>
      </w:r>
      <w:r w:rsidRPr="0016245C">
        <w:rPr>
          <w:rFonts w:eastAsiaTheme="majorEastAsia" w:cstheme="minorHAnsi"/>
          <w:bCs/>
        </w:rPr>
        <w:t>nes tuomet didėja pasirinkimo galimybės (</w:t>
      </w:r>
      <w:r w:rsidRPr="0016245C">
        <w:rPr>
          <w:rFonts w:cstheme="minorHAnsi"/>
          <w:bCs/>
        </w:rPr>
        <w:t>viešame konkurse galėtų dalyvauti ne tik Lietuvos, bet ir užsienio įmonės), nepadidėtų administracinė našta, susijusi su naujai įsteigtos įmonės valdymu, bei būtų sumažinama politinės valios įgyvendinimo rizika.</w:t>
      </w:r>
      <w:r w:rsidRPr="0016245C">
        <w:rPr>
          <w:rFonts w:cstheme="minorHAnsi"/>
        </w:rPr>
        <w:t xml:space="preserve"> </w:t>
      </w:r>
    </w:p>
    <w:p w14:paraId="6C10848F" w14:textId="7EA28A57" w:rsidR="005D010D" w:rsidRPr="0016245C" w:rsidRDefault="005D010D" w:rsidP="005D010D">
      <w:pPr>
        <w:pStyle w:val="Sraopastraipa"/>
        <w:numPr>
          <w:ilvl w:val="0"/>
          <w:numId w:val="74"/>
        </w:numPr>
        <w:tabs>
          <w:tab w:val="left" w:pos="720"/>
        </w:tabs>
        <w:autoSpaceDE w:val="0"/>
        <w:spacing w:before="160"/>
        <w:jc w:val="both"/>
        <w:rPr>
          <w:rFonts w:cstheme="minorHAnsi"/>
        </w:rPr>
      </w:pPr>
      <w:r w:rsidRPr="0016245C">
        <w:rPr>
          <w:bCs/>
        </w:rPr>
        <w:t xml:space="preserve">Savo ruožtu </w:t>
      </w:r>
      <w:r w:rsidRPr="0016245C">
        <w:rPr>
          <w:rFonts w:cstheme="minorHAnsi"/>
        </w:rPr>
        <w:t xml:space="preserve">Telšių rajono savivaldybei </w:t>
      </w:r>
      <w:r w:rsidRPr="0016245C">
        <w:rPr>
          <w:bCs/>
          <w:i/>
          <w:iCs/>
          <w:color w:val="2F5496"/>
        </w:rPr>
        <w:t>rekomenduotina vystyti pavienius, laisvus ir Savivaldybei arba valstybei nuosavybės teise priklausančius sklypus, suformuojant tokių sklypų investicinius paketus</w:t>
      </w:r>
      <w:r w:rsidRPr="0016245C">
        <w:rPr>
          <w:bCs/>
        </w:rPr>
        <w:t xml:space="preserve">, </w:t>
      </w:r>
      <w:r w:rsidRPr="0016245C">
        <w:rPr>
          <w:bCs/>
          <w:i/>
          <w:iCs/>
          <w:color w:val="2F5496"/>
        </w:rPr>
        <w:t>prioritetą teikiant esamai pramoninei teritorijai Telšių mieste bei buvusio karini</w:t>
      </w:r>
      <w:r w:rsidR="00746671">
        <w:rPr>
          <w:bCs/>
          <w:i/>
          <w:iCs/>
          <w:color w:val="2F5496"/>
        </w:rPr>
        <w:t>o</w:t>
      </w:r>
      <w:r w:rsidRPr="0016245C">
        <w:rPr>
          <w:bCs/>
          <w:i/>
          <w:iCs/>
          <w:color w:val="2F5496"/>
        </w:rPr>
        <w:t xml:space="preserve"> miestelio teritorijai. </w:t>
      </w:r>
    </w:p>
    <w:p w14:paraId="07E93503" w14:textId="580860F4" w:rsidR="00A93403" w:rsidRPr="0016245C" w:rsidRDefault="00A93403" w:rsidP="00C714C2">
      <w:pPr>
        <w:pStyle w:val="Antrat1"/>
        <w:jc w:val="left"/>
        <w:rPr>
          <w:sz w:val="36"/>
          <w:szCs w:val="36"/>
        </w:rPr>
      </w:pPr>
    </w:p>
    <w:p w14:paraId="6EBA9B6A" w14:textId="77777777" w:rsidR="00A93403" w:rsidRPr="0016245C" w:rsidRDefault="00A93403" w:rsidP="00A93403"/>
    <w:p w14:paraId="3AC9442C" w14:textId="77777777" w:rsidR="00A93403" w:rsidRPr="0016245C" w:rsidRDefault="00A93403" w:rsidP="00A93403"/>
    <w:p w14:paraId="689EA427" w14:textId="77777777" w:rsidR="00A93403" w:rsidRPr="0016245C" w:rsidRDefault="00A93403" w:rsidP="00331B5A">
      <w:pPr>
        <w:pStyle w:val="Sraopastraipa"/>
        <w:ind w:left="360"/>
      </w:pPr>
    </w:p>
    <w:sectPr w:rsidR="00A93403" w:rsidRPr="0016245C" w:rsidSect="00BD7362">
      <w:pgSz w:w="11906" w:h="16838"/>
      <w:pgMar w:top="1134" w:right="1134" w:bottom="1134" w:left="1134" w:header="561" w:footer="561" w:gutter="0"/>
      <w:pgNumType w:start="148"/>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24AC54" w14:textId="77777777" w:rsidR="003A255E" w:rsidRDefault="003A255E" w:rsidP="00E61422">
      <w:pPr>
        <w:spacing w:after="0" w:line="240" w:lineRule="auto"/>
      </w:pPr>
      <w:r>
        <w:separator/>
      </w:r>
    </w:p>
  </w:endnote>
  <w:endnote w:type="continuationSeparator" w:id="0">
    <w:p w14:paraId="1F8D7975" w14:textId="77777777" w:rsidR="003A255E" w:rsidRDefault="003A255E" w:rsidP="00E614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HelveticaLT">
    <w:altName w:val="Arial"/>
    <w:charset w:val="00"/>
    <w:family w:val="auto"/>
    <w:pitch w:val="variable"/>
    <w:sig w:usb0="00000003" w:usb1="00000000" w:usb2="00000000" w:usb3="00000000" w:csb0="00000001" w:csb1="00000000"/>
  </w:font>
  <w:font w:name="TimesLT">
    <w:altName w:val="Times New Roman"/>
    <w:charset w:val="BA"/>
    <w:family w:val="roman"/>
    <w:pitch w:val="variable"/>
    <w:sig w:usb0="E0002AFF" w:usb1="C0007841" w:usb2="00000009" w:usb3="00000000" w:csb0="000001FF" w:csb1="00000000"/>
  </w:font>
  <w:font w:name="Cambria">
    <w:panose1 w:val="02040503050406030204"/>
    <w:charset w:val="BA"/>
    <w:family w:val="roman"/>
    <w:pitch w:val="variable"/>
    <w:sig w:usb0="E00006FF" w:usb1="420024FF" w:usb2="02000000" w:usb3="00000000" w:csb0="0000019F" w:csb1="00000000"/>
  </w:font>
  <w:font w:name="Open Sans">
    <w:altName w:val="Arial"/>
    <w:charset w:val="00"/>
    <w:family w:val="swiss"/>
    <w:pitch w:val="variable"/>
    <w:sig w:usb0="00000001" w:usb1="4000205B" w:usb2="00000028"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260934"/>
      <w:docPartObj>
        <w:docPartGallery w:val="Page Numbers (Bottom of Page)"/>
        <w:docPartUnique/>
      </w:docPartObj>
    </w:sdtPr>
    <w:sdtEndPr>
      <w:rPr>
        <w:noProof/>
        <w:color w:val="0070C0"/>
      </w:rPr>
    </w:sdtEndPr>
    <w:sdtContent>
      <w:p w14:paraId="0B68DA00" w14:textId="4BF71F7F" w:rsidR="00C21DE3" w:rsidRPr="00F33B84" w:rsidRDefault="00C21DE3">
        <w:pPr>
          <w:pStyle w:val="Porat"/>
          <w:jc w:val="center"/>
          <w:rPr>
            <w:color w:val="0070C0"/>
          </w:rPr>
        </w:pPr>
        <w:r w:rsidRPr="00F33B84">
          <w:rPr>
            <w:color w:val="0070C0"/>
          </w:rPr>
          <w:fldChar w:fldCharType="begin"/>
        </w:r>
        <w:r w:rsidRPr="00F33B84">
          <w:rPr>
            <w:color w:val="0070C0"/>
          </w:rPr>
          <w:instrText xml:space="preserve"> PAGE   \* MERGEFORMAT </w:instrText>
        </w:r>
        <w:r w:rsidRPr="00F33B84">
          <w:rPr>
            <w:color w:val="0070C0"/>
          </w:rPr>
          <w:fldChar w:fldCharType="separate"/>
        </w:r>
        <w:r w:rsidR="002C2AA2">
          <w:rPr>
            <w:noProof/>
            <w:color w:val="0070C0"/>
          </w:rPr>
          <w:t>3</w:t>
        </w:r>
        <w:r w:rsidRPr="00F33B84">
          <w:rPr>
            <w:noProof/>
            <w:color w:val="0070C0"/>
          </w:rPr>
          <w:fldChar w:fldCharType="end"/>
        </w:r>
      </w:p>
    </w:sdtContent>
  </w:sdt>
  <w:p w14:paraId="3B77D572" w14:textId="77777777" w:rsidR="002E48AC" w:rsidRDefault="002E48AC">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0223755"/>
      <w:docPartObj>
        <w:docPartGallery w:val="Page Numbers (Bottom of Page)"/>
        <w:docPartUnique/>
      </w:docPartObj>
    </w:sdtPr>
    <w:sdtEndPr>
      <w:rPr>
        <w:color w:val="4472C4" w:themeColor="accent1"/>
      </w:rPr>
    </w:sdtEndPr>
    <w:sdtContent>
      <w:p w14:paraId="7A7FC284" w14:textId="3F3118BD" w:rsidR="002E48AC" w:rsidRPr="001243D3" w:rsidRDefault="002E48AC">
        <w:pPr>
          <w:pStyle w:val="Porat"/>
          <w:jc w:val="center"/>
          <w:rPr>
            <w:color w:val="4472C4" w:themeColor="accent1"/>
          </w:rPr>
        </w:pPr>
        <w:r w:rsidRPr="001243D3">
          <w:rPr>
            <w:color w:val="4472C4" w:themeColor="accent1"/>
          </w:rPr>
          <w:fldChar w:fldCharType="begin"/>
        </w:r>
        <w:r w:rsidRPr="001243D3">
          <w:rPr>
            <w:color w:val="4472C4" w:themeColor="accent1"/>
          </w:rPr>
          <w:instrText>PAGE   \* MERGEFORMAT</w:instrText>
        </w:r>
        <w:r w:rsidRPr="001243D3">
          <w:rPr>
            <w:color w:val="4472C4" w:themeColor="accent1"/>
          </w:rPr>
          <w:fldChar w:fldCharType="separate"/>
        </w:r>
        <w:r w:rsidR="002C2AA2">
          <w:rPr>
            <w:noProof/>
            <w:color w:val="4472C4" w:themeColor="accent1"/>
          </w:rPr>
          <w:t>1</w:t>
        </w:r>
        <w:r w:rsidRPr="001243D3">
          <w:rPr>
            <w:color w:val="4472C4" w:themeColor="accent1"/>
          </w:rPr>
          <w:fldChar w:fldCharType="end"/>
        </w:r>
      </w:p>
    </w:sdtContent>
  </w:sdt>
  <w:p w14:paraId="125635B8" w14:textId="77777777" w:rsidR="002E48AC" w:rsidRDefault="002E48AC">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1B5586" w14:textId="77777777" w:rsidR="003A255E" w:rsidRDefault="003A255E" w:rsidP="00E61422">
      <w:pPr>
        <w:spacing w:after="0" w:line="240" w:lineRule="auto"/>
      </w:pPr>
      <w:r>
        <w:separator/>
      </w:r>
    </w:p>
  </w:footnote>
  <w:footnote w:type="continuationSeparator" w:id="0">
    <w:p w14:paraId="125CF618" w14:textId="77777777" w:rsidR="003A255E" w:rsidRDefault="003A255E" w:rsidP="00E61422">
      <w:pPr>
        <w:spacing w:after="0" w:line="240" w:lineRule="auto"/>
      </w:pPr>
      <w:r>
        <w:continuationSeparator/>
      </w:r>
    </w:p>
  </w:footnote>
  <w:footnote w:id="1">
    <w:p w14:paraId="30E85BD6" w14:textId="77777777" w:rsidR="00CC6329" w:rsidRPr="009C1CD9" w:rsidRDefault="00CC6329" w:rsidP="00CC6329">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Dunning J.H., Lundan S. M. (2008). Multinational enterprises and the global economy. </w:t>
      </w:r>
    </w:p>
  </w:footnote>
  <w:footnote w:id="2">
    <w:p w14:paraId="5D17F45C" w14:textId="62FC5BAA" w:rsidR="00CC6329" w:rsidRPr="009C1CD9" w:rsidRDefault="00CC6329" w:rsidP="00CC6329">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w:t>
      </w:r>
      <w:r>
        <w:rPr>
          <w:rFonts w:asciiTheme="minorHAnsi" w:hAnsiTheme="minorHAnsi" w:cstheme="minorHAnsi"/>
          <w:sz w:val="16"/>
          <w:szCs w:val="16"/>
        </w:rPr>
        <w:t xml:space="preserve">Čegytė O., Miečinskienė A. (2009). Tiesioginių užsienio investicijų poveikio tyrimas. Vilnius VGTU </w:t>
      </w:r>
      <w:r w:rsidR="008C44A2">
        <w:rPr>
          <w:rFonts w:asciiTheme="minorHAnsi" w:hAnsiTheme="minorHAnsi" w:cstheme="minorHAnsi"/>
          <w:sz w:val="16"/>
          <w:szCs w:val="16"/>
        </w:rPr>
        <w:t>leidykla</w:t>
      </w:r>
      <w:r>
        <w:rPr>
          <w:rFonts w:asciiTheme="minorHAnsi" w:hAnsiTheme="minorHAnsi" w:cstheme="minorHAnsi"/>
          <w:sz w:val="16"/>
          <w:szCs w:val="16"/>
        </w:rPr>
        <w:t xml:space="preserve"> „Technika“.</w:t>
      </w:r>
    </w:p>
  </w:footnote>
  <w:footnote w:id="3">
    <w:p w14:paraId="16D21C91" w14:textId="77777777" w:rsidR="00346876" w:rsidRPr="00581C89" w:rsidRDefault="00346876" w:rsidP="00346876">
      <w:pPr>
        <w:pStyle w:val="Puslapioinaostekstas"/>
        <w:rPr>
          <w:rFonts w:asciiTheme="minorHAnsi" w:hAnsiTheme="minorHAnsi" w:cstheme="minorHAnsi"/>
          <w:sz w:val="16"/>
          <w:szCs w:val="16"/>
        </w:rPr>
      </w:pPr>
      <w:r w:rsidRPr="00581C89">
        <w:rPr>
          <w:rStyle w:val="Puslapioinaosnuoroda"/>
          <w:rFonts w:asciiTheme="minorHAnsi" w:hAnsiTheme="minorHAnsi" w:cstheme="minorHAnsi"/>
          <w:sz w:val="16"/>
          <w:szCs w:val="16"/>
        </w:rPr>
        <w:footnoteRef/>
      </w:r>
      <w:r w:rsidRPr="00581C89">
        <w:rPr>
          <w:rFonts w:asciiTheme="minorHAnsi" w:hAnsiTheme="minorHAnsi" w:cstheme="minorHAnsi"/>
          <w:sz w:val="16"/>
          <w:szCs w:val="16"/>
        </w:rPr>
        <w:t xml:space="preserve"> Patvirtintas Lietuvos Respublikos Vyriausybės 2021 m. rugsėjo 29 d. Nr. 789</w:t>
      </w:r>
    </w:p>
  </w:footnote>
  <w:footnote w:id="4">
    <w:p w14:paraId="159E9908" w14:textId="77777777" w:rsidR="00346876" w:rsidRPr="00581C89" w:rsidRDefault="00346876" w:rsidP="00346876">
      <w:pPr>
        <w:pStyle w:val="Puslapioinaostekstas"/>
        <w:jc w:val="both"/>
        <w:rPr>
          <w:rFonts w:asciiTheme="minorHAnsi" w:hAnsiTheme="minorHAnsi" w:cstheme="minorHAnsi"/>
          <w:sz w:val="16"/>
          <w:szCs w:val="16"/>
        </w:rPr>
      </w:pPr>
      <w:r w:rsidRPr="00581C89">
        <w:rPr>
          <w:rStyle w:val="Puslapioinaosnuoroda"/>
          <w:rFonts w:asciiTheme="minorHAnsi" w:hAnsiTheme="minorHAnsi" w:cstheme="minorHAnsi"/>
          <w:sz w:val="16"/>
          <w:szCs w:val="16"/>
        </w:rPr>
        <w:footnoteRef/>
      </w:r>
      <w:r w:rsidRPr="00581C89">
        <w:rPr>
          <w:rFonts w:asciiTheme="minorHAnsi" w:hAnsiTheme="minorHAnsi" w:cstheme="minorHAnsi"/>
          <w:sz w:val="16"/>
          <w:szCs w:val="16"/>
        </w:rPr>
        <w:t xml:space="preserve"> </w:t>
      </w:r>
      <w:r w:rsidRPr="00581C89">
        <w:rPr>
          <w:rFonts w:asciiTheme="minorHAnsi" w:hAnsiTheme="minorHAnsi" w:cstheme="minorHAnsi"/>
          <w:i/>
          <w:iCs/>
          <w:sz w:val="16"/>
          <w:szCs w:val="16"/>
        </w:rPr>
        <w:t xml:space="preserve">Partnerysčių grupė - </w:t>
      </w:r>
      <w:r w:rsidRPr="00581C89">
        <w:rPr>
          <w:rFonts w:asciiTheme="minorHAnsi" w:hAnsiTheme="minorHAnsi" w:cstheme="minorHAnsi"/>
          <w:sz w:val="16"/>
          <w:szCs w:val="16"/>
        </w:rPr>
        <w:t>teritorinį pagrindą turinčios, naujas sinergijas kuriančios, šalies stabilumą užtikrinančios penkios nacionaliniame lygmenyje veikiančios partnerysčių grupės, formuojamos pagal įvairius aspektus, turinčius teritorinę išraišką ir nusakančius tiek esamas priklausomybes, tiek ir potencialias galimybes: fiziomorfologinis, teritorijos formuojamas potencialas veiklai, ekonominių-funkcinių regionų ribos pagal darbuotojų GPM perlaidas, susisiekimo potencialas, fizinė gretimybė.</w:t>
      </w:r>
    </w:p>
  </w:footnote>
  <w:footnote w:id="5">
    <w:p w14:paraId="6FAEB19B" w14:textId="5E51F5E9" w:rsidR="00A02C53" w:rsidRPr="00A02C53" w:rsidRDefault="00A02C53">
      <w:pPr>
        <w:pStyle w:val="Puslapioinaostekstas"/>
        <w:rPr>
          <w:rFonts w:asciiTheme="minorHAnsi" w:hAnsiTheme="minorHAnsi" w:cstheme="minorHAnsi"/>
          <w:sz w:val="16"/>
          <w:szCs w:val="16"/>
        </w:rPr>
      </w:pPr>
      <w:r w:rsidRPr="00A02C53">
        <w:rPr>
          <w:rStyle w:val="Puslapioinaosnuoroda"/>
          <w:rFonts w:asciiTheme="minorHAnsi" w:hAnsiTheme="minorHAnsi" w:cstheme="minorHAnsi"/>
          <w:sz w:val="16"/>
          <w:szCs w:val="16"/>
        </w:rPr>
        <w:footnoteRef/>
      </w:r>
      <w:r w:rsidRPr="00A02C53">
        <w:rPr>
          <w:rFonts w:asciiTheme="minorHAnsi" w:hAnsiTheme="minorHAnsi" w:cstheme="minorHAnsi"/>
          <w:sz w:val="16"/>
          <w:szCs w:val="16"/>
        </w:rPr>
        <w:t xml:space="preserve"> Patvirtinti</w:t>
      </w:r>
      <w:r>
        <w:rPr>
          <w:rFonts w:asciiTheme="minorHAnsi" w:hAnsiTheme="minorHAnsi" w:cstheme="minorHAnsi"/>
          <w:sz w:val="16"/>
          <w:szCs w:val="16"/>
        </w:rPr>
        <w:t xml:space="preserve"> Telšių rajono savivaldybės administracijos direktoriaus 2021 m. vasario 10 d. įsakymu Nr. A1-216</w:t>
      </w:r>
    </w:p>
  </w:footnote>
  <w:footnote w:id="6">
    <w:p w14:paraId="322F7B66" w14:textId="7440B8A4" w:rsidR="000D37D9" w:rsidRPr="00A02C53" w:rsidRDefault="000D37D9" w:rsidP="000D37D9">
      <w:pPr>
        <w:pStyle w:val="Puslapioinaostekstas"/>
        <w:rPr>
          <w:rFonts w:asciiTheme="minorHAnsi" w:hAnsiTheme="minorHAnsi" w:cstheme="minorHAnsi"/>
          <w:sz w:val="16"/>
          <w:szCs w:val="16"/>
        </w:rPr>
      </w:pPr>
      <w:r w:rsidRPr="00A02C53">
        <w:rPr>
          <w:rStyle w:val="Puslapioinaosnuoroda"/>
          <w:rFonts w:asciiTheme="minorHAnsi" w:hAnsiTheme="minorHAnsi" w:cstheme="minorHAnsi"/>
          <w:sz w:val="16"/>
          <w:szCs w:val="16"/>
        </w:rPr>
        <w:footnoteRef/>
      </w:r>
      <w:r w:rsidRPr="00A02C53">
        <w:rPr>
          <w:rFonts w:asciiTheme="minorHAnsi" w:hAnsiTheme="minorHAnsi" w:cstheme="minorHAnsi"/>
          <w:sz w:val="16"/>
          <w:szCs w:val="16"/>
        </w:rPr>
        <w:t xml:space="preserve"> Patvirtinti</w:t>
      </w:r>
      <w:r>
        <w:rPr>
          <w:rFonts w:asciiTheme="minorHAnsi" w:hAnsiTheme="minorHAnsi" w:cstheme="minorHAnsi"/>
          <w:sz w:val="16"/>
          <w:szCs w:val="16"/>
        </w:rPr>
        <w:t xml:space="preserve"> Telšių rajono savivaldybės administracijos direktoriaus 2011 m. gruodžio 16 d. įsakymu Nr. A1-1823</w:t>
      </w:r>
    </w:p>
  </w:footnote>
  <w:footnote w:id="7">
    <w:p w14:paraId="7546DE79" w14:textId="77777777" w:rsidR="00E44950" w:rsidRPr="009576A4" w:rsidRDefault="00E44950" w:rsidP="00110ADE">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smulkiojo ir vidutinio verslo plėtros įstatymą, </w:t>
      </w:r>
      <w:r w:rsidRPr="009576A4">
        <w:rPr>
          <w:rFonts w:asciiTheme="minorHAnsi" w:hAnsiTheme="minorHAnsi" w:cstheme="minorHAnsi"/>
          <w:i/>
          <w:sz w:val="16"/>
          <w:szCs w:val="16"/>
        </w:rPr>
        <w:t xml:space="preserve">smulkusis ir vidutinis verslas (SVV) – </w:t>
      </w:r>
      <w:r w:rsidRPr="009576A4">
        <w:rPr>
          <w:rFonts w:asciiTheme="minorHAnsi" w:hAnsiTheme="minorHAnsi" w:cstheme="minorHAnsi"/>
          <w:sz w:val="16"/>
          <w:szCs w:val="16"/>
        </w:rPr>
        <w:t xml:space="preserve">tai ekonominė veikla, kurią vykdo </w:t>
      </w:r>
      <w:r w:rsidRPr="009576A4">
        <w:rPr>
          <w:rFonts w:asciiTheme="minorHAnsi" w:hAnsiTheme="minorHAnsi" w:cstheme="minorHAnsi"/>
          <w:i/>
          <w:sz w:val="16"/>
          <w:szCs w:val="16"/>
        </w:rPr>
        <w:t>labai mažos, mažos ir vidutinės įmonės</w:t>
      </w:r>
      <w:r w:rsidRPr="009576A4">
        <w:rPr>
          <w:rFonts w:asciiTheme="minorHAnsi" w:hAnsiTheme="minorHAnsi" w:cstheme="minorHAnsi"/>
          <w:sz w:val="16"/>
          <w:szCs w:val="16"/>
        </w:rPr>
        <w:t xml:space="preserve">. </w:t>
      </w:r>
      <w:r w:rsidRPr="009576A4">
        <w:rPr>
          <w:rFonts w:asciiTheme="minorHAnsi" w:hAnsiTheme="minorHAnsi" w:cstheme="minorHAnsi"/>
          <w:i/>
          <w:sz w:val="16"/>
          <w:szCs w:val="16"/>
        </w:rPr>
        <w:t>Labai maža įmonė</w:t>
      </w:r>
      <w:r w:rsidRPr="009576A4">
        <w:rPr>
          <w:rFonts w:asciiTheme="minorHAnsi" w:hAnsiTheme="minorHAnsi" w:cstheme="minorHAnsi"/>
          <w:sz w:val="16"/>
          <w:szCs w:val="16"/>
        </w:rPr>
        <w:t xml:space="preserve"> yra įmonė, kurioje dirba mažiau kaip 10 darbuotojų ir kurios finansiniai duomenys atitinka bent vieną iš šių sąlygų: 1) įmonės metinės pajamos neviršija 2 mln. EUR; 2) įmonės balanse nurodyto turto vertė neviršija 2 mln. EUR. </w:t>
      </w:r>
      <w:r w:rsidRPr="009576A4">
        <w:rPr>
          <w:rFonts w:asciiTheme="minorHAnsi" w:hAnsiTheme="minorHAnsi" w:cstheme="minorHAnsi"/>
          <w:i/>
          <w:sz w:val="16"/>
          <w:szCs w:val="16"/>
        </w:rPr>
        <w:t>Maža įmonė</w:t>
      </w:r>
      <w:r w:rsidRPr="009576A4">
        <w:rPr>
          <w:rFonts w:asciiTheme="minorHAnsi" w:hAnsiTheme="minorHAnsi" w:cstheme="minorHAnsi"/>
          <w:sz w:val="16"/>
          <w:szCs w:val="16"/>
        </w:rPr>
        <w:t xml:space="preserve"> yra įmonė, kurioje dirba mažiau kaip 50 darbuotojų ir kurios finansiniai duomenys atitinka bent vieną iš šių sąlygų: 1) įmonės metinės pajamos neviršija 10 mln. EUR; 2) įmonės balanse nurodyto turto vertė  neviršija 10 mln. EUR. </w:t>
      </w:r>
      <w:r w:rsidRPr="009576A4">
        <w:rPr>
          <w:rFonts w:asciiTheme="minorHAnsi" w:hAnsiTheme="minorHAnsi" w:cstheme="minorHAnsi"/>
          <w:i/>
          <w:sz w:val="16"/>
          <w:szCs w:val="16"/>
        </w:rPr>
        <w:t>Vidutinė įmonė</w:t>
      </w:r>
      <w:r w:rsidRPr="009576A4">
        <w:rPr>
          <w:rFonts w:asciiTheme="minorHAnsi" w:hAnsiTheme="minorHAnsi" w:cstheme="minorHAnsi"/>
          <w:sz w:val="16"/>
          <w:szCs w:val="16"/>
        </w:rPr>
        <w:t xml:space="preserve">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8">
    <w:p w14:paraId="26E2AE81" w14:textId="1CEBF84E" w:rsidR="004E1559" w:rsidRPr="00051222" w:rsidRDefault="004E1559">
      <w:pPr>
        <w:pStyle w:val="Puslapioinaostekstas"/>
        <w:rPr>
          <w:rFonts w:asciiTheme="minorHAnsi" w:hAnsiTheme="minorHAnsi" w:cstheme="minorHAnsi"/>
          <w:sz w:val="16"/>
          <w:szCs w:val="16"/>
        </w:rPr>
      </w:pPr>
      <w:r w:rsidRPr="00051222">
        <w:rPr>
          <w:rStyle w:val="Puslapioinaosnuoroda"/>
          <w:rFonts w:asciiTheme="minorHAnsi" w:hAnsiTheme="minorHAnsi" w:cstheme="minorHAnsi"/>
          <w:sz w:val="16"/>
          <w:szCs w:val="16"/>
        </w:rPr>
        <w:footnoteRef/>
      </w:r>
      <w:r w:rsidRPr="00051222">
        <w:rPr>
          <w:rFonts w:asciiTheme="minorHAnsi" w:hAnsiTheme="minorHAnsi" w:cstheme="minorHAnsi"/>
          <w:sz w:val="16"/>
          <w:szCs w:val="16"/>
        </w:rPr>
        <w:t xml:space="preserve"> Patvirtintas Telšių rajono savivaldybės tarybos </w:t>
      </w:r>
      <w:r w:rsidR="00051222" w:rsidRPr="00051222">
        <w:rPr>
          <w:rFonts w:asciiTheme="minorHAnsi" w:hAnsiTheme="minorHAnsi" w:cstheme="minorHAnsi"/>
          <w:sz w:val="16"/>
          <w:szCs w:val="16"/>
        </w:rPr>
        <w:t xml:space="preserve">2022 m. sausio 27 d. </w:t>
      </w:r>
    </w:p>
  </w:footnote>
  <w:footnote w:id="9">
    <w:p w14:paraId="30A28E7F" w14:textId="561A4540" w:rsidR="003F445A" w:rsidRPr="00581C89" w:rsidRDefault="003F445A" w:rsidP="00581C89">
      <w:pPr>
        <w:pStyle w:val="Puslapioinaostekstas"/>
        <w:jc w:val="both"/>
        <w:rPr>
          <w:rFonts w:asciiTheme="minorHAnsi" w:hAnsiTheme="minorHAnsi" w:cstheme="minorHAnsi"/>
          <w:sz w:val="16"/>
          <w:szCs w:val="16"/>
        </w:rPr>
      </w:pPr>
      <w:r w:rsidRPr="00581C89">
        <w:rPr>
          <w:rStyle w:val="Puslapioinaosnuoroda"/>
          <w:rFonts w:asciiTheme="minorHAnsi" w:hAnsiTheme="minorHAnsi" w:cstheme="minorHAnsi"/>
          <w:sz w:val="16"/>
          <w:szCs w:val="16"/>
        </w:rPr>
        <w:footnoteRef/>
      </w:r>
      <w:r w:rsidRPr="00581C89">
        <w:rPr>
          <w:rFonts w:asciiTheme="minorHAnsi" w:hAnsiTheme="minorHAnsi" w:cstheme="minorHAnsi"/>
          <w:sz w:val="16"/>
          <w:szCs w:val="16"/>
        </w:rPr>
        <w:t xml:space="preserve"> </w:t>
      </w:r>
      <w:r w:rsidRPr="00581C89">
        <w:rPr>
          <w:rFonts w:asciiTheme="minorHAnsi" w:hAnsiTheme="minorHAnsi" w:cstheme="minorHAnsi"/>
          <w:i/>
          <w:iCs/>
          <w:sz w:val="16"/>
          <w:szCs w:val="16"/>
        </w:rPr>
        <w:t xml:space="preserve">Partnerysčių grupė - </w:t>
      </w:r>
      <w:r w:rsidR="00581C89" w:rsidRPr="00581C89">
        <w:rPr>
          <w:rFonts w:asciiTheme="minorHAnsi" w:hAnsiTheme="minorHAnsi" w:cstheme="minorHAnsi"/>
          <w:sz w:val="16"/>
          <w:szCs w:val="16"/>
        </w:rPr>
        <w:t>teritorinį pagrindą turinčios, naujas sinergijas kuriančios, šalies stabilumą užtikrinančios penkios nacionaliniame lygmenyje veikiančios partnerysčių grupės, formuojamos pagal įvairius aspektus, turinčius teritorinę išraišką ir nusakančius tiek esamas priklausomybes, tiek ir potencialias galimybes: fiziomorfologinis, teritorijos formuojamas potencialas veiklai, ekonominių-funkcinių regionų ribos pagal darbuotojų GPM perlaidas, susisiekimo potencialas, fizinė gretimybė.</w:t>
      </w:r>
    </w:p>
  </w:footnote>
  <w:footnote w:id="10">
    <w:p w14:paraId="31E79DFB" w14:textId="77777777" w:rsidR="00E44950" w:rsidRPr="009C1CD9" w:rsidRDefault="00E44950" w:rsidP="008D3A2A">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kaimo gyventojas – </w:t>
      </w:r>
      <w:r w:rsidRPr="009C1CD9">
        <w:rPr>
          <w:rFonts w:asciiTheme="minorHAnsi" w:hAnsiTheme="minorHAnsi" w:cstheme="minorHAnsi"/>
          <w:sz w:val="16"/>
          <w:szCs w:val="16"/>
        </w:rPr>
        <w:t xml:space="preserve">gyventojas, gyvenantis kaimo gyvenamojoje vietovėje; </w:t>
      </w:r>
      <w:r w:rsidRPr="009C1CD9">
        <w:rPr>
          <w:rFonts w:asciiTheme="minorHAnsi" w:hAnsiTheme="minorHAnsi" w:cstheme="minorHAnsi"/>
          <w:i/>
          <w:sz w:val="16"/>
          <w:szCs w:val="16"/>
        </w:rPr>
        <w:t xml:space="preserve">miesto gyventojas – </w:t>
      </w:r>
      <w:r w:rsidRPr="009C1CD9">
        <w:rPr>
          <w:rFonts w:asciiTheme="minorHAnsi" w:hAnsiTheme="minorHAnsi" w:cstheme="minorHAnsi"/>
          <w:sz w:val="16"/>
          <w:szCs w:val="16"/>
        </w:rPr>
        <w:t>gyventojas, gyvenantis mieste, t. y. kompaktiškai užstatytoje gyvenamojoje vietovėje, turinčioje daugiau kaip 3 tūkst. gyventojų, iš kurių daugiau kaip du trečdaliai dirba pramonės, verslo bei gamybinės ir socialinės infrastruktūros srityse. Miestuose gali gyventi ir mažiau negu 3 tūkst. žmonių, jeigu šie miestai turėjo miesto statusą iki įsigaliojant Lietuvos Respublikos teritorijos administracinių vienetų ir jų ribų įstatymui (1994 m. liepos 19 d.)</w:t>
      </w:r>
    </w:p>
  </w:footnote>
  <w:footnote w:id="11">
    <w:p w14:paraId="219FC85C" w14:textId="77777777" w:rsidR="00F658A3" w:rsidRPr="009C1CD9" w:rsidRDefault="00F658A3" w:rsidP="00F658A3">
      <w:pPr>
        <w:pStyle w:val="Puslapioinaostekstas"/>
        <w:rPr>
          <w:rFonts w:asciiTheme="minorHAnsi" w:hAnsiTheme="minorHAnsi" w:cstheme="minorHAnsi"/>
          <w:b/>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natūrali gyventojų kaita – </w:t>
      </w:r>
      <w:r w:rsidRPr="009C1CD9">
        <w:rPr>
          <w:rFonts w:asciiTheme="minorHAnsi" w:hAnsiTheme="minorHAnsi" w:cstheme="minorHAnsi"/>
          <w:bCs/>
          <w:sz w:val="16"/>
          <w:szCs w:val="16"/>
        </w:rPr>
        <w:t>gyvų gimusių kūdikių ir mirusių asmenų skaičiaus skirtumas.</w:t>
      </w:r>
    </w:p>
  </w:footnote>
  <w:footnote w:id="12">
    <w:p w14:paraId="09D62833" w14:textId="77777777" w:rsidR="00F658A3" w:rsidRPr="009C1CD9" w:rsidRDefault="00F658A3" w:rsidP="00F658A3">
      <w:pPr>
        <w:pStyle w:val="Puslapioinaostekstas"/>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neto migracija – </w:t>
      </w:r>
      <w:r w:rsidRPr="009C1CD9">
        <w:rPr>
          <w:rFonts w:asciiTheme="minorHAnsi" w:hAnsiTheme="minorHAnsi" w:cstheme="minorHAnsi"/>
          <w:bCs/>
          <w:sz w:val="16"/>
          <w:szCs w:val="16"/>
        </w:rPr>
        <w:t>imigravusių ir emigravusių asmenų skaičiaus skirtumas.</w:t>
      </w:r>
    </w:p>
  </w:footnote>
  <w:footnote w:id="13">
    <w:p w14:paraId="0D3E1A30" w14:textId="77777777" w:rsidR="000754C3" w:rsidRPr="009C1CD9" w:rsidRDefault="000754C3" w:rsidP="000754C3">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darbingo amžiaus gyventojai – </w:t>
      </w:r>
      <w:r w:rsidRPr="009C1CD9">
        <w:rPr>
          <w:rFonts w:asciiTheme="minorHAnsi" w:hAnsiTheme="minorHAnsi" w:cstheme="minorHAnsi"/>
          <w:bCs/>
          <w:sz w:val="16"/>
          <w:szCs w:val="16"/>
        </w:rPr>
        <w:t>asmenys nuo 16 metų iki Lietuvos Respublikos valstybinio socialinio draudimo pensijų įstatymo nustatyto senatvės pensijos amžiaus.</w:t>
      </w:r>
    </w:p>
  </w:footnote>
  <w:footnote w:id="14">
    <w:p w14:paraId="227F5F9B" w14:textId="77777777" w:rsidR="000754C3" w:rsidRPr="009C1CD9" w:rsidRDefault="000754C3" w:rsidP="000754C3">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pensinio amžiaus gyventojai – </w:t>
      </w:r>
      <w:r w:rsidRPr="009C1CD9">
        <w:rPr>
          <w:rFonts w:asciiTheme="minorHAnsi" w:hAnsiTheme="minorHAnsi" w:cstheme="minorHAnsi"/>
          <w:bCs/>
          <w:sz w:val="16"/>
          <w:szCs w:val="16"/>
        </w:rPr>
        <w:t xml:space="preserve">asmenys, sulaukę teisės aktų nustatyto pensijos amžiaus, ir vyresni. </w:t>
      </w:r>
    </w:p>
  </w:footnote>
  <w:footnote w:id="15">
    <w:p w14:paraId="50C7A24F" w14:textId="77777777" w:rsidR="00E44950" w:rsidRPr="009C1CD9" w:rsidRDefault="00E44950" w:rsidP="006B546D">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elektroninį Lietuvos statistikos departamento žodyną, </w:t>
      </w:r>
      <w:r w:rsidRPr="009C1CD9">
        <w:rPr>
          <w:rFonts w:asciiTheme="minorHAnsi" w:hAnsiTheme="minorHAnsi" w:cstheme="minorHAnsi"/>
          <w:i/>
          <w:sz w:val="16"/>
          <w:szCs w:val="16"/>
        </w:rPr>
        <w:t>užimtumo lygis</w:t>
      </w:r>
      <w:r w:rsidRPr="009C1CD9">
        <w:rPr>
          <w:rFonts w:asciiTheme="minorHAnsi" w:hAnsiTheme="minorHAnsi" w:cstheme="minorHAnsi"/>
          <w:sz w:val="16"/>
          <w:szCs w:val="16"/>
        </w:rPr>
        <w:t xml:space="preserve"> – rodiklis, išreiškiamas pasirinktos amžiaus grupės užimtų gyventojų ir to paties amžiaus visų gyventojų santykiu.</w:t>
      </w:r>
    </w:p>
  </w:footnote>
  <w:footnote w:id="16">
    <w:p w14:paraId="2695D5E9" w14:textId="77777777" w:rsidR="00A07D5F" w:rsidRPr="009C1CD9" w:rsidRDefault="00A07D5F" w:rsidP="00A07D5F">
      <w:pPr>
        <w:pStyle w:val="Puslapioinaostekstas"/>
        <w:jc w:val="both"/>
        <w:rPr>
          <w:rFonts w:asciiTheme="minorHAnsi" w:hAnsiTheme="minorHAnsi" w:cstheme="minorHAnsi"/>
          <w:b/>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bruto darbo užmokestis  – </w:t>
      </w:r>
      <w:r w:rsidRPr="009C1CD9">
        <w:rPr>
          <w:rFonts w:asciiTheme="minorHAnsi" w:hAnsiTheme="minorHAnsi" w:cstheme="minorHAnsi"/>
          <w:bCs/>
          <w:sz w:val="16"/>
          <w:szCs w:val="16"/>
        </w:rPr>
        <w:t>atlyginimas pinigais, apimantis tiesiogiai darbdavio darbuotojui mokamą pagrindinį darbo užmokestį ir papildomą darbo uždarbį, įskaitant darbuotojo mokamas valstybinio socialinio draudimo įmokas ir gyventojų pajamų mokestį. Neįskaitoma materialinė, laikinojo nedarbingumo pašalpa, mokama neatsižvelgiant į finansavimo šaltinį, kompensacija už nepanaudotas kasmetines atostogas, išeitinė išmoka ir pan.</w:t>
      </w:r>
    </w:p>
  </w:footnote>
  <w:footnote w:id="17">
    <w:p w14:paraId="4CF30663" w14:textId="77777777" w:rsidR="00E44950" w:rsidRPr="009C1CD9" w:rsidRDefault="00E44950" w:rsidP="00145374">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Lietuvos statistikos metraštį, </w:t>
      </w:r>
      <w:r w:rsidRPr="009C1CD9">
        <w:rPr>
          <w:rFonts w:asciiTheme="minorHAnsi" w:hAnsiTheme="minorHAnsi" w:cstheme="minorHAnsi"/>
          <w:i/>
          <w:sz w:val="16"/>
          <w:szCs w:val="16"/>
        </w:rPr>
        <w:t xml:space="preserve">bendrasis vidaus produktas (BVP) </w:t>
      </w:r>
      <w:r w:rsidRPr="009C1CD9">
        <w:rPr>
          <w:rFonts w:asciiTheme="minorHAnsi" w:hAnsiTheme="minorHAnsi" w:cstheme="minorHAnsi"/>
          <w:sz w:val="16"/>
          <w:szCs w:val="16"/>
        </w:rPr>
        <w:t>– galutinė šalyje per tam tikrą laikotarpį sukurtų prekių ir paslaugų vertė. BVP yra vienas iš pagrindinių rodiklių, apibūdinančių šalies ekonomikos išsivystymo lygį.</w:t>
      </w:r>
    </w:p>
  </w:footnote>
  <w:footnote w:id="18">
    <w:p w14:paraId="2248E60C" w14:textId="77777777" w:rsidR="00E44950" w:rsidRPr="009C1CD9" w:rsidRDefault="00E44950" w:rsidP="00145374">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elektroninį Lietuvos statistikos departamento žodyną, </w:t>
      </w:r>
      <w:r w:rsidRPr="009C1CD9">
        <w:rPr>
          <w:rFonts w:asciiTheme="minorHAnsi" w:hAnsiTheme="minorHAnsi" w:cstheme="minorHAnsi"/>
          <w:i/>
          <w:sz w:val="16"/>
          <w:szCs w:val="16"/>
        </w:rPr>
        <w:t xml:space="preserve">nedarbo lygis – </w:t>
      </w:r>
      <w:r w:rsidRPr="009C1CD9">
        <w:rPr>
          <w:rFonts w:asciiTheme="minorHAnsi" w:hAnsiTheme="minorHAnsi" w:cstheme="minorHAnsi"/>
          <w:sz w:val="16"/>
          <w:szCs w:val="16"/>
        </w:rPr>
        <w:t>rodiklis, išreiškiamas bedarbių ir darbo jėgos santykiu.</w:t>
      </w:r>
    </w:p>
  </w:footnote>
  <w:footnote w:id="19">
    <w:p w14:paraId="61AE2B48" w14:textId="77777777" w:rsidR="00E44950" w:rsidRPr="00DA49DA" w:rsidRDefault="00E44950" w:rsidP="009C1CD9">
      <w:pPr>
        <w:pStyle w:val="Puslapioinaostekstas"/>
        <w:jc w:val="both"/>
        <w:rPr>
          <w:rFonts w:asciiTheme="minorHAnsi" w:hAnsiTheme="minorHAnsi" w:cstheme="minorHAnsi"/>
          <w:sz w:val="16"/>
          <w:szCs w:val="16"/>
        </w:rPr>
      </w:pPr>
      <w:r w:rsidRPr="00DA49DA">
        <w:rPr>
          <w:rStyle w:val="Puslapioinaosnuoroda"/>
          <w:rFonts w:asciiTheme="minorHAnsi" w:hAnsiTheme="minorHAnsi" w:cstheme="minorHAnsi"/>
          <w:sz w:val="16"/>
          <w:szCs w:val="16"/>
        </w:rPr>
        <w:footnoteRef/>
      </w:r>
      <w:r w:rsidRPr="00DA49DA">
        <w:rPr>
          <w:rFonts w:asciiTheme="minorHAnsi" w:hAnsiTheme="minorHAnsi" w:cstheme="minorHAnsi"/>
          <w:sz w:val="16"/>
          <w:szCs w:val="16"/>
        </w:rPr>
        <w:t xml:space="preserve"> Pagal elektroninį Lietuvos statistikos departamento žodyną, </w:t>
      </w:r>
      <w:r w:rsidRPr="00DA49DA">
        <w:rPr>
          <w:rFonts w:asciiTheme="minorHAnsi" w:hAnsiTheme="minorHAnsi" w:cstheme="minorHAnsi"/>
          <w:i/>
          <w:sz w:val="16"/>
          <w:szCs w:val="16"/>
        </w:rPr>
        <w:t xml:space="preserve">kainų indeksas – </w:t>
      </w:r>
      <w:r w:rsidRPr="00DA49DA">
        <w:rPr>
          <w:rFonts w:asciiTheme="minorHAnsi" w:hAnsiTheme="minorHAnsi" w:cstheme="minorHAnsi"/>
          <w:sz w:val="16"/>
          <w:szCs w:val="16"/>
        </w:rPr>
        <w:t>kainų pokyčių esamuoju laikotarpiu rodiklis, apskaičiuojamas, kaip bazinio ir lyginamojo laikotarpio santykis.</w:t>
      </w:r>
    </w:p>
  </w:footnote>
  <w:footnote w:id="20">
    <w:p w14:paraId="71BF4996" w14:textId="77777777" w:rsidR="00E44950" w:rsidRPr="00D56CD1" w:rsidRDefault="00E44950" w:rsidP="00D164A8">
      <w:pPr>
        <w:pStyle w:val="Puslapioinaostekstas"/>
        <w:jc w:val="both"/>
        <w:rPr>
          <w:sz w:val="16"/>
          <w:szCs w:val="16"/>
        </w:rPr>
      </w:pPr>
      <w:r w:rsidRPr="00DA49DA">
        <w:rPr>
          <w:rStyle w:val="Puslapioinaosnuoroda"/>
          <w:rFonts w:asciiTheme="minorHAnsi" w:hAnsiTheme="minorHAnsi" w:cstheme="minorHAnsi"/>
          <w:sz w:val="16"/>
          <w:szCs w:val="16"/>
        </w:rPr>
        <w:footnoteRef/>
      </w:r>
      <w:r w:rsidRPr="00DA49DA">
        <w:rPr>
          <w:rFonts w:asciiTheme="minorHAnsi" w:hAnsiTheme="minorHAnsi" w:cstheme="minorHAnsi"/>
          <w:sz w:val="16"/>
          <w:szCs w:val="16"/>
        </w:rPr>
        <w:t xml:space="preserve"> Pagal Lietuvos statistikos metraštį, </w:t>
      </w:r>
      <w:r w:rsidRPr="00DA49DA">
        <w:rPr>
          <w:rFonts w:asciiTheme="minorHAnsi" w:hAnsiTheme="minorHAnsi" w:cstheme="minorHAnsi"/>
          <w:i/>
          <w:sz w:val="16"/>
          <w:szCs w:val="16"/>
        </w:rPr>
        <w:t>tiesioginė užsienio investicija</w:t>
      </w:r>
      <w:r w:rsidRPr="00DA49DA">
        <w:rPr>
          <w:rFonts w:asciiTheme="minorHAnsi" w:hAnsiTheme="minorHAnsi" w:cstheme="minorHAnsi"/>
          <w:sz w:val="16"/>
          <w:szCs w:val="16"/>
        </w:rPr>
        <w:t xml:space="preserve"> (</w:t>
      </w:r>
      <w:r w:rsidRPr="00DA49DA">
        <w:rPr>
          <w:rFonts w:asciiTheme="minorHAnsi" w:hAnsiTheme="minorHAnsi" w:cstheme="minorHAnsi"/>
          <w:i/>
          <w:sz w:val="16"/>
          <w:szCs w:val="16"/>
        </w:rPr>
        <w:t>TUI</w:t>
      </w:r>
      <w:r w:rsidRPr="00DA49DA">
        <w:rPr>
          <w:rFonts w:asciiTheme="minorHAnsi" w:hAnsiTheme="minorHAnsi" w:cstheme="minorHAnsi"/>
          <w:sz w:val="16"/>
          <w:szCs w:val="16"/>
        </w:rPr>
        <w:t>) – tokia investicija, kurios pagrindu susiformuoja ilgalaikiai ekonominiai finansiniai santykiai ir interesai tarp tiesioginio užsienio investuotojo ir tiesioginio investavimo įmonės.</w:t>
      </w:r>
    </w:p>
  </w:footnote>
  <w:footnote w:id="21">
    <w:p w14:paraId="5EC26F9C" w14:textId="77777777" w:rsidR="006B0F92" w:rsidRPr="00DA49DA" w:rsidRDefault="006B0F92" w:rsidP="006B0F92">
      <w:pPr>
        <w:pStyle w:val="Puslapioinaostekstas"/>
        <w:rPr>
          <w:rFonts w:asciiTheme="minorHAnsi" w:hAnsiTheme="minorHAnsi" w:cstheme="minorHAnsi"/>
          <w:sz w:val="16"/>
          <w:szCs w:val="16"/>
        </w:rPr>
      </w:pPr>
      <w:r w:rsidRPr="00DA49DA">
        <w:rPr>
          <w:rStyle w:val="Puslapioinaosnuoroda"/>
          <w:rFonts w:asciiTheme="minorHAnsi" w:hAnsiTheme="minorHAnsi" w:cstheme="minorHAnsi"/>
          <w:sz w:val="16"/>
          <w:szCs w:val="16"/>
        </w:rPr>
        <w:footnoteRef/>
      </w:r>
      <w:r w:rsidRPr="00DA49DA">
        <w:rPr>
          <w:rFonts w:asciiTheme="minorHAnsi" w:hAnsiTheme="minorHAnsi" w:cstheme="minorHAnsi"/>
          <w:sz w:val="16"/>
          <w:szCs w:val="16"/>
        </w:rPr>
        <w:t xml:space="preserve"> </w:t>
      </w:r>
      <w:r>
        <w:rPr>
          <w:rFonts w:asciiTheme="minorHAnsi" w:hAnsiTheme="minorHAnsi" w:cstheme="minorHAnsi"/>
          <w:sz w:val="16"/>
          <w:szCs w:val="16"/>
        </w:rPr>
        <w:t>BVP</w:t>
      </w:r>
      <w:r w:rsidRPr="00DA49DA">
        <w:rPr>
          <w:rFonts w:asciiTheme="minorHAnsi" w:hAnsiTheme="minorHAnsi" w:cstheme="minorHAnsi"/>
          <w:sz w:val="16"/>
          <w:szCs w:val="16"/>
        </w:rPr>
        <w:t xml:space="preserve"> rodikliai Lietuvos statistikos departamente pateikiami tik apskričių lygmeniu</w:t>
      </w:r>
    </w:p>
  </w:footnote>
  <w:footnote w:id="22">
    <w:p w14:paraId="6E5F486F" w14:textId="77777777" w:rsidR="00872B13" w:rsidRDefault="00872B13" w:rsidP="00872B13">
      <w:pPr>
        <w:pStyle w:val="Puslapioinaostekstas"/>
        <w:jc w:val="both"/>
        <w:rPr>
          <w:rFonts w:asciiTheme="minorHAnsi" w:hAnsiTheme="minorHAnsi" w:cstheme="minorHAnsi"/>
          <w:sz w:val="16"/>
          <w:szCs w:val="16"/>
        </w:rPr>
      </w:pPr>
      <w:r w:rsidRPr="009C1CD9">
        <w:rPr>
          <w:rStyle w:val="Puslapioinaosnuoroda"/>
          <w:rFonts w:asciiTheme="minorHAnsi" w:hAnsiTheme="minorHAnsi" w:cstheme="minorHAnsi"/>
          <w:sz w:val="16"/>
          <w:szCs w:val="16"/>
        </w:rPr>
        <w:footnoteRef/>
      </w:r>
      <w:r w:rsidRPr="009C1CD9">
        <w:rPr>
          <w:rFonts w:asciiTheme="minorHAnsi" w:hAnsiTheme="minorHAnsi" w:cstheme="minorHAnsi"/>
          <w:sz w:val="16"/>
          <w:szCs w:val="16"/>
        </w:rPr>
        <w:t xml:space="preserve"> Pagal elektroninį Lietuvos statistikos departamento žodyną, </w:t>
      </w:r>
      <w:r>
        <w:rPr>
          <w:rFonts w:asciiTheme="minorHAnsi" w:hAnsiTheme="minorHAnsi" w:cstheme="minorHAnsi"/>
          <w:i/>
          <w:sz w:val="16"/>
          <w:szCs w:val="16"/>
        </w:rPr>
        <w:t xml:space="preserve">kainų </w:t>
      </w:r>
      <w:r w:rsidRPr="009C1CD9">
        <w:rPr>
          <w:rFonts w:asciiTheme="minorHAnsi" w:hAnsiTheme="minorHAnsi" w:cstheme="minorHAnsi"/>
          <w:i/>
          <w:sz w:val="16"/>
          <w:szCs w:val="16"/>
        </w:rPr>
        <w:t xml:space="preserve">indeksas – </w:t>
      </w:r>
      <w:r w:rsidRPr="009C1CD9">
        <w:rPr>
          <w:rFonts w:asciiTheme="minorHAnsi" w:hAnsiTheme="minorHAnsi" w:cstheme="minorHAnsi"/>
          <w:sz w:val="16"/>
          <w:szCs w:val="16"/>
        </w:rPr>
        <w:t>kainų pokyčių esamuoju laikotarpiu rodiklis, apskaičiuojamas, kaip bazinio ir lyginamojo laikotarpio santykis.</w:t>
      </w:r>
    </w:p>
    <w:p w14:paraId="586AAAC1" w14:textId="77777777" w:rsidR="00872B13" w:rsidRPr="009C1CD9" w:rsidRDefault="00872B13" w:rsidP="00872B13">
      <w:pPr>
        <w:pStyle w:val="Puslapioinaostekstas"/>
        <w:jc w:val="both"/>
        <w:rPr>
          <w:rFonts w:asciiTheme="minorHAnsi" w:hAnsiTheme="minorHAnsi" w:cstheme="minorHAnsi"/>
          <w:sz w:val="16"/>
          <w:szCs w:val="16"/>
        </w:rPr>
      </w:pPr>
      <w:r w:rsidRPr="00A32824">
        <w:rPr>
          <w:rStyle w:val="Puslapioinaosnuoroda"/>
          <w:rFonts w:asciiTheme="minorHAnsi" w:hAnsiTheme="minorHAnsi" w:cstheme="minorHAnsi"/>
          <w:sz w:val="16"/>
          <w:szCs w:val="16"/>
        </w:rPr>
        <w:footnoteRef/>
      </w:r>
      <w:r w:rsidRPr="00A32824">
        <w:rPr>
          <w:rFonts w:asciiTheme="minorHAnsi" w:hAnsiTheme="minorHAnsi" w:cstheme="minorHAnsi"/>
          <w:sz w:val="16"/>
          <w:szCs w:val="16"/>
        </w:rPr>
        <w:t xml:space="preserve"> Pagal elektroninį Lietuvos statistikos departamento žodyną, </w:t>
      </w:r>
      <w:r>
        <w:rPr>
          <w:rFonts w:asciiTheme="minorHAnsi" w:hAnsiTheme="minorHAnsi" w:cstheme="minorHAnsi"/>
          <w:i/>
          <w:sz w:val="16"/>
          <w:szCs w:val="16"/>
        </w:rPr>
        <w:t xml:space="preserve">vartotojų </w:t>
      </w:r>
      <w:r w:rsidRPr="00A32824">
        <w:rPr>
          <w:rFonts w:asciiTheme="minorHAnsi" w:hAnsiTheme="minorHAnsi" w:cstheme="minorHAnsi"/>
          <w:i/>
          <w:sz w:val="16"/>
          <w:szCs w:val="16"/>
        </w:rPr>
        <w:t xml:space="preserve">kainų indeksas – </w:t>
      </w:r>
      <w:r w:rsidRPr="00A32824">
        <w:rPr>
          <w:rFonts w:asciiTheme="minorHAnsi" w:hAnsiTheme="minorHAnsi" w:cstheme="minorHAnsi"/>
          <w:sz w:val="16"/>
          <w:szCs w:val="16"/>
        </w:rPr>
        <w:t>santykinis rodiklis, kuriuo išreiškiamas vartojimo prekių ir paslaugų, kurias namų ūkiai perka vartojimo reikmėms, bendras kainų pokytis per tam tikrą laikotarpį</w:t>
      </w:r>
      <w:r w:rsidRPr="009C1CD9">
        <w:rPr>
          <w:rFonts w:asciiTheme="minorHAnsi" w:hAnsiTheme="minorHAnsi" w:cstheme="minorHAnsi"/>
          <w:sz w:val="16"/>
          <w:szCs w:val="16"/>
        </w:rPr>
        <w:t>.</w:t>
      </w:r>
    </w:p>
  </w:footnote>
  <w:footnote w:id="23">
    <w:p w14:paraId="3089B499" w14:textId="77777777" w:rsidR="00540269" w:rsidRPr="009B5714" w:rsidRDefault="00540269" w:rsidP="00540269">
      <w:pPr>
        <w:pStyle w:val="Puslapioinaostekstas"/>
        <w:jc w:val="both"/>
        <w:rPr>
          <w:rFonts w:asciiTheme="majorHAnsi" w:hAnsiTheme="majorHAnsi" w:cstheme="majorHAnsi"/>
          <w:sz w:val="16"/>
          <w:szCs w:val="16"/>
        </w:rPr>
      </w:pPr>
      <w:r w:rsidRPr="009B5714">
        <w:rPr>
          <w:rStyle w:val="Puslapioinaosnuoroda"/>
          <w:rFonts w:asciiTheme="majorHAnsi" w:hAnsiTheme="majorHAnsi" w:cstheme="majorHAnsi"/>
          <w:sz w:val="16"/>
          <w:szCs w:val="16"/>
        </w:rPr>
        <w:footnoteRef/>
      </w:r>
      <w:r w:rsidRPr="009B5714">
        <w:rPr>
          <w:rFonts w:asciiTheme="majorHAnsi" w:hAnsiTheme="majorHAnsi" w:cstheme="majorHAnsi"/>
          <w:sz w:val="16"/>
          <w:szCs w:val="16"/>
        </w:rPr>
        <w:t xml:space="preserve"> Pagal Lietuvos statistikos metraštį, </w:t>
      </w:r>
      <w:r w:rsidRPr="009B5714">
        <w:rPr>
          <w:rFonts w:asciiTheme="majorHAnsi" w:hAnsiTheme="majorHAnsi" w:cstheme="majorHAnsi"/>
          <w:i/>
          <w:sz w:val="16"/>
          <w:szCs w:val="16"/>
        </w:rPr>
        <w:t>materialinės investicijos</w:t>
      </w:r>
      <w:r w:rsidRPr="009B5714">
        <w:rPr>
          <w:rFonts w:asciiTheme="majorHAnsi" w:hAnsiTheme="majorHAnsi" w:cstheme="majorHAnsi"/>
          <w:sz w:val="16"/>
          <w:szCs w:val="16"/>
        </w:rPr>
        <w:t xml:space="preserve"> (</w:t>
      </w:r>
      <w:r w:rsidRPr="009B5714">
        <w:rPr>
          <w:rFonts w:asciiTheme="majorHAnsi" w:hAnsiTheme="majorHAnsi" w:cstheme="majorHAnsi"/>
          <w:i/>
          <w:sz w:val="16"/>
          <w:szCs w:val="16"/>
        </w:rPr>
        <w:t>MI</w:t>
      </w:r>
      <w:r w:rsidRPr="009B5714">
        <w:rPr>
          <w:rFonts w:asciiTheme="majorHAnsi" w:hAnsiTheme="majorHAnsi" w:cstheme="majorHAnsi"/>
          <w:sz w:val="16"/>
          <w:szCs w:val="16"/>
        </w:rPr>
        <w:t>) – tai investicijos ilgalaikiam materialiajam turtui įsigyti, sukurti ir esamam materialiajam turtui atnaujinti (jo vertei padidinti). Įskaitomos finansinės (išperkamosios) nuomos būdu įsigytas ilgalaikis materialusis turtas.</w:t>
      </w:r>
    </w:p>
  </w:footnote>
  <w:footnote w:id="24">
    <w:p w14:paraId="3A02E503" w14:textId="77777777" w:rsidR="000C586D" w:rsidRPr="009576A4" w:rsidRDefault="000C586D" w:rsidP="000C586D">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Vadovaujantis </w:t>
      </w:r>
      <w:hyperlink r:id="rId1" w:history="1">
        <w:r w:rsidRPr="009576A4">
          <w:rPr>
            <w:rStyle w:val="Hipersaitas"/>
            <w:rFonts w:asciiTheme="minorHAnsi" w:eastAsiaTheme="majorEastAsia" w:hAnsiTheme="minorHAnsi" w:cstheme="minorHAnsi"/>
            <w:sz w:val="16"/>
            <w:szCs w:val="16"/>
          </w:rPr>
          <w:t>www.vz.lt</w:t>
        </w:r>
      </w:hyperlink>
      <w:r w:rsidRPr="009576A4">
        <w:rPr>
          <w:rFonts w:asciiTheme="minorHAnsi" w:hAnsiTheme="minorHAnsi" w:cstheme="minorHAnsi"/>
          <w:sz w:val="16"/>
          <w:szCs w:val="16"/>
        </w:rPr>
        <w:t xml:space="preserve">, </w:t>
      </w:r>
      <w:r w:rsidRPr="009576A4">
        <w:rPr>
          <w:rFonts w:asciiTheme="minorHAnsi" w:hAnsiTheme="minorHAnsi" w:cstheme="minorHAnsi"/>
          <w:i/>
          <w:sz w:val="16"/>
          <w:szCs w:val="16"/>
        </w:rPr>
        <w:t>ekonominės veiklos rūšių klasifikatorius</w:t>
      </w:r>
      <w:r w:rsidRPr="009576A4">
        <w:rPr>
          <w:rFonts w:asciiTheme="minorHAnsi" w:hAnsiTheme="minorHAnsi" w:cstheme="minorHAnsi"/>
          <w:sz w:val="16"/>
          <w:szCs w:val="16"/>
        </w:rPr>
        <w:t xml:space="preserve"> yra susistemintas visuomeninių ir ekonominių veiklos rūšių, egzistuojančių šalies ūkyje, rinkinys, kurio klasifikavimo vienetas yra veiklos rūšis. Ekonominės veiklos rūšių klasifikatoriaus vartojimas leidžia visus šalyje egzistuojančius ūkio subjektus suskirstyti į kategorijas bei rinkti gyventojų, produkcijos, užimtumo, žemės ūkio, pajamų ir kitus duomenis pagal veiklos rūšis. Šis klasifikatorius naudojamas lyginant šalies ir tarpvalstybinius statistikos duomenis.</w:t>
      </w:r>
    </w:p>
  </w:footnote>
  <w:footnote w:id="25">
    <w:p w14:paraId="1C186402" w14:textId="77777777" w:rsidR="000C586D" w:rsidRPr="009576A4" w:rsidRDefault="000C586D" w:rsidP="000C586D">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Vadovaujantis Lietuvos statistikos departamentu, </w:t>
      </w:r>
      <w:r w:rsidRPr="009576A4">
        <w:rPr>
          <w:rFonts w:asciiTheme="minorHAnsi" w:hAnsiTheme="minorHAnsi" w:cstheme="minorHAnsi"/>
          <w:i/>
          <w:sz w:val="16"/>
          <w:szCs w:val="16"/>
        </w:rPr>
        <w:t>pramonę</w:t>
      </w:r>
      <w:r>
        <w:rPr>
          <w:rFonts w:asciiTheme="minorHAnsi" w:hAnsiTheme="minorHAnsi" w:cstheme="minorHAnsi"/>
          <w:i/>
          <w:sz w:val="16"/>
          <w:szCs w:val="16"/>
        </w:rPr>
        <w:t xml:space="preserve"> ir apdirbamąją gamybą</w:t>
      </w:r>
      <w:r w:rsidRPr="009576A4">
        <w:rPr>
          <w:rFonts w:asciiTheme="minorHAnsi" w:hAnsiTheme="minorHAnsi" w:cstheme="minorHAnsi"/>
          <w:sz w:val="16"/>
          <w:szCs w:val="16"/>
        </w:rPr>
        <w:t xml:space="preserve"> sudaro kasyba ir karjerų eksploatavimas (B), apdirbamoji gamyba (C), elektros, dujų, garo tiekimas ir oro kondicionavimas (D), vandens tiekimas, nuotekų valymas, atliekų tvarkymas ir regeneravimas (E)</w:t>
      </w:r>
    </w:p>
  </w:footnote>
  <w:footnote w:id="26">
    <w:p w14:paraId="38948FD8" w14:textId="77777777" w:rsidR="000258FF" w:rsidRPr="009576A4" w:rsidRDefault="000258FF" w:rsidP="000258FF">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smulkiojo ir vidutinio verslo plėtros įstatymą, </w:t>
      </w:r>
      <w:r w:rsidRPr="009576A4">
        <w:rPr>
          <w:rFonts w:asciiTheme="minorHAnsi" w:hAnsiTheme="minorHAnsi" w:cstheme="minorHAnsi"/>
          <w:i/>
          <w:sz w:val="16"/>
          <w:szCs w:val="16"/>
        </w:rPr>
        <w:t xml:space="preserve">smulkusis ir vidutinis verslas (SVV) – </w:t>
      </w:r>
      <w:r w:rsidRPr="009576A4">
        <w:rPr>
          <w:rFonts w:asciiTheme="minorHAnsi" w:hAnsiTheme="minorHAnsi" w:cstheme="minorHAnsi"/>
          <w:sz w:val="16"/>
          <w:szCs w:val="16"/>
        </w:rPr>
        <w:t xml:space="preserve">tai ekonominė veikla, kurią vykdo </w:t>
      </w:r>
      <w:r w:rsidRPr="009576A4">
        <w:rPr>
          <w:rFonts w:asciiTheme="minorHAnsi" w:hAnsiTheme="minorHAnsi" w:cstheme="minorHAnsi"/>
          <w:i/>
          <w:sz w:val="16"/>
          <w:szCs w:val="16"/>
        </w:rPr>
        <w:t>labai mažos, mažos ir vidutinės įmonės</w:t>
      </w:r>
      <w:r w:rsidRPr="009576A4">
        <w:rPr>
          <w:rFonts w:asciiTheme="minorHAnsi" w:hAnsiTheme="minorHAnsi" w:cstheme="minorHAnsi"/>
          <w:sz w:val="16"/>
          <w:szCs w:val="16"/>
        </w:rPr>
        <w:t xml:space="preserve">. </w:t>
      </w:r>
      <w:r w:rsidRPr="009576A4">
        <w:rPr>
          <w:rFonts w:asciiTheme="minorHAnsi" w:hAnsiTheme="minorHAnsi" w:cstheme="minorHAnsi"/>
          <w:i/>
          <w:sz w:val="16"/>
          <w:szCs w:val="16"/>
        </w:rPr>
        <w:t>Labai maža įmonė</w:t>
      </w:r>
      <w:r w:rsidRPr="009576A4">
        <w:rPr>
          <w:rFonts w:asciiTheme="minorHAnsi" w:hAnsiTheme="minorHAnsi" w:cstheme="minorHAnsi"/>
          <w:sz w:val="16"/>
          <w:szCs w:val="16"/>
        </w:rPr>
        <w:t xml:space="preserve"> yra įmonė, kurioje dirba mažiau kaip 10 darbuotojų ir kurios finansiniai duomenys atitinka bent vieną iš šių sąlygų: 1) įmonės metinės pajamos neviršija 2 mln. EUR; 2) įmonės balanse nurodyto turto vertė neviršija 2 mln. EUR. </w:t>
      </w:r>
      <w:r w:rsidRPr="009576A4">
        <w:rPr>
          <w:rFonts w:asciiTheme="minorHAnsi" w:hAnsiTheme="minorHAnsi" w:cstheme="minorHAnsi"/>
          <w:i/>
          <w:sz w:val="16"/>
          <w:szCs w:val="16"/>
        </w:rPr>
        <w:t>Maža įmonė</w:t>
      </w:r>
      <w:r w:rsidRPr="009576A4">
        <w:rPr>
          <w:rFonts w:asciiTheme="minorHAnsi" w:hAnsiTheme="minorHAnsi" w:cstheme="minorHAnsi"/>
          <w:sz w:val="16"/>
          <w:szCs w:val="16"/>
        </w:rPr>
        <w:t xml:space="preserve"> yra įmonė, kurioje dirba mažiau kaip 50 darbuotojų ir kurios finansiniai duomenys atitinka bent vieną iš šių sąlygų: 1) įmonės metinės pajamos neviršija 10 mln. EUR; 2) įmonės balanse nurodyto turto vertė  neviršija 10 mln. EUR. </w:t>
      </w:r>
      <w:r w:rsidRPr="009576A4">
        <w:rPr>
          <w:rFonts w:asciiTheme="minorHAnsi" w:hAnsiTheme="minorHAnsi" w:cstheme="minorHAnsi"/>
          <w:i/>
          <w:sz w:val="16"/>
          <w:szCs w:val="16"/>
        </w:rPr>
        <w:t>Vidutinė įmonė</w:t>
      </w:r>
      <w:r w:rsidRPr="009576A4">
        <w:rPr>
          <w:rFonts w:asciiTheme="minorHAnsi" w:hAnsiTheme="minorHAnsi" w:cstheme="minorHAnsi"/>
          <w:sz w:val="16"/>
          <w:szCs w:val="16"/>
        </w:rPr>
        <w:t xml:space="preserve">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27">
    <w:p w14:paraId="192C16DF" w14:textId="77777777" w:rsidR="00E44950" w:rsidRPr="009576A4" w:rsidRDefault="00E44950" w:rsidP="005B6F25">
      <w:pPr>
        <w:pStyle w:val="Puslapioinaostekstas"/>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Vadovaujantis </w:t>
      </w:r>
      <w:hyperlink r:id="rId2" w:history="1">
        <w:r w:rsidRPr="009576A4">
          <w:rPr>
            <w:rStyle w:val="Hipersaitas"/>
            <w:rFonts w:asciiTheme="minorHAnsi" w:eastAsiaTheme="majorEastAsia" w:hAnsiTheme="minorHAnsi" w:cstheme="minorHAnsi"/>
            <w:sz w:val="16"/>
            <w:szCs w:val="16"/>
          </w:rPr>
          <w:t>www.verslilietuva.lt</w:t>
        </w:r>
      </w:hyperlink>
      <w:r w:rsidRPr="009576A4">
        <w:rPr>
          <w:rFonts w:asciiTheme="minorHAnsi" w:hAnsiTheme="minorHAnsi" w:cstheme="minorHAnsi"/>
          <w:sz w:val="16"/>
          <w:szCs w:val="16"/>
        </w:rPr>
        <w:t xml:space="preserve">, </w:t>
      </w:r>
      <w:r w:rsidRPr="009576A4">
        <w:rPr>
          <w:rFonts w:asciiTheme="minorHAnsi" w:hAnsiTheme="minorHAnsi" w:cstheme="minorHAnsi"/>
          <w:i/>
          <w:sz w:val="16"/>
          <w:szCs w:val="16"/>
        </w:rPr>
        <w:t>verslumo lygis</w:t>
      </w:r>
      <w:r w:rsidRPr="009576A4">
        <w:rPr>
          <w:rFonts w:asciiTheme="minorHAnsi" w:hAnsiTheme="minorHAnsi" w:cstheme="minorHAnsi"/>
          <w:sz w:val="16"/>
          <w:szCs w:val="16"/>
        </w:rPr>
        <w:t xml:space="preserve"> – tai mažų ir vidutinių įmonių skaičius, tenkantis 1 000-iui gyventojų.</w:t>
      </w:r>
    </w:p>
  </w:footnote>
  <w:footnote w:id="28">
    <w:p w14:paraId="0760424B" w14:textId="77777777" w:rsidR="00F8317D" w:rsidRDefault="00F8317D" w:rsidP="00F8317D">
      <w:pPr>
        <w:pStyle w:val="Puslapioinaostekstas"/>
      </w:pPr>
      <w:r w:rsidRPr="00F15188">
        <w:rPr>
          <w:rStyle w:val="Puslapioinaosnuoroda"/>
          <w:sz w:val="16"/>
          <w:szCs w:val="16"/>
        </w:rPr>
        <w:footnoteRef/>
      </w:r>
      <w:r w:rsidRPr="00F15188">
        <w:rPr>
          <w:sz w:val="16"/>
          <w:szCs w:val="16"/>
        </w:rPr>
        <w:t xml:space="preserve"> Patvirtinta 2017 m. gruodžio 15 d. </w:t>
      </w:r>
      <w:r>
        <w:rPr>
          <w:sz w:val="16"/>
          <w:szCs w:val="16"/>
        </w:rPr>
        <w:t>Nacionalinės regioninės plėtros tarybos.</w:t>
      </w:r>
    </w:p>
  </w:footnote>
  <w:footnote w:id="29">
    <w:p w14:paraId="72618219" w14:textId="77777777" w:rsidR="00CB4154" w:rsidRDefault="00CB4154" w:rsidP="00CB4154">
      <w:pPr>
        <w:pStyle w:val="Puslapioinaostekstas"/>
      </w:pPr>
      <w:r w:rsidRPr="00F15188">
        <w:rPr>
          <w:rStyle w:val="Puslapioinaosnuoroda"/>
          <w:sz w:val="16"/>
          <w:szCs w:val="16"/>
        </w:rPr>
        <w:footnoteRef/>
      </w:r>
      <w:r w:rsidRPr="00F15188">
        <w:rPr>
          <w:sz w:val="16"/>
          <w:szCs w:val="16"/>
        </w:rPr>
        <w:t xml:space="preserve"> </w:t>
      </w:r>
      <w:r>
        <w:rPr>
          <w:sz w:val="16"/>
          <w:szCs w:val="16"/>
        </w:rPr>
        <w:t xml:space="preserve">Patvirtintos </w:t>
      </w:r>
      <w:r w:rsidRPr="00F15188">
        <w:rPr>
          <w:sz w:val="16"/>
          <w:szCs w:val="16"/>
        </w:rPr>
        <w:t>20</w:t>
      </w:r>
      <w:r>
        <w:rPr>
          <w:sz w:val="16"/>
          <w:szCs w:val="16"/>
        </w:rPr>
        <w:t>17</w:t>
      </w:r>
      <w:r w:rsidRPr="00F15188">
        <w:rPr>
          <w:sz w:val="16"/>
          <w:szCs w:val="16"/>
        </w:rPr>
        <w:t xml:space="preserve"> m. </w:t>
      </w:r>
      <w:r>
        <w:rPr>
          <w:sz w:val="16"/>
          <w:szCs w:val="16"/>
        </w:rPr>
        <w:t xml:space="preserve">gruodžio 7 </w:t>
      </w:r>
      <w:r w:rsidRPr="00F15188">
        <w:rPr>
          <w:sz w:val="16"/>
          <w:szCs w:val="16"/>
        </w:rPr>
        <w:t xml:space="preserve">d. </w:t>
      </w:r>
      <w:r>
        <w:rPr>
          <w:sz w:val="16"/>
          <w:szCs w:val="16"/>
        </w:rPr>
        <w:t>Panevėžio regiono plėtros tarybos posėdyje.</w:t>
      </w:r>
    </w:p>
  </w:footnote>
  <w:footnote w:id="30">
    <w:p w14:paraId="21C8F1F2" w14:textId="77777777" w:rsidR="00CB4154" w:rsidRDefault="00CB4154" w:rsidP="00CB4154">
      <w:pPr>
        <w:pStyle w:val="Puslapioinaostekstas"/>
      </w:pPr>
      <w:r w:rsidRPr="00F15188">
        <w:rPr>
          <w:rStyle w:val="Puslapioinaosnuoroda"/>
          <w:sz w:val="16"/>
          <w:szCs w:val="16"/>
        </w:rPr>
        <w:footnoteRef/>
      </w:r>
      <w:r w:rsidRPr="00F15188">
        <w:rPr>
          <w:sz w:val="16"/>
          <w:szCs w:val="16"/>
        </w:rPr>
        <w:t xml:space="preserve"> </w:t>
      </w:r>
      <w:r>
        <w:rPr>
          <w:sz w:val="16"/>
          <w:szCs w:val="16"/>
        </w:rPr>
        <w:t>Pritarta</w:t>
      </w:r>
      <w:r w:rsidRPr="00F15188">
        <w:rPr>
          <w:sz w:val="16"/>
          <w:szCs w:val="16"/>
        </w:rPr>
        <w:t xml:space="preserve"> 201</w:t>
      </w:r>
      <w:r>
        <w:rPr>
          <w:sz w:val="16"/>
          <w:szCs w:val="16"/>
        </w:rPr>
        <w:t>8</w:t>
      </w:r>
      <w:r w:rsidRPr="00F15188">
        <w:rPr>
          <w:sz w:val="16"/>
          <w:szCs w:val="16"/>
        </w:rPr>
        <w:t xml:space="preserve"> m. </w:t>
      </w:r>
      <w:r>
        <w:rPr>
          <w:sz w:val="16"/>
          <w:szCs w:val="16"/>
        </w:rPr>
        <w:t xml:space="preserve">sausio 28 </w:t>
      </w:r>
      <w:r w:rsidRPr="00F15188">
        <w:rPr>
          <w:sz w:val="16"/>
          <w:szCs w:val="16"/>
        </w:rPr>
        <w:t xml:space="preserve">d. </w:t>
      </w:r>
      <w:r>
        <w:rPr>
          <w:sz w:val="16"/>
          <w:szCs w:val="16"/>
        </w:rPr>
        <w:t>Telšių regiono plėtros tarybos posėdyje</w:t>
      </w:r>
    </w:p>
  </w:footnote>
  <w:footnote w:id="31">
    <w:p w14:paraId="3B4078F0" w14:textId="77777777" w:rsidR="00BA65E8" w:rsidRPr="00B47156" w:rsidRDefault="00BA65E8" w:rsidP="00BA65E8">
      <w:pPr>
        <w:pStyle w:val="Puslapioinaostekstas"/>
        <w:rPr>
          <w:rFonts w:asciiTheme="majorHAnsi" w:hAnsiTheme="majorHAnsi"/>
          <w:sz w:val="16"/>
          <w:szCs w:val="16"/>
          <w:lang w:val="en-GB"/>
        </w:rPr>
      </w:pPr>
      <w:r w:rsidRPr="00B47156">
        <w:rPr>
          <w:rStyle w:val="Puslapioinaosnuoroda"/>
          <w:rFonts w:asciiTheme="majorHAnsi" w:hAnsiTheme="majorHAnsi"/>
          <w:sz w:val="16"/>
          <w:szCs w:val="16"/>
        </w:rPr>
        <w:footnoteRef/>
      </w:r>
      <w:r w:rsidRPr="00B47156">
        <w:rPr>
          <w:rFonts w:asciiTheme="majorHAnsi" w:hAnsiTheme="majorHAnsi"/>
          <w:sz w:val="16"/>
          <w:szCs w:val="16"/>
        </w:rPr>
        <w:t xml:space="preserve"> </w:t>
      </w:r>
      <w:r w:rsidRPr="00B47156">
        <w:rPr>
          <w:rFonts w:asciiTheme="majorHAnsi" w:hAnsiTheme="majorHAnsi"/>
          <w:sz w:val="16"/>
          <w:szCs w:val="16"/>
          <w:lang w:val="en-GB"/>
        </w:rPr>
        <w:t>Patvirtintas</w:t>
      </w:r>
      <w:r w:rsidRPr="00B47156">
        <w:rPr>
          <w:rFonts w:asciiTheme="majorHAnsi" w:hAnsiTheme="majorHAnsi"/>
          <w:sz w:val="16"/>
          <w:szCs w:val="16"/>
        </w:rPr>
        <w:t xml:space="preserve"> 2020 m. birželio 25 d. LR Vyriausybės nutarimu Nr. XIII-3096</w:t>
      </w:r>
    </w:p>
  </w:footnote>
  <w:footnote w:id="32">
    <w:p w14:paraId="4A18FE27" w14:textId="6EA8175B" w:rsidR="00224DAC" w:rsidRPr="00DB1FFB" w:rsidRDefault="00224DAC" w:rsidP="00224DAC">
      <w:pPr>
        <w:pStyle w:val="Puslapioinaostekstas"/>
        <w:rPr>
          <w:rFonts w:asciiTheme="majorHAnsi" w:hAnsiTheme="majorHAnsi"/>
          <w:sz w:val="16"/>
          <w:szCs w:val="16"/>
        </w:rPr>
      </w:pPr>
      <w:r w:rsidRPr="00DB1FFB">
        <w:rPr>
          <w:rStyle w:val="Puslapioinaosnuoroda"/>
          <w:rFonts w:asciiTheme="majorHAnsi" w:hAnsiTheme="majorHAnsi"/>
          <w:sz w:val="16"/>
          <w:szCs w:val="16"/>
        </w:rPr>
        <w:footnoteRef/>
      </w:r>
      <w:r w:rsidRPr="00DB1FFB">
        <w:rPr>
          <w:rFonts w:asciiTheme="majorHAnsi" w:hAnsiTheme="majorHAnsi"/>
          <w:sz w:val="16"/>
          <w:szCs w:val="16"/>
        </w:rPr>
        <w:t xml:space="preserve"> Patvirtintas 2014 m. balandžio 30 d. LR Vyriausybės nutarimu Nr. 411 (suvestinė redakcija nuo 2019-07-31)</w:t>
      </w:r>
      <w:r w:rsidR="000E41D3" w:rsidRPr="00DB1FFB">
        <w:rPr>
          <w:rFonts w:asciiTheme="majorHAnsi" w:hAnsiTheme="majorHAnsi"/>
          <w:sz w:val="16"/>
          <w:szCs w:val="16"/>
        </w:rPr>
        <w:t>.</w:t>
      </w:r>
    </w:p>
  </w:footnote>
  <w:footnote w:id="33">
    <w:p w14:paraId="06F92534" w14:textId="6CCEA9AE" w:rsidR="00931044" w:rsidRPr="00DB1FFB" w:rsidRDefault="00931044" w:rsidP="00931044">
      <w:pPr>
        <w:pStyle w:val="Puslapioinaostekstas"/>
        <w:rPr>
          <w:rFonts w:asciiTheme="majorHAnsi" w:hAnsiTheme="majorHAnsi"/>
          <w:sz w:val="16"/>
          <w:szCs w:val="16"/>
        </w:rPr>
      </w:pPr>
      <w:r w:rsidRPr="00DB1FFB">
        <w:rPr>
          <w:rStyle w:val="Puslapioinaosnuoroda"/>
          <w:rFonts w:asciiTheme="majorHAnsi" w:hAnsiTheme="majorHAnsi"/>
          <w:sz w:val="16"/>
          <w:szCs w:val="16"/>
        </w:rPr>
        <w:footnoteRef/>
      </w:r>
      <w:r w:rsidRPr="00DB1FFB">
        <w:rPr>
          <w:rFonts w:asciiTheme="majorHAnsi" w:hAnsiTheme="majorHAnsi"/>
          <w:sz w:val="16"/>
          <w:szCs w:val="16"/>
        </w:rPr>
        <w:t xml:space="preserve"> Patvirtintas 20</w:t>
      </w:r>
      <w:r>
        <w:rPr>
          <w:rFonts w:asciiTheme="majorHAnsi" w:hAnsiTheme="majorHAnsi"/>
          <w:sz w:val="16"/>
          <w:szCs w:val="16"/>
        </w:rPr>
        <w:t>21</w:t>
      </w:r>
      <w:r w:rsidRPr="00DB1FFB">
        <w:rPr>
          <w:rFonts w:asciiTheme="majorHAnsi" w:hAnsiTheme="majorHAnsi"/>
          <w:sz w:val="16"/>
          <w:szCs w:val="16"/>
        </w:rPr>
        <w:t xml:space="preserve"> m. </w:t>
      </w:r>
      <w:r>
        <w:rPr>
          <w:rFonts w:asciiTheme="majorHAnsi" w:hAnsiTheme="majorHAnsi"/>
          <w:sz w:val="16"/>
          <w:szCs w:val="16"/>
        </w:rPr>
        <w:t xml:space="preserve"> kovo 23 </w:t>
      </w:r>
      <w:r w:rsidRPr="00DB1FFB">
        <w:rPr>
          <w:rFonts w:asciiTheme="majorHAnsi" w:hAnsiTheme="majorHAnsi"/>
          <w:sz w:val="16"/>
          <w:szCs w:val="16"/>
        </w:rPr>
        <w:t xml:space="preserve">d. LR </w:t>
      </w:r>
      <w:r w:rsidR="002C75E6">
        <w:rPr>
          <w:rFonts w:asciiTheme="majorHAnsi" w:hAnsiTheme="majorHAnsi"/>
          <w:sz w:val="16"/>
          <w:szCs w:val="16"/>
        </w:rPr>
        <w:t>Ekonomikos ir inovacijų ministro</w:t>
      </w:r>
      <w:r w:rsidRPr="00DB1FFB">
        <w:rPr>
          <w:rFonts w:asciiTheme="majorHAnsi" w:hAnsiTheme="majorHAnsi"/>
          <w:sz w:val="16"/>
          <w:szCs w:val="16"/>
        </w:rPr>
        <w:t xml:space="preserve"> nutarimu Nr. </w:t>
      </w:r>
      <w:r w:rsidR="002C75E6">
        <w:rPr>
          <w:rFonts w:asciiTheme="majorHAnsi" w:hAnsiTheme="majorHAnsi"/>
          <w:sz w:val="16"/>
          <w:szCs w:val="16"/>
        </w:rPr>
        <w:t>4-217</w:t>
      </w:r>
      <w:r w:rsidR="006C10CE">
        <w:rPr>
          <w:rFonts w:asciiTheme="majorHAnsi" w:hAnsiTheme="majorHAnsi"/>
          <w:sz w:val="16"/>
          <w:szCs w:val="16"/>
        </w:rPr>
        <w:t xml:space="preserve"> (2021-070-5 redakcija)</w:t>
      </w:r>
      <w:r w:rsidRPr="00DB1FFB">
        <w:rPr>
          <w:rFonts w:asciiTheme="majorHAnsi" w:hAnsiTheme="majorHAnsi"/>
          <w:sz w:val="16"/>
          <w:szCs w:val="16"/>
        </w:rPr>
        <w:t>.</w:t>
      </w:r>
    </w:p>
  </w:footnote>
  <w:footnote w:id="34">
    <w:p w14:paraId="639D0CD8" w14:textId="61609A2F" w:rsidR="004304EB" w:rsidRPr="00DB1FFB" w:rsidRDefault="004304EB" w:rsidP="004304EB">
      <w:pPr>
        <w:pStyle w:val="Puslapioinaostekstas"/>
        <w:rPr>
          <w:rFonts w:asciiTheme="majorHAnsi" w:hAnsiTheme="majorHAnsi"/>
          <w:sz w:val="16"/>
          <w:szCs w:val="16"/>
        </w:rPr>
      </w:pPr>
      <w:r w:rsidRPr="00DB1FFB">
        <w:rPr>
          <w:rStyle w:val="Puslapioinaosnuoroda"/>
          <w:rFonts w:asciiTheme="majorHAnsi" w:hAnsiTheme="majorHAnsi"/>
          <w:sz w:val="16"/>
          <w:szCs w:val="16"/>
        </w:rPr>
        <w:footnoteRef/>
      </w:r>
      <w:r w:rsidRPr="00DB1FFB">
        <w:rPr>
          <w:rFonts w:asciiTheme="majorHAnsi" w:hAnsiTheme="majorHAnsi"/>
          <w:sz w:val="16"/>
          <w:szCs w:val="16"/>
        </w:rPr>
        <w:t xml:space="preserve"> </w:t>
      </w:r>
      <w:r w:rsidR="00B35968">
        <w:rPr>
          <w:rFonts w:asciiTheme="majorHAnsi" w:hAnsiTheme="majorHAnsi"/>
          <w:sz w:val="16"/>
          <w:szCs w:val="16"/>
        </w:rPr>
        <w:t>Skirtas teikti paramą teritorijoms, kurioms kyla didelių socialinių ir ekonominių uždavinių dėl ES perėji</w:t>
      </w:r>
      <w:r w:rsidR="00615E28">
        <w:rPr>
          <w:rFonts w:asciiTheme="majorHAnsi" w:hAnsiTheme="majorHAnsi"/>
          <w:sz w:val="16"/>
          <w:szCs w:val="16"/>
        </w:rPr>
        <w:t>m</w:t>
      </w:r>
      <w:r w:rsidR="00B35968">
        <w:rPr>
          <w:rFonts w:asciiTheme="majorHAnsi" w:hAnsiTheme="majorHAnsi"/>
          <w:sz w:val="16"/>
          <w:szCs w:val="16"/>
        </w:rPr>
        <w:t xml:space="preserve">o prie neutralaus poveikio klimatui ekonomikos iki 2050 m. </w:t>
      </w:r>
      <w:r w:rsidR="00615E28">
        <w:rPr>
          <w:rFonts w:asciiTheme="majorHAnsi" w:hAnsiTheme="majorHAnsi"/>
          <w:sz w:val="16"/>
          <w:szCs w:val="16"/>
        </w:rPr>
        <w:t>Lietuvoje nustatytos 3 teritorijos dėl jose veikiančių įmonių: Mažeikių r. sav., Akmenės r. sav. ir Jonavos r. sav.</w:t>
      </w:r>
    </w:p>
  </w:footnote>
  <w:footnote w:id="35">
    <w:p w14:paraId="67B5ED48" w14:textId="34921852" w:rsidR="00185D12" w:rsidRPr="00DB1FFB" w:rsidRDefault="00185D12" w:rsidP="00185D12">
      <w:pPr>
        <w:pStyle w:val="Puslapioinaostekstas"/>
        <w:rPr>
          <w:rFonts w:asciiTheme="majorHAnsi" w:hAnsiTheme="majorHAnsi"/>
          <w:sz w:val="16"/>
          <w:szCs w:val="16"/>
        </w:rPr>
      </w:pPr>
      <w:r w:rsidRPr="00DB1FFB">
        <w:rPr>
          <w:rStyle w:val="Puslapioinaosnuoroda"/>
          <w:rFonts w:asciiTheme="majorHAnsi" w:hAnsiTheme="majorHAnsi"/>
          <w:sz w:val="16"/>
          <w:szCs w:val="16"/>
        </w:rPr>
        <w:footnoteRef/>
      </w:r>
      <w:r w:rsidRPr="00DB1FFB">
        <w:rPr>
          <w:rFonts w:asciiTheme="majorHAnsi" w:hAnsiTheme="majorHAnsi"/>
          <w:sz w:val="16"/>
          <w:szCs w:val="16"/>
        </w:rPr>
        <w:t xml:space="preserve"> </w:t>
      </w:r>
      <w:r>
        <w:rPr>
          <w:rFonts w:asciiTheme="majorHAnsi" w:hAnsiTheme="majorHAnsi"/>
          <w:sz w:val="16"/>
          <w:szCs w:val="16"/>
        </w:rPr>
        <w:t>Valstybei svarbus projektas</w:t>
      </w:r>
    </w:p>
  </w:footnote>
  <w:footnote w:id="36">
    <w:p w14:paraId="30212928" w14:textId="236B83B2" w:rsidR="007A2B24" w:rsidRPr="00DB1FFB" w:rsidRDefault="007A2B24" w:rsidP="007A2B24">
      <w:pPr>
        <w:pStyle w:val="Puslapioinaostekstas"/>
        <w:rPr>
          <w:rFonts w:asciiTheme="majorHAnsi" w:hAnsiTheme="majorHAnsi"/>
          <w:sz w:val="16"/>
          <w:szCs w:val="16"/>
        </w:rPr>
      </w:pPr>
      <w:r w:rsidRPr="00DB1FFB">
        <w:rPr>
          <w:rStyle w:val="Puslapioinaosnuoroda"/>
          <w:rFonts w:asciiTheme="majorHAnsi" w:hAnsiTheme="majorHAnsi"/>
          <w:sz w:val="16"/>
          <w:szCs w:val="16"/>
        </w:rPr>
        <w:footnoteRef/>
      </w:r>
      <w:r w:rsidRPr="00DB1FFB">
        <w:rPr>
          <w:rFonts w:asciiTheme="majorHAnsi" w:hAnsiTheme="majorHAnsi"/>
          <w:sz w:val="16"/>
          <w:szCs w:val="16"/>
        </w:rPr>
        <w:t xml:space="preserve"> Patvirtintas 2014 m. rugsėjo 19 d. LR Vyriausybės nutarimu Nr. 986</w:t>
      </w:r>
      <w:r w:rsidR="000E41D3" w:rsidRPr="00DB1FFB">
        <w:rPr>
          <w:rFonts w:asciiTheme="majorHAnsi" w:hAnsiTheme="majorHAnsi"/>
          <w:sz w:val="16"/>
          <w:szCs w:val="16"/>
        </w:rPr>
        <w:t>.</w:t>
      </w:r>
    </w:p>
  </w:footnote>
  <w:footnote w:id="37">
    <w:p w14:paraId="4B763690" w14:textId="77777777" w:rsidR="00E44950" w:rsidRPr="00BE51C4" w:rsidRDefault="00E44950" w:rsidP="00BE51C4">
      <w:pPr>
        <w:spacing w:after="0" w:line="240" w:lineRule="auto"/>
        <w:jc w:val="both"/>
        <w:rPr>
          <w:rFonts w:cs="Calibri"/>
          <w:sz w:val="16"/>
          <w:szCs w:val="16"/>
        </w:rPr>
      </w:pPr>
      <w:r w:rsidRPr="00843EDF">
        <w:rPr>
          <w:rStyle w:val="Puslapioinaosnuoroda"/>
          <w:b/>
          <w:sz w:val="16"/>
          <w:szCs w:val="16"/>
        </w:rPr>
        <w:footnoteRef/>
      </w:r>
      <w:r w:rsidRPr="00843EDF">
        <w:rPr>
          <w:b/>
          <w:sz w:val="16"/>
          <w:szCs w:val="16"/>
        </w:rPr>
        <w:t xml:space="preserve"> </w:t>
      </w:r>
      <w:r w:rsidRPr="00BE51C4">
        <w:rPr>
          <w:rFonts w:cs="Calibri"/>
          <w:sz w:val="16"/>
          <w:szCs w:val="16"/>
        </w:rPr>
        <w:t>Pritarta Nacionalinės regioninės plėtros tarybos posėdyje 2017 m. gruodžio 15 d.</w:t>
      </w:r>
    </w:p>
  </w:footnote>
  <w:footnote w:id="38">
    <w:p w14:paraId="7BEC2FFC" w14:textId="62402879" w:rsidR="00955D06" w:rsidRPr="00955D06" w:rsidRDefault="00955D06" w:rsidP="00955D06">
      <w:pPr>
        <w:spacing w:after="0" w:line="240" w:lineRule="auto"/>
        <w:jc w:val="both"/>
        <w:rPr>
          <w:rFonts w:cs="Calibri"/>
          <w:sz w:val="16"/>
          <w:szCs w:val="16"/>
        </w:rPr>
      </w:pPr>
      <w:r w:rsidRPr="00955D06">
        <w:rPr>
          <w:rStyle w:val="Puslapioinaosnuoroda"/>
          <w:b/>
          <w:sz w:val="16"/>
          <w:szCs w:val="16"/>
        </w:rPr>
        <w:footnoteRef/>
      </w:r>
      <w:r w:rsidRPr="00955D06">
        <w:rPr>
          <w:b/>
          <w:sz w:val="16"/>
          <w:szCs w:val="16"/>
        </w:rPr>
        <w:t xml:space="preserve"> </w:t>
      </w:r>
      <w:r w:rsidRPr="00955D06">
        <w:rPr>
          <w:sz w:val="16"/>
          <w:szCs w:val="16"/>
        </w:rPr>
        <w:t>Ištisinė urbanizuotų teritorijų grupė, kurią sudaro miestas centras ir jo įtakos zonos – miestai ir miesteliai, glaudžiai susiję su jos centru, ekonominiais, socialiniais, kultūriniais, transporto ryšiais. Aglomeracijas sudaro centrinis miestas branduolys su aplink jį susitelkusiomis urbanizuotomis teritorijomis. Urbanistines aglomeracijas gali suformuoti daugiau nei 50 tūkst. gyventojų urbanizuotų teritorijų sankaupa.</w:t>
      </w:r>
    </w:p>
  </w:footnote>
  <w:footnote w:id="39">
    <w:p w14:paraId="389B7B60" w14:textId="77777777" w:rsidR="003341FB" w:rsidRPr="007B2DCC" w:rsidRDefault="003341FB" w:rsidP="003341FB">
      <w:pPr>
        <w:pStyle w:val="Puslapioinaostekstas"/>
        <w:rPr>
          <w:rFonts w:asciiTheme="minorHAnsi" w:hAnsiTheme="minorHAnsi" w:cstheme="minorHAnsi"/>
        </w:rPr>
      </w:pPr>
      <w:r w:rsidRPr="007B2DCC">
        <w:rPr>
          <w:rStyle w:val="Puslapioinaosnuoroda"/>
          <w:rFonts w:asciiTheme="minorHAnsi" w:hAnsiTheme="minorHAnsi" w:cstheme="minorHAnsi"/>
          <w:sz w:val="16"/>
          <w:szCs w:val="16"/>
        </w:rPr>
        <w:footnoteRef/>
      </w:r>
      <w:r w:rsidRPr="007B2DCC">
        <w:rPr>
          <w:rFonts w:asciiTheme="minorHAnsi" w:hAnsiTheme="minorHAnsi" w:cstheme="minorHAnsi"/>
          <w:sz w:val="16"/>
          <w:szCs w:val="16"/>
        </w:rPr>
        <w:t xml:space="preserve"> Patvirtintos 2017 m. gruodžio 7 d. Panevėžio regiono plėtros tarybos posėdyje.</w:t>
      </w:r>
    </w:p>
  </w:footnote>
  <w:footnote w:id="40">
    <w:p w14:paraId="3FD8F335" w14:textId="77777777" w:rsidR="003341FB" w:rsidRPr="007B2DCC" w:rsidRDefault="003341FB" w:rsidP="003341FB">
      <w:pPr>
        <w:pStyle w:val="Puslapioinaostekstas"/>
        <w:rPr>
          <w:rFonts w:asciiTheme="minorHAnsi" w:hAnsiTheme="minorHAnsi" w:cstheme="minorHAnsi"/>
        </w:rPr>
      </w:pPr>
      <w:r w:rsidRPr="007B2DCC">
        <w:rPr>
          <w:rStyle w:val="Puslapioinaosnuoroda"/>
          <w:rFonts w:asciiTheme="minorHAnsi" w:hAnsiTheme="minorHAnsi" w:cstheme="minorHAnsi"/>
          <w:sz w:val="16"/>
          <w:szCs w:val="16"/>
        </w:rPr>
        <w:footnoteRef/>
      </w:r>
      <w:r w:rsidRPr="007B2DCC">
        <w:rPr>
          <w:rFonts w:asciiTheme="minorHAnsi" w:hAnsiTheme="minorHAnsi" w:cstheme="minorHAnsi"/>
          <w:sz w:val="16"/>
          <w:szCs w:val="16"/>
        </w:rPr>
        <w:t xml:space="preserve"> Pritarta 2018 m. sausio 28 d. Telšių regiono plėtros tarybos posėdyje</w:t>
      </w:r>
    </w:p>
  </w:footnote>
  <w:footnote w:id="41">
    <w:p w14:paraId="5BE7A9B9" w14:textId="77777777" w:rsidR="009C2B8D" w:rsidRPr="00683149" w:rsidRDefault="009C2B8D" w:rsidP="009C2B8D">
      <w:pPr>
        <w:pStyle w:val="Puslapioinaostekstas"/>
        <w:rPr>
          <w:rFonts w:asciiTheme="minorHAnsi" w:hAnsiTheme="minorHAnsi" w:cstheme="minorHAnsi"/>
        </w:rPr>
      </w:pPr>
      <w:r w:rsidRPr="00683149">
        <w:rPr>
          <w:rStyle w:val="Puslapioinaosnuoroda"/>
          <w:rFonts w:asciiTheme="minorHAnsi" w:hAnsiTheme="minorHAnsi" w:cstheme="minorHAnsi"/>
          <w:sz w:val="16"/>
          <w:szCs w:val="16"/>
        </w:rPr>
        <w:footnoteRef/>
      </w:r>
      <w:r w:rsidRPr="00683149">
        <w:rPr>
          <w:rFonts w:asciiTheme="minorHAnsi" w:hAnsiTheme="minorHAnsi" w:cstheme="minorHAnsi"/>
          <w:sz w:val="16"/>
          <w:szCs w:val="16"/>
        </w:rPr>
        <w:t xml:space="preserve"> Aktuali redakcija patvirtinta </w:t>
      </w:r>
      <w:r>
        <w:rPr>
          <w:rFonts w:asciiTheme="minorHAnsi" w:hAnsiTheme="minorHAnsi" w:cstheme="minorHAnsi"/>
          <w:sz w:val="16"/>
          <w:szCs w:val="16"/>
        </w:rPr>
        <w:t>2022</w:t>
      </w:r>
      <w:r w:rsidRPr="00683149">
        <w:rPr>
          <w:rFonts w:asciiTheme="minorHAnsi" w:hAnsiTheme="minorHAnsi" w:cstheme="minorHAnsi"/>
          <w:sz w:val="16"/>
          <w:szCs w:val="16"/>
        </w:rPr>
        <w:t xml:space="preserve"> m. </w:t>
      </w:r>
      <w:r>
        <w:rPr>
          <w:rFonts w:asciiTheme="minorHAnsi" w:hAnsiTheme="minorHAnsi" w:cstheme="minorHAnsi"/>
          <w:sz w:val="16"/>
          <w:szCs w:val="16"/>
        </w:rPr>
        <w:t>balandžio</w:t>
      </w:r>
      <w:r w:rsidRPr="00683149">
        <w:rPr>
          <w:rFonts w:asciiTheme="minorHAnsi" w:hAnsiTheme="minorHAnsi" w:cstheme="minorHAnsi"/>
          <w:sz w:val="16"/>
          <w:szCs w:val="16"/>
        </w:rPr>
        <w:t xml:space="preserve"> d. Telšių regiono plėtros tarybos sprendimu Nr. </w:t>
      </w:r>
      <w:r>
        <w:rPr>
          <w:rFonts w:asciiTheme="minorHAnsi" w:hAnsiTheme="minorHAnsi" w:cstheme="minorHAnsi"/>
          <w:sz w:val="16"/>
          <w:szCs w:val="16"/>
        </w:rPr>
        <w:t>K/S-7.</w:t>
      </w:r>
    </w:p>
  </w:footnote>
  <w:footnote w:id="42">
    <w:p w14:paraId="4435D48F" w14:textId="678F5BC3" w:rsidR="003B7A34" w:rsidRPr="00190B76" w:rsidRDefault="003B7A34" w:rsidP="003B7A34">
      <w:pPr>
        <w:pStyle w:val="Puslapioinaostekstas"/>
        <w:rPr>
          <w:rFonts w:asciiTheme="minorHAnsi" w:hAnsiTheme="minorHAnsi" w:cstheme="minorHAnsi"/>
        </w:rPr>
      </w:pPr>
      <w:r w:rsidRPr="00190B76">
        <w:rPr>
          <w:rStyle w:val="Puslapioinaosnuoroda"/>
          <w:rFonts w:asciiTheme="minorHAnsi" w:hAnsiTheme="minorHAnsi" w:cstheme="minorHAnsi"/>
          <w:sz w:val="16"/>
          <w:szCs w:val="16"/>
        </w:rPr>
        <w:footnoteRef/>
      </w:r>
      <w:r w:rsidRPr="00190B76">
        <w:rPr>
          <w:rFonts w:asciiTheme="minorHAnsi" w:hAnsiTheme="minorHAnsi" w:cstheme="minorHAnsi"/>
          <w:sz w:val="16"/>
          <w:szCs w:val="16"/>
        </w:rPr>
        <w:t xml:space="preserve"> Patvirtintas Telšių rajono </w:t>
      </w:r>
      <w:r w:rsidR="00501291" w:rsidRPr="00190B76">
        <w:rPr>
          <w:rFonts w:asciiTheme="minorHAnsi" w:hAnsiTheme="minorHAnsi" w:cstheme="minorHAnsi"/>
          <w:sz w:val="16"/>
          <w:szCs w:val="16"/>
        </w:rPr>
        <w:t>savivaldybės</w:t>
      </w:r>
      <w:r w:rsidRPr="00190B76">
        <w:rPr>
          <w:rFonts w:asciiTheme="minorHAnsi" w:hAnsiTheme="minorHAnsi" w:cstheme="minorHAnsi"/>
          <w:sz w:val="16"/>
          <w:szCs w:val="16"/>
        </w:rPr>
        <w:t xml:space="preserve"> tarybos 2008-02-20 sprendimu. </w:t>
      </w:r>
    </w:p>
  </w:footnote>
  <w:footnote w:id="43">
    <w:p w14:paraId="5B86C03D" w14:textId="2CB43044" w:rsidR="00C822A1" w:rsidRPr="00190B76" w:rsidRDefault="00C822A1" w:rsidP="00C822A1">
      <w:pPr>
        <w:pStyle w:val="Puslapioinaostekstas"/>
        <w:rPr>
          <w:rFonts w:asciiTheme="minorHAnsi" w:hAnsiTheme="minorHAnsi" w:cstheme="minorHAnsi"/>
          <w:sz w:val="16"/>
          <w:szCs w:val="16"/>
        </w:rPr>
      </w:pPr>
      <w:r w:rsidRPr="00190B76">
        <w:rPr>
          <w:rStyle w:val="Puslapioinaosnuoroda"/>
          <w:rFonts w:asciiTheme="minorHAnsi" w:hAnsiTheme="minorHAnsi" w:cstheme="minorHAnsi"/>
          <w:sz w:val="16"/>
          <w:szCs w:val="16"/>
        </w:rPr>
        <w:footnoteRef/>
      </w:r>
      <w:r w:rsidRPr="00190B76">
        <w:rPr>
          <w:rFonts w:asciiTheme="minorHAnsi" w:hAnsiTheme="minorHAnsi" w:cstheme="minorHAnsi"/>
          <w:sz w:val="16"/>
          <w:szCs w:val="16"/>
        </w:rPr>
        <w:t xml:space="preserve"> </w:t>
      </w:r>
      <w:r w:rsidR="00257B18" w:rsidRPr="00190B76">
        <w:rPr>
          <w:rFonts w:asciiTheme="minorHAnsi" w:hAnsiTheme="minorHAnsi" w:cstheme="minorHAnsi"/>
          <w:sz w:val="16"/>
          <w:szCs w:val="16"/>
        </w:rPr>
        <w:t xml:space="preserve">Priimtas 1999 m. liepos 7 d. Nr. Vii-1312, galiojanti </w:t>
      </w:r>
      <w:r w:rsidRPr="00190B76">
        <w:rPr>
          <w:rFonts w:asciiTheme="minorHAnsi" w:hAnsiTheme="minorHAnsi" w:cstheme="minorHAnsi"/>
          <w:sz w:val="16"/>
          <w:szCs w:val="16"/>
        </w:rPr>
        <w:t>suvestinė redakcija nuo 20</w:t>
      </w:r>
      <w:r w:rsidR="00257B18" w:rsidRPr="00190B76">
        <w:rPr>
          <w:rFonts w:asciiTheme="minorHAnsi" w:hAnsiTheme="minorHAnsi" w:cstheme="minorHAnsi"/>
          <w:sz w:val="16"/>
          <w:szCs w:val="16"/>
        </w:rPr>
        <w:t>22</w:t>
      </w:r>
      <w:r w:rsidRPr="00190B76">
        <w:rPr>
          <w:rFonts w:asciiTheme="minorHAnsi" w:hAnsiTheme="minorHAnsi" w:cstheme="minorHAnsi"/>
          <w:sz w:val="16"/>
          <w:szCs w:val="16"/>
        </w:rPr>
        <w:t>-</w:t>
      </w:r>
      <w:r w:rsidR="00257B18" w:rsidRPr="00190B76">
        <w:rPr>
          <w:rFonts w:asciiTheme="minorHAnsi" w:hAnsiTheme="minorHAnsi" w:cstheme="minorHAnsi"/>
          <w:sz w:val="16"/>
          <w:szCs w:val="16"/>
        </w:rPr>
        <w:t>01</w:t>
      </w:r>
      <w:r w:rsidRPr="00190B76">
        <w:rPr>
          <w:rFonts w:asciiTheme="minorHAnsi" w:hAnsiTheme="minorHAnsi" w:cstheme="minorHAnsi"/>
          <w:sz w:val="16"/>
          <w:szCs w:val="16"/>
        </w:rPr>
        <w:t>-</w:t>
      </w:r>
      <w:r w:rsidR="00257B18" w:rsidRPr="00190B76">
        <w:rPr>
          <w:rFonts w:asciiTheme="minorHAnsi" w:hAnsiTheme="minorHAnsi" w:cstheme="minorHAnsi"/>
          <w:sz w:val="16"/>
          <w:szCs w:val="16"/>
        </w:rPr>
        <w:t>01</w:t>
      </w:r>
    </w:p>
  </w:footnote>
  <w:footnote w:id="44">
    <w:p w14:paraId="64A91315" w14:textId="77777777" w:rsidR="00E44950" w:rsidRPr="00386007" w:rsidRDefault="00E44950" w:rsidP="00386007">
      <w:pPr>
        <w:pStyle w:val="Puslapioinaostekstas"/>
        <w:jc w:val="both"/>
        <w:rPr>
          <w:rFonts w:asciiTheme="minorHAnsi" w:hAnsiTheme="minorHAnsi" w:cstheme="minorHAnsi"/>
          <w:sz w:val="16"/>
          <w:szCs w:val="16"/>
        </w:rPr>
      </w:pPr>
      <w:r w:rsidRPr="00386007">
        <w:rPr>
          <w:rStyle w:val="Puslapioinaosnuoroda"/>
          <w:rFonts w:asciiTheme="minorHAnsi" w:hAnsiTheme="minorHAnsi" w:cstheme="minorHAnsi"/>
          <w:sz w:val="16"/>
          <w:szCs w:val="16"/>
        </w:rPr>
        <w:footnoteRef/>
      </w:r>
      <w:r w:rsidRPr="00386007">
        <w:rPr>
          <w:rFonts w:asciiTheme="minorHAnsi" w:hAnsiTheme="minorHAnsi" w:cstheme="minorHAnsi"/>
          <w:sz w:val="16"/>
          <w:szCs w:val="16"/>
        </w:rPr>
        <w:t xml:space="preserve"> Lietuvos Respublikos Vyriausybės nutarimas, 2007 m. gruodžio 19 d. Nr. 1447, Vilnius</w:t>
      </w:r>
    </w:p>
  </w:footnote>
  <w:footnote w:id="45">
    <w:p w14:paraId="454DF035" w14:textId="77777777" w:rsidR="00E44950" w:rsidRPr="00386007" w:rsidRDefault="00E44950" w:rsidP="00386007">
      <w:pPr>
        <w:pStyle w:val="statymopavad"/>
        <w:spacing w:line="240" w:lineRule="auto"/>
        <w:ind w:firstLine="0"/>
        <w:jc w:val="both"/>
        <w:rPr>
          <w:rFonts w:asciiTheme="minorHAnsi" w:hAnsiTheme="minorHAnsi" w:cstheme="minorHAnsi"/>
          <w:sz w:val="16"/>
          <w:szCs w:val="16"/>
        </w:rPr>
      </w:pPr>
      <w:r w:rsidRPr="00386007">
        <w:rPr>
          <w:rStyle w:val="Puslapioinaosnuoroda"/>
          <w:rFonts w:asciiTheme="minorHAnsi" w:hAnsiTheme="minorHAnsi" w:cstheme="minorHAnsi"/>
          <w:sz w:val="16"/>
          <w:szCs w:val="16"/>
        </w:rPr>
        <w:footnoteRef/>
      </w:r>
      <w:r w:rsidRPr="00386007">
        <w:rPr>
          <w:rFonts w:asciiTheme="minorHAnsi" w:hAnsiTheme="minorHAnsi" w:cstheme="minorHAnsi"/>
          <w:bCs/>
          <w:sz w:val="16"/>
          <w:szCs w:val="16"/>
        </w:rPr>
        <w:t xml:space="preserve"> </w:t>
      </w:r>
      <w:bookmarkStart w:id="15" w:name="organizacija"/>
      <w:r w:rsidRPr="00386007">
        <w:rPr>
          <w:rFonts w:asciiTheme="minorHAnsi" w:hAnsiTheme="minorHAnsi" w:cstheme="minorHAnsi"/>
          <w:bCs/>
          <w:sz w:val="16"/>
          <w:szCs w:val="16"/>
        </w:rPr>
        <w:fldChar w:fldCharType="begin"/>
      </w:r>
      <w:r w:rsidRPr="00386007">
        <w:rPr>
          <w:rFonts w:asciiTheme="minorHAnsi" w:hAnsiTheme="minorHAnsi" w:cstheme="minorHAnsi"/>
          <w:bCs/>
          <w:sz w:val="16"/>
          <w:szCs w:val="16"/>
        </w:rPr>
        <w:instrText>FILLIN "organizacija"</w:instrText>
      </w:r>
      <w:r w:rsidRPr="00386007">
        <w:rPr>
          <w:rFonts w:asciiTheme="minorHAnsi" w:hAnsiTheme="minorHAnsi" w:cstheme="minorHAnsi"/>
          <w:bCs/>
          <w:sz w:val="16"/>
          <w:szCs w:val="16"/>
        </w:rPr>
        <w:fldChar w:fldCharType="separate"/>
      </w:r>
      <w:r w:rsidRPr="00386007">
        <w:rPr>
          <w:rFonts w:asciiTheme="minorHAnsi" w:hAnsiTheme="minorHAnsi" w:cstheme="minorHAnsi"/>
          <w:bCs/>
          <w:sz w:val="16"/>
          <w:szCs w:val="16"/>
        </w:rPr>
        <w:t>Lietuvos Respublikos</w:t>
      </w:r>
      <w:r w:rsidRPr="00386007">
        <w:rPr>
          <w:rFonts w:asciiTheme="minorHAnsi" w:hAnsiTheme="minorHAnsi" w:cstheme="minorHAnsi"/>
          <w:bCs/>
          <w:sz w:val="16"/>
          <w:szCs w:val="16"/>
        </w:rPr>
        <w:fldChar w:fldCharType="end"/>
      </w:r>
      <w:bookmarkStart w:id="16" w:name="antraste"/>
      <w:bookmarkEnd w:id="15"/>
      <w:r w:rsidRPr="00386007">
        <w:rPr>
          <w:rFonts w:asciiTheme="minorHAnsi" w:hAnsiTheme="minorHAnsi" w:cstheme="minorHAnsi"/>
          <w:bCs/>
          <w:sz w:val="16"/>
          <w:szCs w:val="16"/>
        </w:rPr>
        <w:t xml:space="preserve"> </w:t>
      </w:r>
      <w:r w:rsidRPr="00386007">
        <w:rPr>
          <w:rFonts w:asciiTheme="minorHAnsi" w:hAnsiTheme="minorHAnsi" w:cstheme="minorHAnsi"/>
          <w:sz w:val="16"/>
          <w:szCs w:val="16"/>
        </w:rPr>
        <w:fldChar w:fldCharType="begin"/>
      </w:r>
      <w:r w:rsidRPr="00386007">
        <w:rPr>
          <w:rFonts w:asciiTheme="minorHAnsi" w:hAnsiTheme="minorHAnsi" w:cstheme="minorHAnsi"/>
          <w:sz w:val="16"/>
          <w:szCs w:val="16"/>
        </w:rPr>
        <w:instrText>FILLIN "antraste"</w:instrText>
      </w:r>
      <w:r w:rsidRPr="00386007">
        <w:rPr>
          <w:rFonts w:asciiTheme="minorHAnsi" w:hAnsiTheme="minorHAnsi" w:cstheme="minorHAnsi"/>
          <w:sz w:val="16"/>
          <w:szCs w:val="16"/>
        </w:rPr>
        <w:fldChar w:fldCharType="separate"/>
      </w:r>
      <w:r w:rsidRPr="00386007">
        <w:rPr>
          <w:rFonts w:asciiTheme="minorHAnsi" w:hAnsiTheme="minorHAnsi" w:cstheme="minorHAnsi"/>
          <w:sz w:val="16"/>
          <w:szCs w:val="16"/>
        </w:rPr>
        <w:t>teritorijų planavimo įstatymo 2, 4, 15, 19, 20, 21, 22, 23, 24, 26, 31, 37 straipsnių pakeitimo ir papildymo</w:t>
      </w:r>
      <w:r w:rsidRPr="00386007">
        <w:rPr>
          <w:rFonts w:asciiTheme="minorHAnsi" w:hAnsiTheme="minorHAnsi" w:cstheme="minorHAnsi"/>
          <w:sz w:val="16"/>
          <w:szCs w:val="16"/>
        </w:rPr>
        <w:fldChar w:fldCharType="end"/>
      </w:r>
      <w:bookmarkStart w:id="17" w:name="dok_tipas"/>
      <w:bookmarkEnd w:id="16"/>
      <w:r w:rsidRPr="00386007">
        <w:rPr>
          <w:rFonts w:asciiTheme="minorHAnsi" w:hAnsiTheme="minorHAnsi" w:cstheme="minorHAnsi"/>
          <w:sz w:val="16"/>
          <w:szCs w:val="16"/>
        </w:rPr>
        <w:t xml:space="preserve"> </w:t>
      </w:r>
      <w:r w:rsidRPr="00386007">
        <w:rPr>
          <w:rFonts w:asciiTheme="minorHAnsi" w:hAnsiTheme="minorHAnsi" w:cstheme="minorHAnsi"/>
          <w:spacing w:val="20"/>
          <w:sz w:val="16"/>
          <w:szCs w:val="16"/>
        </w:rPr>
        <w:t>įstatymas</w:t>
      </w:r>
      <w:bookmarkEnd w:id="17"/>
      <w:r w:rsidRPr="00386007">
        <w:rPr>
          <w:rFonts w:asciiTheme="minorHAnsi" w:hAnsiTheme="minorHAnsi" w:cstheme="minorHAnsi"/>
          <w:spacing w:val="20"/>
          <w:sz w:val="16"/>
          <w:szCs w:val="16"/>
        </w:rPr>
        <w:t>,</w:t>
      </w:r>
      <w:r w:rsidRPr="00386007">
        <w:rPr>
          <w:rStyle w:val="Datametai"/>
          <w:rFonts w:asciiTheme="minorHAnsi" w:hAnsiTheme="minorHAnsi" w:cstheme="minorHAnsi"/>
          <w:sz w:val="16"/>
          <w:szCs w:val="16"/>
        </w:rPr>
        <w:fldChar w:fldCharType="begin"/>
      </w:r>
      <w:r w:rsidRPr="00386007">
        <w:rPr>
          <w:rStyle w:val="Datametai"/>
          <w:rFonts w:asciiTheme="minorHAnsi" w:hAnsiTheme="minorHAnsi" w:cstheme="minorHAnsi"/>
          <w:sz w:val="16"/>
          <w:szCs w:val="16"/>
        </w:rPr>
        <w:instrText>FILLIN "data_metai"</w:instrText>
      </w:r>
      <w:r w:rsidRPr="00386007">
        <w:rPr>
          <w:rStyle w:val="Datametai"/>
          <w:rFonts w:asciiTheme="minorHAnsi" w:hAnsiTheme="minorHAnsi" w:cstheme="minorHAnsi"/>
          <w:sz w:val="16"/>
          <w:szCs w:val="16"/>
        </w:rPr>
        <w:fldChar w:fldCharType="separate"/>
      </w:r>
      <w:r w:rsidRPr="00386007">
        <w:rPr>
          <w:rStyle w:val="Datametai"/>
          <w:rFonts w:asciiTheme="minorHAnsi" w:hAnsiTheme="minorHAnsi" w:cstheme="minorHAnsi"/>
          <w:sz w:val="16"/>
          <w:szCs w:val="16"/>
        </w:rPr>
        <w:t>2009</w:t>
      </w:r>
      <w:r w:rsidRPr="00386007">
        <w:rPr>
          <w:rStyle w:val="Datametai"/>
          <w:rFonts w:asciiTheme="minorHAnsi" w:hAnsiTheme="minorHAnsi" w:cstheme="minorHAnsi"/>
          <w:sz w:val="16"/>
          <w:szCs w:val="16"/>
        </w:rPr>
        <w:fldChar w:fldCharType="end"/>
      </w:r>
      <w:bookmarkStart w:id="18" w:name="data_metai"/>
      <w:bookmarkEnd w:id="18"/>
      <w:r w:rsidRPr="00386007">
        <w:rPr>
          <w:rFonts w:asciiTheme="minorHAnsi" w:hAnsiTheme="minorHAnsi" w:cstheme="minorHAnsi"/>
          <w:sz w:val="16"/>
          <w:szCs w:val="16"/>
        </w:rPr>
        <w:t xml:space="preserve"> m. </w:t>
      </w:r>
      <w:r w:rsidRPr="00386007">
        <w:rPr>
          <w:rStyle w:val="Datamnuo"/>
          <w:rFonts w:asciiTheme="minorHAnsi" w:hAnsiTheme="minorHAnsi" w:cstheme="minorHAnsi"/>
          <w:sz w:val="16"/>
          <w:szCs w:val="16"/>
        </w:rPr>
        <w:fldChar w:fldCharType="begin"/>
      </w:r>
      <w:r w:rsidRPr="00386007">
        <w:rPr>
          <w:rStyle w:val="Datamnuo"/>
          <w:rFonts w:asciiTheme="minorHAnsi" w:hAnsiTheme="minorHAnsi" w:cstheme="minorHAnsi"/>
          <w:sz w:val="16"/>
          <w:szCs w:val="16"/>
        </w:rPr>
        <w:instrText>FILLIN "data_menuo"</w:instrText>
      </w:r>
      <w:r w:rsidRPr="00386007">
        <w:rPr>
          <w:rStyle w:val="Datamnuo"/>
          <w:rFonts w:asciiTheme="minorHAnsi" w:hAnsiTheme="minorHAnsi" w:cstheme="minorHAnsi"/>
          <w:sz w:val="16"/>
          <w:szCs w:val="16"/>
        </w:rPr>
        <w:fldChar w:fldCharType="separate"/>
      </w:r>
      <w:r w:rsidRPr="00386007">
        <w:rPr>
          <w:rStyle w:val="Datamnuo"/>
          <w:rFonts w:asciiTheme="minorHAnsi" w:hAnsiTheme="minorHAnsi" w:cstheme="minorHAnsi"/>
          <w:sz w:val="16"/>
          <w:szCs w:val="16"/>
        </w:rPr>
        <w:t>Gruodžio</w:t>
      </w:r>
      <w:r w:rsidRPr="00386007">
        <w:rPr>
          <w:rStyle w:val="Datamnuo"/>
          <w:rFonts w:asciiTheme="minorHAnsi" w:hAnsiTheme="minorHAnsi" w:cstheme="minorHAnsi"/>
          <w:sz w:val="16"/>
          <w:szCs w:val="16"/>
        </w:rPr>
        <w:fldChar w:fldCharType="end"/>
      </w:r>
      <w:bookmarkStart w:id="19" w:name="data_menuo"/>
      <w:bookmarkEnd w:id="19"/>
      <w:r w:rsidRPr="00386007">
        <w:rPr>
          <w:rFonts w:asciiTheme="minorHAnsi" w:hAnsiTheme="minorHAnsi" w:cstheme="minorHAnsi"/>
          <w:sz w:val="16"/>
          <w:szCs w:val="16"/>
        </w:rPr>
        <w:t xml:space="preserve"> </w:t>
      </w:r>
      <w:r w:rsidRPr="00386007">
        <w:rPr>
          <w:rStyle w:val="Datadiena"/>
          <w:rFonts w:asciiTheme="minorHAnsi" w:hAnsiTheme="minorHAnsi" w:cstheme="minorHAnsi"/>
          <w:sz w:val="16"/>
          <w:szCs w:val="16"/>
        </w:rPr>
        <w:fldChar w:fldCharType="begin"/>
      </w:r>
      <w:r w:rsidRPr="00386007">
        <w:rPr>
          <w:rStyle w:val="Datadiena"/>
          <w:rFonts w:asciiTheme="minorHAnsi" w:hAnsiTheme="minorHAnsi" w:cstheme="minorHAnsi"/>
          <w:sz w:val="16"/>
          <w:szCs w:val="16"/>
        </w:rPr>
        <w:instrText>FILLIN "data_diena"</w:instrText>
      </w:r>
      <w:r w:rsidRPr="00386007">
        <w:rPr>
          <w:rStyle w:val="Datadiena"/>
          <w:rFonts w:asciiTheme="minorHAnsi" w:hAnsiTheme="minorHAnsi" w:cstheme="minorHAnsi"/>
          <w:sz w:val="16"/>
          <w:szCs w:val="16"/>
        </w:rPr>
        <w:fldChar w:fldCharType="separate"/>
      </w:r>
      <w:r w:rsidRPr="00386007">
        <w:rPr>
          <w:rStyle w:val="Datadiena"/>
          <w:rFonts w:asciiTheme="minorHAnsi" w:hAnsiTheme="minorHAnsi" w:cstheme="minorHAnsi"/>
          <w:sz w:val="16"/>
          <w:szCs w:val="16"/>
        </w:rPr>
        <w:t>22</w:t>
      </w:r>
      <w:r w:rsidRPr="00386007">
        <w:rPr>
          <w:rStyle w:val="Datadiena"/>
          <w:rFonts w:asciiTheme="minorHAnsi" w:hAnsiTheme="minorHAnsi" w:cstheme="minorHAnsi"/>
          <w:sz w:val="16"/>
          <w:szCs w:val="16"/>
        </w:rPr>
        <w:fldChar w:fldCharType="end"/>
      </w:r>
      <w:bookmarkStart w:id="20" w:name="data_diena"/>
      <w:bookmarkEnd w:id="20"/>
      <w:r w:rsidRPr="00386007">
        <w:rPr>
          <w:rFonts w:asciiTheme="minorHAnsi" w:hAnsiTheme="minorHAnsi" w:cstheme="minorHAnsi"/>
          <w:sz w:val="16"/>
          <w:szCs w:val="16"/>
        </w:rPr>
        <w:t xml:space="preserve"> d. Nr. </w:t>
      </w:r>
      <w:r w:rsidRPr="00386007">
        <w:rPr>
          <w:rStyle w:val="statymoNr"/>
          <w:rFonts w:asciiTheme="minorHAnsi" w:hAnsiTheme="minorHAnsi" w:cstheme="minorHAnsi"/>
          <w:sz w:val="16"/>
          <w:szCs w:val="16"/>
        </w:rPr>
        <w:fldChar w:fldCharType="begin"/>
      </w:r>
      <w:r w:rsidRPr="00386007">
        <w:rPr>
          <w:rStyle w:val="statymoNr"/>
          <w:rFonts w:asciiTheme="minorHAnsi" w:hAnsiTheme="minorHAnsi" w:cstheme="minorHAnsi"/>
          <w:sz w:val="16"/>
          <w:szCs w:val="16"/>
        </w:rPr>
        <w:instrText>FILLIN "dok_nr"</w:instrText>
      </w:r>
      <w:r w:rsidRPr="00386007">
        <w:rPr>
          <w:rStyle w:val="statymoNr"/>
          <w:rFonts w:asciiTheme="minorHAnsi" w:hAnsiTheme="minorHAnsi" w:cstheme="minorHAnsi"/>
          <w:sz w:val="16"/>
          <w:szCs w:val="16"/>
        </w:rPr>
        <w:fldChar w:fldCharType="separate"/>
      </w:r>
      <w:r w:rsidRPr="00386007">
        <w:rPr>
          <w:rStyle w:val="statymoNr"/>
          <w:rFonts w:asciiTheme="minorHAnsi" w:hAnsiTheme="minorHAnsi" w:cstheme="minorHAnsi"/>
          <w:sz w:val="16"/>
          <w:szCs w:val="16"/>
        </w:rPr>
        <w:t>XI-619</w:t>
      </w:r>
      <w:r w:rsidRPr="00386007">
        <w:rPr>
          <w:rStyle w:val="statymoNr"/>
          <w:rFonts w:asciiTheme="minorHAnsi" w:hAnsiTheme="minorHAnsi" w:cstheme="minorHAnsi"/>
          <w:sz w:val="16"/>
          <w:szCs w:val="16"/>
        </w:rPr>
        <w:fldChar w:fldCharType="end"/>
      </w:r>
      <w:bookmarkStart w:id="21" w:name="dok_nr"/>
      <w:bookmarkEnd w:id="21"/>
      <w:r w:rsidRPr="00386007">
        <w:rPr>
          <w:rFonts w:asciiTheme="minorHAnsi" w:hAnsiTheme="minorHAnsi" w:cstheme="minorHAnsi"/>
          <w:sz w:val="16"/>
          <w:szCs w:val="16"/>
        </w:rPr>
        <w:t>, Vilnius</w:t>
      </w:r>
    </w:p>
  </w:footnote>
  <w:footnote w:id="46">
    <w:p w14:paraId="5A050A74" w14:textId="77777777" w:rsidR="00E44950" w:rsidRPr="00386007" w:rsidRDefault="00E44950" w:rsidP="00386007">
      <w:pPr>
        <w:pStyle w:val="Puslapioinaostekstas"/>
        <w:jc w:val="both"/>
        <w:rPr>
          <w:rFonts w:asciiTheme="minorHAnsi" w:hAnsiTheme="minorHAnsi" w:cstheme="minorHAnsi"/>
          <w:sz w:val="16"/>
          <w:szCs w:val="16"/>
        </w:rPr>
      </w:pPr>
      <w:r w:rsidRPr="00386007">
        <w:rPr>
          <w:rStyle w:val="Puslapioinaosnuoroda"/>
          <w:rFonts w:asciiTheme="minorHAnsi" w:hAnsiTheme="minorHAnsi" w:cstheme="minorHAnsi"/>
          <w:sz w:val="16"/>
          <w:szCs w:val="16"/>
        </w:rPr>
        <w:footnoteRef/>
      </w:r>
      <w:r w:rsidRPr="00386007">
        <w:rPr>
          <w:rFonts w:asciiTheme="minorHAnsi" w:hAnsiTheme="minorHAnsi" w:cstheme="minorHAnsi"/>
          <w:sz w:val="16"/>
          <w:szCs w:val="16"/>
        </w:rPr>
        <w:t xml:space="preserve"> Valstybes auditas 2012 m. rugsėjo 28 d. Nr. VA-P-20-7-13</w:t>
      </w:r>
    </w:p>
  </w:footnote>
  <w:footnote w:id="47">
    <w:p w14:paraId="5495019B" w14:textId="57BC86C6" w:rsidR="001A235B" w:rsidRPr="000A52B2" w:rsidRDefault="001A235B" w:rsidP="001A235B">
      <w:pPr>
        <w:pStyle w:val="Puslapioinaostekstas"/>
        <w:jc w:val="both"/>
        <w:rPr>
          <w:rFonts w:asciiTheme="minorHAnsi" w:hAnsiTheme="minorHAnsi" w:cstheme="minorHAnsi"/>
          <w:sz w:val="16"/>
          <w:szCs w:val="16"/>
        </w:rPr>
      </w:pPr>
      <w:r w:rsidRPr="00386007">
        <w:rPr>
          <w:rStyle w:val="Puslapioinaosnuoroda"/>
          <w:rFonts w:asciiTheme="minorHAnsi" w:hAnsiTheme="minorHAnsi" w:cstheme="minorHAnsi"/>
          <w:sz w:val="16"/>
          <w:szCs w:val="16"/>
        </w:rPr>
        <w:footnoteRef/>
      </w:r>
      <w:r w:rsidRPr="00386007">
        <w:rPr>
          <w:rFonts w:asciiTheme="minorHAnsi" w:hAnsiTheme="minorHAnsi" w:cstheme="minorHAnsi"/>
          <w:sz w:val="16"/>
          <w:szCs w:val="16"/>
        </w:rPr>
        <w:t xml:space="preserve"> </w:t>
      </w:r>
      <w:r>
        <w:rPr>
          <w:rFonts w:asciiTheme="minorHAnsi" w:hAnsiTheme="minorHAnsi" w:cstheme="minorHAnsi"/>
          <w:sz w:val="16"/>
          <w:szCs w:val="16"/>
        </w:rPr>
        <w:t>Priimtas</w:t>
      </w:r>
      <w:r w:rsidRPr="00386007">
        <w:rPr>
          <w:rFonts w:asciiTheme="minorHAnsi" w:hAnsiTheme="minorHAnsi" w:cstheme="minorHAnsi"/>
          <w:sz w:val="16"/>
          <w:szCs w:val="16"/>
        </w:rPr>
        <w:t xml:space="preserve"> </w:t>
      </w:r>
      <w:r>
        <w:rPr>
          <w:rFonts w:asciiTheme="minorHAnsi" w:hAnsiTheme="minorHAnsi" w:cstheme="minorHAnsi"/>
          <w:sz w:val="16"/>
          <w:szCs w:val="16"/>
        </w:rPr>
        <w:t>1995</w:t>
      </w:r>
      <w:r w:rsidRPr="00386007">
        <w:rPr>
          <w:rFonts w:asciiTheme="minorHAnsi" w:hAnsiTheme="minorHAnsi" w:cstheme="minorHAnsi"/>
          <w:sz w:val="16"/>
          <w:szCs w:val="16"/>
        </w:rPr>
        <w:t xml:space="preserve"> m. </w:t>
      </w:r>
      <w:r>
        <w:rPr>
          <w:rFonts w:asciiTheme="minorHAnsi" w:hAnsiTheme="minorHAnsi" w:cstheme="minorHAnsi"/>
          <w:sz w:val="16"/>
          <w:szCs w:val="16"/>
        </w:rPr>
        <w:t>birželio</w:t>
      </w:r>
      <w:r w:rsidRPr="00386007">
        <w:rPr>
          <w:rFonts w:asciiTheme="minorHAnsi" w:hAnsiTheme="minorHAnsi" w:cstheme="minorHAnsi"/>
          <w:sz w:val="16"/>
          <w:szCs w:val="16"/>
        </w:rPr>
        <w:t xml:space="preserve"> </w:t>
      </w:r>
      <w:r>
        <w:rPr>
          <w:rFonts w:asciiTheme="minorHAnsi" w:hAnsiTheme="minorHAnsi" w:cstheme="minorHAnsi"/>
          <w:sz w:val="16"/>
          <w:szCs w:val="16"/>
        </w:rPr>
        <w:t>28</w:t>
      </w:r>
      <w:r w:rsidRPr="00386007">
        <w:rPr>
          <w:rFonts w:asciiTheme="minorHAnsi" w:hAnsiTheme="minorHAnsi" w:cstheme="minorHAnsi"/>
          <w:sz w:val="16"/>
          <w:szCs w:val="16"/>
        </w:rPr>
        <w:t xml:space="preserve"> d. Nr. I-</w:t>
      </w:r>
      <w:r>
        <w:rPr>
          <w:rFonts w:asciiTheme="minorHAnsi" w:hAnsiTheme="minorHAnsi" w:cstheme="minorHAnsi"/>
          <w:sz w:val="16"/>
          <w:szCs w:val="16"/>
        </w:rPr>
        <w:t>976</w:t>
      </w:r>
      <w:r w:rsidRPr="00386007">
        <w:rPr>
          <w:rFonts w:asciiTheme="minorHAnsi" w:hAnsiTheme="minorHAnsi" w:cstheme="minorHAnsi"/>
          <w:sz w:val="16"/>
          <w:szCs w:val="16"/>
        </w:rPr>
        <w:t xml:space="preserve"> (suvestinė redakcija nuo 20</w:t>
      </w:r>
      <w:r>
        <w:rPr>
          <w:rFonts w:asciiTheme="minorHAnsi" w:hAnsiTheme="minorHAnsi" w:cstheme="minorHAnsi"/>
          <w:sz w:val="16"/>
          <w:szCs w:val="16"/>
        </w:rPr>
        <w:t>22</w:t>
      </w:r>
      <w:r w:rsidRPr="00386007">
        <w:rPr>
          <w:rFonts w:asciiTheme="minorHAnsi" w:hAnsiTheme="minorHAnsi" w:cstheme="minorHAnsi"/>
          <w:sz w:val="16"/>
          <w:szCs w:val="16"/>
        </w:rPr>
        <w:t>-</w:t>
      </w:r>
      <w:r>
        <w:rPr>
          <w:rFonts w:asciiTheme="minorHAnsi" w:hAnsiTheme="minorHAnsi" w:cstheme="minorHAnsi"/>
          <w:sz w:val="16"/>
          <w:szCs w:val="16"/>
        </w:rPr>
        <w:t>01</w:t>
      </w:r>
      <w:r w:rsidRPr="00386007">
        <w:rPr>
          <w:rFonts w:asciiTheme="minorHAnsi" w:hAnsiTheme="minorHAnsi" w:cstheme="minorHAnsi"/>
          <w:sz w:val="16"/>
          <w:szCs w:val="16"/>
        </w:rPr>
        <w:t>-</w:t>
      </w:r>
      <w:r>
        <w:rPr>
          <w:rFonts w:asciiTheme="minorHAnsi" w:hAnsiTheme="minorHAnsi" w:cstheme="minorHAnsi"/>
          <w:sz w:val="16"/>
          <w:szCs w:val="16"/>
        </w:rPr>
        <w:t>01</w:t>
      </w:r>
      <w:r w:rsidRPr="00386007">
        <w:rPr>
          <w:rFonts w:asciiTheme="minorHAnsi" w:hAnsiTheme="minorHAnsi" w:cstheme="minorHAnsi"/>
          <w:sz w:val="16"/>
          <w:szCs w:val="16"/>
        </w:rPr>
        <w:t>)</w:t>
      </w:r>
      <w:r w:rsidRPr="000A52B2">
        <w:rPr>
          <w:rFonts w:asciiTheme="minorHAnsi" w:hAnsiTheme="minorHAnsi" w:cstheme="minorHAnsi"/>
          <w:sz w:val="16"/>
          <w:szCs w:val="16"/>
        </w:rPr>
        <w:t xml:space="preserve"> </w:t>
      </w:r>
    </w:p>
  </w:footnote>
  <w:footnote w:id="48">
    <w:p w14:paraId="711D049A" w14:textId="77777777" w:rsidR="00053A81" w:rsidRPr="009576A4" w:rsidRDefault="00053A81" w:rsidP="00053A81">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geriamojo vandens tiekimo ir nuotekų tvarkymo įstatymą, </w:t>
      </w:r>
      <w:r w:rsidRPr="009576A4">
        <w:rPr>
          <w:rFonts w:asciiTheme="minorHAnsi" w:hAnsiTheme="minorHAnsi" w:cstheme="minorHAnsi"/>
          <w:i/>
          <w:sz w:val="16"/>
          <w:szCs w:val="16"/>
        </w:rPr>
        <w:t>vandens tiekimo infrastruktūra</w:t>
      </w:r>
      <w:r w:rsidRPr="009576A4">
        <w:rPr>
          <w:rFonts w:asciiTheme="minorHAnsi" w:hAnsiTheme="minorHAnsi" w:cstheme="minorHAnsi"/>
          <w:sz w:val="16"/>
          <w:szCs w:val="16"/>
        </w:rPr>
        <w:t xml:space="preserve"> – vandeniui išgauti, geriamajam vandeniui ruošti, laikyti, transportuoti, tiekti ir apskaitai skirtų statinių, įrenginių ir komunikacijų kompleksas (vandens kaptažo įrenginiai, vandens gerinimo įrenginiai, siurblinės, vamzdynai, šuliniai, apskaitos prietaisai ir kiti objektai) (pirmasis skirsnis, bendrosios nuostatos).</w:t>
      </w:r>
    </w:p>
  </w:footnote>
  <w:footnote w:id="49">
    <w:p w14:paraId="35AC8B60" w14:textId="77777777" w:rsidR="00341D15" w:rsidRPr="009576A4" w:rsidRDefault="00341D15" w:rsidP="00341D15">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geriamojo vandens tiekimo ir nuotekų tvarkymo įstatymą, </w:t>
      </w:r>
      <w:r w:rsidRPr="009576A4">
        <w:rPr>
          <w:rFonts w:asciiTheme="minorHAnsi" w:hAnsiTheme="minorHAnsi" w:cstheme="minorHAnsi"/>
          <w:i/>
          <w:sz w:val="16"/>
          <w:szCs w:val="16"/>
        </w:rPr>
        <w:t>nuotekų tvarkymo infrastruktūra</w:t>
      </w:r>
      <w:r w:rsidRPr="009576A4">
        <w:rPr>
          <w:rFonts w:asciiTheme="minorHAnsi" w:hAnsiTheme="minorHAnsi" w:cstheme="minorHAnsi"/>
          <w:sz w:val="16"/>
          <w:szCs w:val="16"/>
        </w:rPr>
        <w:t xml:space="preserve"> – nuotekoms tvarkyti skirtų statinių, įrenginių ir komunikacijų kompleksas (vamzdynai, šuliniai, siurblinės, nuotekų valymo įrenginiai ir kiti objektai) (pirmasis skirsnis, bendrosios nuostatos).</w:t>
      </w:r>
    </w:p>
  </w:footnote>
  <w:footnote w:id="50">
    <w:p w14:paraId="732412A1" w14:textId="77777777" w:rsidR="00E44950" w:rsidRPr="009576A4" w:rsidRDefault="00E44950" w:rsidP="00371DC5">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elektros energetikos įstatymą, </w:t>
      </w:r>
      <w:r w:rsidRPr="009576A4">
        <w:rPr>
          <w:rFonts w:asciiTheme="minorHAnsi" w:hAnsiTheme="minorHAnsi" w:cstheme="minorHAnsi"/>
          <w:i/>
          <w:sz w:val="16"/>
          <w:szCs w:val="16"/>
        </w:rPr>
        <w:t>elektros energija</w:t>
      </w:r>
      <w:r w:rsidRPr="009576A4">
        <w:rPr>
          <w:rFonts w:asciiTheme="minorHAnsi" w:hAnsiTheme="minorHAnsi" w:cstheme="minorHAnsi"/>
          <w:sz w:val="16"/>
          <w:szCs w:val="16"/>
        </w:rPr>
        <w:t xml:space="preserve"> – gaminama aktyvinė elektros energija, kuri kaip prekė pateikiama vartotojui (pirmasis skirsnis, bendrosios nuostatos).</w:t>
      </w:r>
    </w:p>
  </w:footnote>
  <w:footnote w:id="51">
    <w:p w14:paraId="6FFA85BD" w14:textId="577A3E61" w:rsidR="00E44950" w:rsidRPr="009576A4" w:rsidRDefault="00E44950" w:rsidP="00371DC5">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elektros energetikos įstatymą, </w:t>
      </w:r>
      <w:r w:rsidRPr="009576A4">
        <w:rPr>
          <w:rFonts w:asciiTheme="minorHAnsi" w:hAnsiTheme="minorHAnsi" w:cstheme="minorHAnsi"/>
          <w:i/>
          <w:sz w:val="16"/>
          <w:szCs w:val="16"/>
        </w:rPr>
        <w:t>energijos tiekimo</w:t>
      </w:r>
      <w:r w:rsidRPr="009576A4">
        <w:rPr>
          <w:rFonts w:asciiTheme="minorHAnsi" w:hAnsiTheme="minorHAnsi" w:cstheme="minorHAnsi"/>
          <w:sz w:val="16"/>
          <w:szCs w:val="16"/>
        </w:rPr>
        <w:t xml:space="preserve"> arba </w:t>
      </w:r>
      <w:r w:rsidRPr="009576A4">
        <w:rPr>
          <w:rFonts w:asciiTheme="minorHAnsi" w:hAnsiTheme="minorHAnsi" w:cstheme="minorHAnsi"/>
          <w:i/>
          <w:sz w:val="16"/>
          <w:szCs w:val="16"/>
        </w:rPr>
        <w:t>energetikos sistema</w:t>
      </w:r>
      <w:r w:rsidRPr="009576A4">
        <w:rPr>
          <w:rFonts w:asciiTheme="minorHAnsi" w:hAnsiTheme="minorHAnsi" w:cstheme="minorHAnsi"/>
          <w:sz w:val="16"/>
          <w:szCs w:val="16"/>
        </w:rPr>
        <w:t xml:space="preserve"> – tarpusavyje suderintu režimu funkcionuojanti elektros įrenginių, skirtų elektros energijai gaminti, perduoti ir skirstyti, visuma (pirmasis skirsnis, bendrosios nuostatos).</w:t>
      </w:r>
    </w:p>
  </w:footnote>
  <w:footnote w:id="52">
    <w:p w14:paraId="36E11171" w14:textId="6209B6DF" w:rsidR="00E44950" w:rsidRPr="00056BEF" w:rsidRDefault="00E44950" w:rsidP="00C474FE">
      <w:pPr>
        <w:pStyle w:val="Puslapioinaostekstas"/>
        <w:jc w:val="both"/>
        <w:rPr>
          <w:rFonts w:asciiTheme="minorHAnsi" w:hAnsiTheme="minorHAnsi" w:cstheme="minorHAnsi"/>
          <w:sz w:val="16"/>
          <w:szCs w:val="16"/>
        </w:rPr>
      </w:pPr>
      <w:r w:rsidRPr="00056BEF">
        <w:rPr>
          <w:rStyle w:val="Puslapioinaosnuoroda"/>
          <w:rFonts w:asciiTheme="minorHAnsi" w:hAnsiTheme="minorHAnsi" w:cstheme="minorHAnsi"/>
          <w:sz w:val="16"/>
          <w:szCs w:val="16"/>
        </w:rPr>
        <w:footnoteRef/>
      </w:r>
      <w:r w:rsidRPr="00056BEF">
        <w:rPr>
          <w:rFonts w:asciiTheme="minorHAnsi" w:hAnsiTheme="minorHAnsi" w:cstheme="minorHAnsi"/>
          <w:sz w:val="16"/>
          <w:szCs w:val="16"/>
        </w:rPr>
        <w:t xml:space="preserve"> </w:t>
      </w:r>
      <w:r w:rsidR="00056BEF" w:rsidRPr="00056BEF">
        <w:rPr>
          <w:rFonts w:asciiTheme="minorHAnsi" w:hAnsiTheme="minorHAnsi" w:cstheme="minorHAnsi"/>
          <w:sz w:val="16"/>
          <w:szCs w:val="16"/>
        </w:rPr>
        <w:t>Patvirtintas Telšių rajono saviavldybės tarybos 2008-02-20 sprendimu.</w:t>
      </w:r>
    </w:p>
  </w:footnote>
  <w:footnote w:id="53">
    <w:p w14:paraId="1C6EFD02" w14:textId="77777777" w:rsidR="00FA1152" w:rsidRPr="00FA1152" w:rsidRDefault="00FA1152" w:rsidP="00FA1152">
      <w:pPr>
        <w:pStyle w:val="Puslapioinaostekstas"/>
        <w:rPr>
          <w:rFonts w:asciiTheme="minorHAnsi" w:hAnsiTheme="minorHAnsi" w:cstheme="minorHAnsi"/>
        </w:rPr>
      </w:pPr>
      <w:r w:rsidRPr="00FA1152">
        <w:rPr>
          <w:rStyle w:val="Puslapioinaosnuoroda"/>
          <w:rFonts w:asciiTheme="minorHAnsi" w:hAnsiTheme="minorHAnsi" w:cstheme="minorHAnsi"/>
          <w:sz w:val="16"/>
          <w:szCs w:val="16"/>
        </w:rPr>
        <w:footnoteRef/>
      </w:r>
      <w:r w:rsidRPr="00FA1152">
        <w:rPr>
          <w:rFonts w:asciiTheme="minorHAnsi" w:hAnsiTheme="minorHAnsi" w:cstheme="minorHAnsi"/>
          <w:sz w:val="16"/>
          <w:szCs w:val="16"/>
        </w:rPr>
        <w:t xml:space="preserve"> Patvirtintas Telšių rajono savivaldybės tarybos 2008-02-20 sprendimu. </w:t>
      </w:r>
    </w:p>
  </w:footnote>
  <w:footnote w:id="54">
    <w:p w14:paraId="63228598" w14:textId="77777777" w:rsidR="00FA1152" w:rsidRPr="00056BEF" w:rsidRDefault="00FA1152" w:rsidP="00FA1152">
      <w:pPr>
        <w:pStyle w:val="Puslapioinaostekstas"/>
        <w:jc w:val="both"/>
        <w:rPr>
          <w:rFonts w:asciiTheme="minorHAnsi" w:hAnsiTheme="minorHAnsi" w:cstheme="minorHAnsi"/>
          <w:sz w:val="16"/>
          <w:szCs w:val="16"/>
        </w:rPr>
      </w:pPr>
      <w:r w:rsidRPr="00056BEF">
        <w:rPr>
          <w:rStyle w:val="Puslapioinaosnuoroda"/>
          <w:rFonts w:asciiTheme="minorHAnsi" w:hAnsiTheme="minorHAnsi" w:cstheme="minorHAnsi"/>
          <w:sz w:val="16"/>
          <w:szCs w:val="16"/>
        </w:rPr>
        <w:footnoteRef/>
      </w:r>
      <w:r w:rsidRPr="00056BEF">
        <w:rPr>
          <w:rFonts w:asciiTheme="minorHAnsi" w:hAnsiTheme="minorHAnsi" w:cstheme="minorHAnsi"/>
          <w:sz w:val="16"/>
          <w:szCs w:val="16"/>
        </w:rPr>
        <w:t xml:space="preserve"> Patvirtintas Telšių rajono saviavldybės tarybos 2008-</w:t>
      </w:r>
      <w:r>
        <w:rPr>
          <w:rFonts w:asciiTheme="minorHAnsi" w:hAnsiTheme="minorHAnsi" w:cstheme="minorHAnsi"/>
          <w:sz w:val="16"/>
          <w:szCs w:val="16"/>
        </w:rPr>
        <w:t>09-25</w:t>
      </w:r>
      <w:r w:rsidRPr="00056BEF">
        <w:rPr>
          <w:rFonts w:asciiTheme="minorHAnsi" w:hAnsiTheme="minorHAnsi" w:cstheme="minorHAnsi"/>
          <w:sz w:val="16"/>
          <w:szCs w:val="16"/>
        </w:rPr>
        <w:t xml:space="preserve"> sprendimu</w:t>
      </w:r>
      <w:r>
        <w:rPr>
          <w:rFonts w:asciiTheme="minorHAnsi" w:hAnsiTheme="minorHAnsi" w:cstheme="minorHAnsi"/>
          <w:sz w:val="16"/>
          <w:szCs w:val="16"/>
        </w:rPr>
        <w:t xml:space="preserve"> Nr. T1-360, koreguotas Telšių rajono savivaldybės tarybos 2018-12-13 sprendimu Nr. T1-344</w:t>
      </w:r>
      <w:r w:rsidRPr="00056BEF">
        <w:rPr>
          <w:rFonts w:asciiTheme="minorHAnsi" w:hAnsiTheme="minorHAnsi" w:cstheme="minorHAnsi"/>
          <w:sz w:val="16"/>
          <w:szCs w:val="16"/>
        </w:rPr>
        <w:t>.</w:t>
      </w:r>
    </w:p>
  </w:footnote>
  <w:footnote w:id="55">
    <w:p w14:paraId="7366E208" w14:textId="77777777" w:rsidR="00E44950" w:rsidRPr="009576A4" w:rsidRDefault="00E44950" w:rsidP="00C474FE">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turizmo įstatymą, </w:t>
      </w:r>
      <w:r w:rsidRPr="009576A4">
        <w:rPr>
          <w:rFonts w:asciiTheme="minorHAnsi" w:hAnsiTheme="minorHAnsi" w:cstheme="minorHAnsi"/>
          <w:i/>
          <w:sz w:val="16"/>
          <w:szCs w:val="16"/>
        </w:rPr>
        <w:t>objektai ar vietovės</w:t>
      </w:r>
      <w:r w:rsidRPr="009576A4">
        <w:rPr>
          <w:rFonts w:asciiTheme="minorHAnsi" w:hAnsiTheme="minorHAnsi" w:cstheme="minorHAnsi"/>
          <w:sz w:val="16"/>
          <w:szCs w:val="16"/>
        </w:rPr>
        <w:t>, dominantys turistus ar skirti jų reikmėms, apibrėžiami kaip turizmo ištekliai (pirmasis skirsnis, bendrosios nuostatos, 2 straipsnis).</w:t>
      </w:r>
    </w:p>
  </w:footnote>
  <w:footnote w:id="56">
    <w:p w14:paraId="376D53F1" w14:textId="77777777" w:rsidR="00E44950" w:rsidRPr="009576A4" w:rsidRDefault="00E44950" w:rsidP="00C474FE">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turizmo įstatymą</w:t>
      </w:r>
      <w:r w:rsidRPr="009576A4">
        <w:rPr>
          <w:rFonts w:asciiTheme="minorHAnsi" w:hAnsiTheme="minorHAnsi" w:cstheme="minorHAnsi"/>
          <w:i/>
          <w:sz w:val="16"/>
          <w:szCs w:val="16"/>
        </w:rPr>
        <w:t>, turizmo informacijos centras</w:t>
      </w:r>
      <w:r w:rsidRPr="009576A4">
        <w:rPr>
          <w:rFonts w:asciiTheme="minorHAnsi" w:hAnsiTheme="minorHAnsi" w:cstheme="minorHAnsi"/>
          <w:sz w:val="16"/>
          <w:szCs w:val="16"/>
        </w:rPr>
        <w:t xml:space="preserve"> – juridinis asmuo, kurio veikla apima informacijos apie turizmo išteklius ir turizmo paslaugas rengimą, teikimą ir (ar) skleidimą (pirmasis skirsnis, bendrosios nuostatos, 2 straipsnis).</w:t>
      </w:r>
    </w:p>
  </w:footnote>
  <w:footnote w:id="57">
    <w:p w14:paraId="634F9E81" w14:textId="77777777" w:rsidR="00D5202A" w:rsidRPr="009576A4" w:rsidRDefault="00D5202A" w:rsidP="00D5202A">
      <w:pPr>
        <w:pStyle w:val="Puslapioinaostekstas"/>
        <w:jc w:val="both"/>
        <w:rPr>
          <w:rFonts w:asciiTheme="minorHAnsi" w:hAnsiTheme="minorHAnsi" w:cstheme="minorHAnsi"/>
          <w: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Lietuvos Respublikos saugaus eismo automobilių keliais įstatymą, </w:t>
      </w:r>
      <w:r w:rsidRPr="009576A4">
        <w:rPr>
          <w:rFonts w:asciiTheme="minorHAnsi" w:hAnsiTheme="minorHAnsi" w:cstheme="minorHAnsi"/>
          <w:i/>
          <w:sz w:val="16"/>
          <w:szCs w:val="16"/>
        </w:rPr>
        <w:t>dviračių takas</w:t>
      </w:r>
      <w:r w:rsidRPr="009576A4">
        <w:rPr>
          <w:rFonts w:asciiTheme="minorHAnsi" w:hAnsiTheme="minorHAnsi" w:cstheme="minorHAnsi"/>
          <w:sz w:val="16"/>
          <w:szCs w:val="16"/>
        </w:rPr>
        <w:t xml:space="preserve"> – dviračių eismui skirtas kelias arba kelio dalis, pažymėti tam skirtais kelio ženklais. Dviračių takas privalo būti atskirtas nuo kelio ar jo dalių kelio inžinerinėmis priemonėmis (pirmasis skirsnis, bendrosios nuostatos, 2 straipsnis).</w:t>
      </w:r>
    </w:p>
  </w:footnote>
  <w:footnote w:id="58">
    <w:p w14:paraId="35C13EE1" w14:textId="77777777" w:rsidR="00CB4154" w:rsidRPr="009576A4" w:rsidRDefault="00CB4154" w:rsidP="00CB4154">
      <w:pPr>
        <w:pStyle w:val="Puslapioinaostekstas"/>
        <w:jc w:val="both"/>
        <w:rPr>
          <w:rFonts w:asciiTheme="minorHAnsi" w:hAnsiTheme="minorHAnsi" w:cstheme="minorHAnsi"/>
          <w:sz w:val="16"/>
          <w:szCs w:val="16"/>
        </w:rPr>
      </w:pPr>
      <w:r w:rsidRPr="009576A4">
        <w:rPr>
          <w:rStyle w:val="Puslapioinaosnuoroda"/>
          <w:rFonts w:asciiTheme="minorHAnsi" w:hAnsiTheme="minorHAnsi" w:cstheme="minorHAnsi"/>
          <w:sz w:val="16"/>
          <w:szCs w:val="16"/>
        </w:rPr>
        <w:footnoteRef/>
      </w:r>
      <w:r w:rsidRPr="009576A4">
        <w:rPr>
          <w:rFonts w:asciiTheme="minorHAnsi" w:hAnsiTheme="minorHAnsi" w:cstheme="minorHAnsi"/>
          <w:sz w:val="16"/>
          <w:szCs w:val="16"/>
        </w:rPr>
        <w:t xml:space="preserve"> Pagal LR kilnojamųjų kultūros vertybių apsaugos įstatymą, </w:t>
      </w:r>
      <w:r w:rsidRPr="009576A4">
        <w:rPr>
          <w:rFonts w:asciiTheme="minorHAnsi" w:hAnsiTheme="minorHAnsi" w:cstheme="minorHAnsi"/>
          <w:bCs/>
          <w:i/>
          <w:color w:val="000000"/>
          <w:sz w:val="16"/>
          <w:szCs w:val="16"/>
        </w:rPr>
        <w:t>kilnojamosios kultūros vertybės</w:t>
      </w:r>
      <w:r w:rsidRPr="009576A4">
        <w:rPr>
          <w:rFonts w:asciiTheme="minorHAnsi" w:hAnsiTheme="minorHAnsi" w:cstheme="minorHAnsi"/>
          <w:color w:val="000000"/>
          <w:sz w:val="16"/>
          <w:szCs w:val="16"/>
        </w:rPr>
        <w:t xml:space="preserve"> – </w:t>
      </w:r>
      <w:r w:rsidRPr="009576A4">
        <w:rPr>
          <w:rFonts w:asciiTheme="minorHAnsi" w:hAnsiTheme="minorHAnsi" w:cstheme="minorHAnsi"/>
          <w:sz w:val="16"/>
          <w:szCs w:val="16"/>
        </w:rPr>
        <w:t>pagal paskirtį ir prigimtį kilnojamieji žmogaus veiklos medžiaginiai kūriniai ir kiti kilnojamieji daiktai, turintys kultūrinę vertę ir įtraukti į valstybinę kilnojamųjų kultūros vertybių apskaitą.</w:t>
      </w:r>
    </w:p>
  </w:footnote>
  <w:footnote w:id="59">
    <w:p w14:paraId="5196060B" w14:textId="77777777" w:rsidR="00CB4154" w:rsidRPr="009576A4" w:rsidRDefault="00CB4154" w:rsidP="00CB4154">
      <w:pPr>
        <w:spacing w:after="0" w:line="240" w:lineRule="auto"/>
        <w:jc w:val="both"/>
        <w:rPr>
          <w:rFonts w:cstheme="minorHAnsi"/>
          <w:sz w:val="16"/>
          <w:szCs w:val="16"/>
        </w:rPr>
      </w:pPr>
      <w:r w:rsidRPr="009576A4">
        <w:rPr>
          <w:rStyle w:val="Puslapioinaosnuoroda"/>
          <w:rFonts w:cstheme="minorHAnsi"/>
          <w:sz w:val="16"/>
          <w:szCs w:val="16"/>
        </w:rPr>
        <w:footnoteRef/>
      </w:r>
      <w:r w:rsidRPr="009576A4">
        <w:rPr>
          <w:rFonts w:cstheme="minorHAnsi"/>
          <w:sz w:val="16"/>
          <w:szCs w:val="16"/>
        </w:rPr>
        <w:t xml:space="preserve"> Pagal LR nekilnojamųjų kultūros vertybių apsaugos įstatymą, </w:t>
      </w:r>
      <w:r w:rsidRPr="009576A4">
        <w:rPr>
          <w:rFonts w:cstheme="minorHAnsi"/>
          <w:bCs/>
          <w:i/>
          <w:color w:val="000000"/>
          <w:sz w:val="16"/>
          <w:szCs w:val="16"/>
        </w:rPr>
        <w:t>nekilnojamosios kultūros vertybės</w:t>
      </w:r>
      <w:r w:rsidRPr="009576A4">
        <w:rPr>
          <w:rFonts w:cstheme="minorHAnsi"/>
          <w:color w:val="000000"/>
          <w:sz w:val="16"/>
          <w:szCs w:val="16"/>
        </w:rPr>
        <w:t xml:space="preserve"> – kultūrinės vertės ir visuomeninės reikšmės statiniai, jų priklausiniai bei kompleksai, ansambliai ir vietovės, įregistruoti šio įstatymo nustatyta tvarka. </w:t>
      </w:r>
    </w:p>
  </w:footnote>
  <w:footnote w:id="60">
    <w:p w14:paraId="305B28DC" w14:textId="77777777" w:rsidR="00E44950" w:rsidRPr="009576A4" w:rsidRDefault="00E44950" w:rsidP="009576A4">
      <w:pPr>
        <w:autoSpaceDE w:val="0"/>
        <w:autoSpaceDN w:val="0"/>
        <w:adjustRightInd w:val="0"/>
        <w:spacing w:after="0" w:line="240" w:lineRule="auto"/>
        <w:jc w:val="both"/>
        <w:rPr>
          <w:rFonts w:cstheme="minorHAnsi"/>
          <w:sz w:val="16"/>
          <w:szCs w:val="16"/>
        </w:rPr>
      </w:pPr>
      <w:r w:rsidRPr="009576A4">
        <w:rPr>
          <w:rStyle w:val="Puslapioinaosnuoroda"/>
          <w:rFonts w:cstheme="minorHAnsi"/>
          <w:sz w:val="16"/>
          <w:szCs w:val="16"/>
        </w:rPr>
        <w:footnoteRef/>
      </w:r>
      <w:r w:rsidRPr="009576A4">
        <w:rPr>
          <w:rFonts w:cstheme="minorHAnsi"/>
          <w:sz w:val="16"/>
          <w:szCs w:val="16"/>
        </w:rPr>
        <w:t xml:space="preserve"> Pagal LR Saugomų teritorijų įstatymą, </w:t>
      </w:r>
      <w:r w:rsidRPr="009576A4">
        <w:rPr>
          <w:rFonts w:cstheme="minorHAnsi"/>
          <w:bCs/>
          <w:i/>
          <w:color w:val="000000"/>
          <w:sz w:val="16"/>
          <w:szCs w:val="16"/>
        </w:rPr>
        <w:t>saugomos teritorijos</w:t>
      </w:r>
      <w:r w:rsidRPr="009576A4">
        <w:rPr>
          <w:rFonts w:cstheme="minorHAnsi"/>
          <w:color w:val="000000"/>
          <w:sz w:val="16"/>
          <w:szCs w:val="16"/>
        </w:rPr>
        <w:t xml:space="preserve"> – </w:t>
      </w:r>
      <w:r w:rsidRPr="009576A4">
        <w:rPr>
          <w:rFonts w:cstheme="minorHAnsi"/>
          <w:iCs/>
          <w:sz w:val="16"/>
          <w:szCs w:val="16"/>
        </w:rPr>
        <w:t>tai sausumos ir (ar) vandens plotai nustatytomis aiškiomis ribomis, turintys pripažintą mokslinę, ekologinę, kultūrinę ir kitokią vertę ir kuriems teisės aktais nustatytas specialus apsaugos ir naudojimo režimas (tvarka).</w:t>
      </w:r>
    </w:p>
  </w:footnote>
  <w:footnote w:id="61">
    <w:p w14:paraId="58120471" w14:textId="77777777" w:rsidR="001472E4" w:rsidRPr="00274C67" w:rsidRDefault="001472E4" w:rsidP="001472E4">
      <w:pPr>
        <w:pStyle w:val="Puslapioinaostekstas"/>
        <w:jc w:val="both"/>
        <w:rPr>
          <w:rFonts w:asciiTheme="minorHAnsi" w:hAnsiTheme="minorHAnsi" w:cstheme="minorHAnsi"/>
        </w:rPr>
      </w:pPr>
      <w:r w:rsidRPr="00274C67">
        <w:rPr>
          <w:rStyle w:val="Puslapioinaosnuoroda"/>
          <w:rFonts w:asciiTheme="minorHAnsi" w:hAnsiTheme="minorHAnsi" w:cstheme="minorHAnsi"/>
        </w:rPr>
        <w:footnoteRef/>
      </w:r>
      <w:r w:rsidRPr="00274C67">
        <w:rPr>
          <w:rFonts w:asciiTheme="minorHAnsi" w:hAnsiTheme="minorHAnsi" w:cstheme="minorHAnsi"/>
        </w:rPr>
        <w:t xml:space="preserve"> </w:t>
      </w:r>
      <w:r w:rsidRPr="00274C67">
        <w:rPr>
          <w:rFonts w:asciiTheme="minorHAnsi" w:hAnsiTheme="minorHAnsi" w:cstheme="minorHAnsi"/>
          <w:i/>
          <w:iCs/>
        </w:rPr>
        <w:t xml:space="preserve">A kategorijos sklypai investicijoms – </w:t>
      </w:r>
      <w:r w:rsidRPr="00274C67">
        <w:rPr>
          <w:rFonts w:asciiTheme="minorHAnsi" w:hAnsiTheme="minorHAnsi" w:cstheme="minorHAnsi"/>
        </w:rPr>
        <w:t xml:space="preserve">arba išvystyta infrastruktūra, arba infrastruktūros išvystymas užtruktų iki 3 mėn. ir pareikalautų nedidelių investicijų; </w:t>
      </w:r>
      <w:r w:rsidRPr="00274C67">
        <w:rPr>
          <w:rFonts w:asciiTheme="minorHAnsi" w:hAnsiTheme="minorHAnsi" w:cstheme="minorHAnsi"/>
          <w:i/>
          <w:iCs/>
        </w:rPr>
        <w:t xml:space="preserve">B kategorijos sklypai investicijoms </w:t>
      </w:r>
      <w:r>
        <w:rPr>
          <w:rFonts w:asciiTheme="minorHAnsi" w:hAnsiTheme="minorHAnsi" w:cstheme="minorHAnsi"/>
          <w:i/>
          <w:iCs/>
        </w:rPr>
        <w:t>–</w:t>
      </w:r>
      <w:r w:rsidRPr="00274C67">
        <w:rPr>
          <w:rFonts w:asciiTheme="minorHAnsi" w:hAnsiTheme="minorHAnsi" w:cstheme="minorHAnsi"/>
          <w:i/>
          <w:iCs/>
        </w:rPr>
        <w:t xml:space="preserve"> </w:t>
      </w:r>
      <w:r>
        <w:rPr>
          <w:rFonts w:asciiTheme="minorHAnsi" w:hAnsiTheme="minorHAnsi" w:cstheme="minorHAnsi"/>
        </w:rPr>
        <w:t>infrastruktūros išvystymas užtruktų iki metų.</w:t>
      </w:r>
    </w:p>
  </w:footnote>
  <w:footnote w:id="62">
    <w:p w14:paraId="60AA92B5" w14:textId="79AF91C1" w:rsidR="00E9146E" w:rsidRPr="005D593A" w:rsidRDefault="00E9146E" w:rsidP="005D593A">
      <w:pPr>
        <w:pStyle w:val="Puslapioinaostekstas"/>
        <w:jc w:val="both"/>
        <w:rPr>
          <w:rFonts w:asciiTheme="minorHAnsi" w:hAnsiTheme="minorHAnsi" w:cstheme="minorHAnsi"/>
        </w:rPr>
      </w:pPr>
      <w:r w:rsidRPr="00274C67">
        <w:rPr>
          <w:rStyle w:val="Puslapioinaosnuoroda"/>
          <w:rFonts w:asciiTheme="minorHAnsi" w:hAnsiTheme="minorHAnsi" w:cstheme="minorHAnsi"/>
        </w:rPr>
        <w:footnoteRef/>
      </w:r>
      <w:r w:rsidRPr="00274C67">
        <w:rPr>
          <w:rFonts w:asciiTheme="minorHAnsi" w:hAnsiTheme="minorHAnsi" w:cstheme="minorHAnsi"/>
        </w:rPr>
        <w:t xml:space="preserve"> </w:t>
      </w:r>
      <w:r w:rsidR="00B66D11">
        <w:rPr>
          <w:rFonts w:asciiTheme="minorHAnsi" w:hAnsiTheme="minorHAnsi" w:cstheme="minorHAnsi"/>
          <w:i/>
          <w:iCs/>
        </w:rPr>
        <w:t>Flex start tipo pastatai</w:t>
      </w:r>
      <w:r w:rsidRPr="00274C67">
        <w:rPr>
          <w:rFonts w:asciiTheme="minorHAnsi" w:hAnsiTheme="minorHAnsi" w:cstheme="minorHAnsi"/>
          <w:i/>
          <w:iCs/>
        </w:rPr>
        <w:t xml:space="preserve">– </w:t>
      </w:r>
      <w:r w:rsidR="002A503C">
        <w:rPr>
          <w:rFonts w:asciiTheme="minorHAnsi" w:hAnsiTheme="minorHAnsi" w:cstheme="minorHAnsi"/>
        </w:rPr>
        <w:t>modern</w:t>
      </w:r>
      <w:r w:rsidR="00642C54">
        <w:rPr>
          <w:rFonts w:asciiTheme="minorHAnsi" w:hAnsiTheme="minorHAnsi" w:cstheme="minorHAnsi"/>
        </w:rPr>
        <w:t>u</w:t>
      </w:r>
      <w:r w:rsidR="002A503C">
        <w:rPr>
          <w:rFonts w:asciiTheme="minorHAnsi" w:hAnsiTheme="minorHAnsi" w:cstheme="minorHAnsi"/>
        </w:rPr>
        <w:t>s gamybin</w:t>
      </w:r>
      <w:r w:rsidR="00642C54">
        <w:rPr>
          <w:rFonts w:asciiTheme="minorHAnsi" w:hAnsiTheme="minorHAnsi" w:cstheme="minorHAnsi"/>
        </w:rPr>
        <w:t>ės paskirties nekilnojamasis turtas (pastatai)</w:t>
      </w:r>
      <w:r w:rsidR="00D87C09">
        <w:rPr>
          <w:rFonts w:asciiTheme="minorHAnsi" w:hAnsiTheme="minorHAnsi" w:cstheme="minorHAnsi"/>
        </w:rPr>
        <w:t xml:space="preserve">, kuriame galima nuomotis pagal veiklą individualiai pritaikytas </w:t>
      </w:r>
      <w:r w:rsidR="00D74364">
        <w:rPr>
          <w:rFonts w:asciiTheme="minorHAnsi" w:hAnsiTheme="minorHAnsi" w:cstheme="minorHAnsi"/>
        </w:rPr>
        <w:t xml:space="preserve">administracines/ gamybines </w:t>
      </w:r>
      <w:r w:rsidR="008871BC">
        <w:rPr>
          <w:rFonts w:asciiTheme="minorHAnsi" w:hAnsiTheme="minorHAnsi" w:cstheme="minorHAnsi"/>
        </w:rPr>
        <w:t>patalpas, o</w:t>
      </w:r>
      <w:r w:rsidR="00D74364">
        <w:rPr>
          <w:rFonts w:asciiTheme="minorHAnsi" w:hAnsiTheme="minorHAnsi" w:cstheme="minorHAnsi"/>
        </w:rPr>
        <w:t xml:space="preserve"> gamyba galėtų prasidėti per 3 mėn</w:t>
      </w:r>
      <w:r w:rsidR="008871BC">
        <w:rPr>
          <w:rFonts w:asciiTheme="minorHAnsi" w:hAnsiTheme="minorHAnsi" w:cstheme="minorHAnsi"/>
        </w:rPr>
        <w:t>., nes pats pastatas nesunkiai plečiamos, patalpos pritaikomos ir pan.</w:t>
      </w:r>
      <w:r w:rsidR="005D593A">
        <w:rPr>
          <w:rFonts w:asciiTheme="minorHAnsi" w:hAnsiTheme="minorHAnsi" w:cstheme="minorHAnsi"/>
        </w:rPr>
        <w:t xml:space="preserve"> Lietuvoje pirmieji </w:t>
      </w:r>
      <w:r w:rsidR="00AB17A6">
        <w:rPr>
          <w:rFonts w:asciiTheme="minorHAnsi" w:hAnsiTheme="minorHAnsi" w:cstheme="minorHAnsi"/>
          <w:i/>
          <w:iCs/>
        </w:rPr>
        <w:t>Fle</w:t>
      </w:r>
      <w:r w:rsidR="005D593A">
        <w:rPr>
          <w:rFonts w:asciiTheme="minorHAnsi" w:hAnsiTheme="minorHAnsi" w:cstheme="minorHAnsi"/>
          <w:i/>
          <w:iCs/>
        </w:rPr>
        <w:t xml:space="preserve">x start </w:t>
      </w:r>
      <w:r w:rsidR="005D593A">
        <w:rPr>
          <w:rFonts w:asciiTheme="minorHAnsi" w:hAnsiTheme="minorHAnsi" w:cstheme="minorHAnsi"/>
        </w:rPr>
        <w:t>tipo gamybiniai pastatai pastatyti Klaipėdos LEZ.</w:t>
      </w:r>
    </w:p>
  </w:footnote>
  <w:footnote w:id="63">
    <w:p w14:paraId="2E4F169A" w14:textId="77705907" w:rsidR="00E9146E" w:rsidRPr="001346CF" w:rsidRDefault="00E9146E" w:rsidP="001346CF">
      <w:pPr>
        <w:pStyle w:val="Puslapioinaostekstas"/>
        <w:jc w:val="both"/>
        <w:rPr>
          <w:rFonts w:asciiTheme="minorHAnsi" w:hAnsiTheme="minorHAnsi" w:cstheme="minorHAnsi"/>
        </w:rPr>
      </w:pPr>
      <w:r w:rsidRPr="00274C67">
        <w:rPr>
          <w:rStyle w:val="Puslapioinaosnuoroda"/>
          <w:rFonts w:asciiTheme="minorHAnsi" w:hAnsiTheme="minorHAnsi" w:cstheme="minorHAnsi"/>
        </w:rPr>
        <w:footnoteRef/>
      </w:r>
      <w:r w:rsidRPr="00274C67">
        <w:rPr>
          <w:rFonts w:asciiTheme="minorHAnsi" w:hAnsiTheme="minorHAnsi" w:cstheme="minorHAnsi"/>
        </w:rPr>
        <w:t xml:space="preserve"> </w:t>
      </w:r>
      <w:r w:rsidR="004F632F">
        <w:rPr>
          <w:rFonts w:asciiTheme="minorHAnsi" w:hAnsiTheme="minorHAnsi" w:cstheme="minorHAnsi"/>
          <w:i/>
          <w:iCs/>
        </w:rPr>
        <w:t xml:space="preserve">Advanced </w:t>
      </w:r>
      <w:r w:rsidR="005212D5">
        <w:rPr>
          <w:rFonts w:asciiTheme="minorHAnsi" w:hAnsiTheme="minorHAnsi" w:cstheme="minorHAnsi"/>
          <w:i/>
          <w:iCs/>
        </w:rPr>
        <w:t>building tipo pastatai</w:t>
      </w:r>
      <w:r w:rsidRPr="00274C67">
        <w:rPr>
          <w:rFonts w:asciiTheme="minorHAnsi" w:hAnsiTheme="minorHAnsi" w:cstheme="minorHAnsi"/>
          <w:i/>
          <w:iCs/>
        </w:rPr>
        <w:t xml:space="preserve"> –</w:t>
      </w:r>
      <w:r w:rsidR="001346CF">
        <w:rPr>
          <w:rFonts w:asciiTheme="minorHAnsi" w:hAnsiTheme="minorHAnsi" w:cstheme="minorHAnsi"/>
        </w:rPr>
        <w:t xml:space="preserve">tokie patys </w:t>
      </w:r>
      <w:r w:rsidR="001346CF">
        <w:rPr>
          <w:rFonts w:asciiTheme="minorHAnsi" w:hAnsiTheme="minorHAnsi" w:cstheme="minorHAnsi"/>
          <w:i/>
          <w:iCs/>
        </w:rPr>
        <w:t xml:space="preserve">Flex start </w:t>
      </w:r>
      <w:r w:rsidR="001346CF">
        <w:rPr>
          <w:rFonts w:asciiTheme="minorHAnsi" w:hAnsiTheme="minorHAnsi" w:cstheme="minorHAnsi"/>
        </w:rPr>
        <w:t xml:space="preserve">tipo pastatai, tik pastatyti iš pažangių medžiagų ir konstrukcijų; išmanūs gamybinės paskirties pastatai. </w:t>
      </w:r>
    </w:p>
  </w:footnote>
  <w:footnote w:id="64">
    <w:p w14:paraId="29184724" w14:textId="7CF10E37" w:rsidR="003A19FE" w:rsidRPr="00344DD0" w:rsidRDefault="003A19FE" w:rsidP="00344DD0">
      <w:pPr>
        <w:pStyle w:val="Puslapioinaostekstas"/>
        <w:jc w:val="both"/>
        <w:rPr>
          <w:rFonts w:asciiTheme="minorHAnsi" w:hAnsiTheme="minorHAnsi" w:cstheme="minorHAnsi"/>
        </w:rPr>
      </w:pPr>
      <w:r w:rsidRPr="00344DD0">
        <w:rPr>
          <w:rStyle w:val="Puslapioinaosnuoroda"/>
          <w:rFonts w:asciiTheme="minorHAnsi" w:hAnsiTheme="minorHAnsi" w:cstheme="minorHAnsi"/>
        </w:rPr>
        <w:footnoteRef/>
      </w:r>
      <w:r w:rsidRPr="00344DD0">
        <w:rPr>
          <w:rFonts w:asciiTheme="minorHAnsi" w:hAnsiTheme="minorHAnsi" w:cstheme="minorHAnsi"/>
        </w:rPr>
        <w:t xml:space="preserve"> </w:t>
      </w:r>
      <w:r w:rsidR="00344DD0">
        <w:rPr>
          <w:rFonts w:asciiTheme="minorHAnsi" w:hAnsiTheme="minorHAnsi" w:cstheme="minorHAnsi"/>
        </w:rPr>
        <w:t>A</w:t>
      </w:r>
      <w:r w:rsidRPr="00344DD0">
        <w:rPr>
          <w:rFonts w:asciiTheme="minorHAnsi" w:hAnsiTheme="minorHAnsi" w:cstheme="minorHAnsi"/>
        </w:rPr>
        <w:t>trinkti objektai kurių bendras plotas yra 100 kv. m. ir daugiau, ir kurių paskirtis yra mokslo, administracinė, gydymo, kultūros, sporto, specialioji, garažų, sandėliavimo, gamybos ir pramonės, paslaugų, maitinimo, poilsio ir prekybos.</w:t>
      </w:r>
    </w:p>
  </w:footnote>
  <w:footnote w:id="65">
    <w:p w14:paraId="7C3C040A" w14:textId="77777777" w:rsidR="00F34C5E" w:rsidRDefault="00F34C5E" w:rsidP="00F34C5E">
      <w:pPr>
        <w:pStyle w:val="Puslapioinaostekstas"/>
      </w:pPr>
    </w:p>
    <w:p w14:paraId="2573E35A" w14:textId="77777777" w:rsidR="00F34C5E" w:rsidRPr="004D6217" w:rsidRDefault="00F34C5E" w:rsidP="00F34C5E">
      <w:pPr>
        <w:pStyle w:val="Puslapioinaostekstas"/>
        <w:rPr>
          <w:sz w:val="16"/>
          <w:szCs w:val="16"/>
        </w:rPr>
      </w:pPr>
      <w:r w:rsidRPr="004D6217">
        <w:rPr>
          <w:rStyle w:val="Puslapioinaosnuoroda"/>
          <w:rFonts w:eastAsiaTheme="majorEastAsia"/>
          <w:sz w:val="16"/>
          <w:szCs w:val="16"/>
        </w:rPr>
        <w:footnoteRef/>
      </w:r>
      <w:r w:rsidRPr="004D6217">
        <w:rPr>
          <w:sz w:val="16"/>
          <w:szCs w:val="16"/>
        </w:rPr>
        <w:t xml:space="preserve"> Silverman D., 2011. Interpreting Qualitative Data. London: Sage.</w:t>
      </w:r>
    </w:p>
  </w:footnote>
  <w:footnote w:id="66">
    <w:p w14:paraId="1397297A" w14:textId="77777777" w:rsidR="002E48AC" w:rsidRPr="007E2CFC" w:rsidRDefault="002E48AC" w:rsidP="002E48AC">
      <w:pPr>
        <w:pStyle w:val="Puslapioinaostekstas"/>
        <w:rPr>
          <w:rFonts w:asciiTheme="minorHAnsi" w:hAnsiTheme="minorHAnsi" w:cstheme="minorHAnsi"/>
        </w:rPr>
      </w:pPr>
      <w:r w:rsidRPr="007E2CFC">
        <w:rPr>
          <w:rStyle w:val="Puslapioinaosnuoroda"/>
          <w:rFonts w:asciiTheme="minorHAnsi" w:hAnsiTheme="minorHAnsi" w:cstheme="minorHAnsi"/>
        </w:rPr>
        <w:footnoteRef/>
      </w:r>
      <w:r w:rsidRPr="007E2CFC">
        <w:rPr>
          <w:rFonts w:asciiTheme="minorHAnsi" w:hAnsiTheme="minorHAnsi" w:cstheme="minorHAnsi"/>
        </w:rPr>
        <w:t xml:space="preserve"> </w:t>
      </w:r>
      <w:r w:rsidRPr="007E2CFC">
        <w:rPr>
          <w:rFonts w:asciiTheme="minorHAnsi" w:hAnsiTheme="minorHAnsi" w:cstheme="minorHAnsi"/>
          <w:i/>
          <w:iCs/>
        </w:rPr>
        <w:t xml:space="preserve">A kategorijos sklypai </w:t>
      </w:r>
      <w:r>
        <w:rPr>
          <w:rFonts w:asciiTheme="minorHAnsi" w:hAnsiTheme="minorHAnsi" w:cstheme="minorHAnsi"/>
          <w:i/>
          <w:iCs/>
        </w:rPr>
        <w:t>–</w:t>
      </w:r>
      <w:r w:rsidRPr="007E2CFC">
        <w:rPr>
          <w:rFonts w:asciiTheme="minorHAnsi" w:hAnsiTheme="minorHAnsi" w:cstheme="minorHAnsi"/>
          <w:i/>
          <w:iCs/>
        </w:rPr>
        <w:t xml:space="preserve"> </w:t>
      </w:r>
      <w:r w:rsidRPr="00274C67">
        <w:rPr>
          <w:rFonts w:asciiTheme="minorHAnsi" w:hAnsiTheme="minorHAnsi" w:cstheme="minorHAnsi"/>
        </w:rPr>
        <w:t>arba išvystyta infrastruktūra, arba infrastruktūros išvystymas užtruktų iki 3 mėn. ir pareikalautų nedidelių investicijų</w:t>
      </w:r>
      <w:r>
        <w:rPr>
          <w:rFonts w:asciiTheme="minorHAnsi" w:hAnsiTheme="minorHAnsi" w:cstheme="minorHAnsi"/>
        </w:rPr>
        <w:t>.</w:t>
      </w:r>
    </w:p>
  </w:footnote>
  <w:footnote w:id="67">
    <w:p w14:paraId="291EE764" w14:textId="77777777" w:rsidR="00F517E7" w:rsidRPr="00F83037" w:rsidRDefault="00F517E7" w:rsidP="002E48AC">
      <w:pPr>
        <w:pStyle w:val="Puslapioinaostekstas"/>
        <w:rPr>
          <w:rFonts w:asciiTheme="majorHAnsi" w:hAnsiTheme="majorHAnsi" w:cstheme="majorHAnsi"/>
          <w:sz w:val="16"/>
          <w:szCs w:val="16"/>
        </w:rPr>
      </w:pPr>
      <w:r w:rsidRPr="00F83037">
        <w:rPr>
          <w:rStyle w:val="Puslapioinaosnuoroda"/>
          <w:rFonts w:asciiTheme="majorHAnsi" w:hAnsiTheme="majorHAnsi" w:cstheme="majorHAnsi"/>
          <w:sz w:val="16"/>
          <w:szCs w:val="16"/>
        </w:rPr>
        <w:footnoteRef/>
      </w:r>
      <w:r w:rsidRPr="00F83037">
        <w:rPr>
          <w:rFonts w:asciiTheme="majorHAnsi" w:hAnsiTheme="majorHAnsi" w:cstheme="majorHAnsi"/>
          <w:sz w:val="16"/>
          <w:szCs w:val="16"/>
        </w:rPr>
        <w:t xml:space="preserve"> </w:t>
      </w:r>
      <w:r w:rsidRPr="00F83037">
        <w:rPr>
          <w:rFonts w:asciiTheme="majorHAnsi" w:hAnsiTheme="majorHAnsi" w:cstheme="majorHAnsi"/>
          <w:i/>
          <w:sz w:val="16"/>
          <w:szCs w:val="16"/>
        </w:rPr>
        <w:t>Special econimic zones. Performance, lessons learned, and implications for zone development</w:t>
      </w:r>
      <w:r w:rsidRPr="00F83037">
        <w:rPr>
          <w:rFonts w:asciiTheme="majorHAnsi" w:hAnsiTheme="majorHAnsi" w:cstheme="majorHAnsi"/>
          <w:sz w:val="16"/>
          <w:szCs w:val="16"/>
        </w:rPr>
        <w:t>. FIAS, 2008 m., 32 psl.</w:t>
      </w:r>
    </w:p>
  </w:footnote>
  <w:footnote w:id="68">
    <w:p w14:paraId="219FB867" w14:textId="77777777" w:rsidR="00F517E7" w:rsidRPr="00F83037" w:rsidRDefault="00F517E7" w:rsidP="002E48AC">
      <w:pPr>
        <w:pStyle w:val="Puslapioinaostekstas"/>
        <w:rPr>
          <w:rFonts w:asciiTheme="majorHAnsi" w:hAnsiTheme="majorHAnsi" w:cstheme="majorHAnsi"/>
          <w:sz w:val="16"/>
          <w:szCs w:val="16"/>
        </w:rPr>
      </w:pPr>
      <w:r w:rsidRPr="00F83037">
        <w:rPr>
          <w:rStyle w:val="Puslapioinaosnuoroda"/>
          <w:rFonts w:asciiTheme="majorHAnsi" w:hAnsiTheme="majorHAnsi" w:cstheme="majorHAnsi"/>
          <w:sz w:val="16"/>
          <w:szCs w:val="16"/>
        </w:rPr>
        <w:footnoteRef/>
      </w:r>
      <w:r w:rsidRPr="00F83037">
        <w:rPr>
          <w:rFonts w:asciiTheme="majorHAnsi" w:hAnsiTheme="majorHAnsi" w:cstheme="majorHAnsi"/>
          <w:sz w:val="16"/>
          <w:szCs w:val="16"/>
        </w:rPr>
        <w:t xml:space="preserve"> </w:t>
      </w:r>
      <w:r w:rsidRPr="00F83037">
        <w:rPr>
          <w:rFonts w:asciiTheme="majorHAnsi" w:hAnsiTheme="majorHAnsi" w:cstheme="majorHAnsi"/>
          <w:i/>
          <w:sz w:val="16"/>
          <w:szCs w:val="16"/>
        </w:rPr>
        <w:t>Special econimic zones. Performance, lessons learned, and implications for zone development</w:t>
      </w:r>
      <w:r w:rsidRPr="00F83037">
        <w:rPr>
          <w:rFonts w:asciiTheme="majorHAnsi" w:hAnsiTheme="majorHAnsi" w:cstheme="majorHAnsi"/>
          <w:sz w:val="16"/>
          <w:szCs w:val="16"/>
        </w:rPr>
        <w:t>. FIAS, 2008 m., 34 psl.</w:t>
      </w:r>
    </w:p>
  </w:footnote>
  <w:footnote w:id="69">
    <w:p w14:paraId="798FA680" w14:textId="77777777" w:rsidR="006E1073" w:rsidRPr="00891F3E" w:rsidRDefault="006E1073" w:rsidP="006E1073">
      <w:pPr>
        <w:pStyle w:val="Puslapioinaostekstas"/>
        <w:jc w:val="both"/>
        <w:rPr>
          <w:rFonts w:asciiTheme="minorHAnsi" w:hAnsiTheme="minorHAnsi" w:cstheme="minorHAnsi"/>
          <w:sz w:val="16"/>
          <w:szCs w:val="16"/>
        </w:rPr>
      </w:pPr>
      <w:r w:rsidRPr="00891F3E">
        <w:rPr>
          <w:rStyle w:val="Puslapioinaosnuoroda"/>
          <w:rFonts w:asciiTheme="minorHAnsi" w:hAnsiTheme="minorHAnsi" w:cstheme="minorHAnsi"/>
          <w:sz w:val="16"/>
          <w:szCs w:val="16"/>
        </w:rPr>
        <w:footnoteRef/>
      </w:r>
      <w:r w:rsidRPr="00891F3E">
        <w:rPr>
          <w:rFonts w:asciiTheme="minorHAnsi" w:hAnsiTheme="minorHAnsi" w:cstheme="minorHAnsi"/>
          <w:sz w:val="16"/>
          <w:szCs w:val="16"/>
        </w:rPr>
        <w:t xml:space="preserve"> Lietuvos Respublikos Vyriausybės 1998 m. liepos 23 d. nutarimas „Dėl Lietuvos Respublikos </w:t>
      </w:r>
      <w:r>
        <w:rPr>
          <w:rFonts w:asciiTheme="minorHAnsi" w:hAnsiTheme="minorHAnsi" w:cstheme="minorHAnsi"/>
          <w:sz w:val="16"/>
          <w:szCs w:val="16"/>
        </w:rPr>
        <w:t>Ekonomikos ir inovacijų</w:t>
      </w:r>
      <w:r w:rsidRPr="00891F3E">
        <w:rPr>
          <w:rFonts w:asciiTheme="minorHAnsi" w:hAnsiTheme="minorHAnsi" w:cstheme="minorHAnsi"/>
          <w:sz w:val="16"/>
          <w:szCs w:val="16"/>
        </w:rPr>
        <w:t xml:space="preserve"> ministerijos nuostatų patvirtinimo“, Nr. </w:t>
      </w:r>
      <w:r w:rsidRPr="00891F3E">
        <w:rPr>
          <w:rFonts w:asciiTheme="minorHAnsi" w:hAnsiTheme="minorHAnsi" w:cstheme="minorHAnsi"/>
          <w:color w:val="333333"/>
          <w:sz w:val="16"/>
          <w:szCs w:val="16"/>
          <w:shd w:val="clear" w:color="auto" w:fill="FFFFFF"/>
        </w:rPr>
        <w:t>67-1957</w:t>
      </w:r>
      <w:r>
        <w:rPr>
          <w:rFonts w:asciiTheme="minorHAnsi" w:hAnsiTheme="minorHAnsi" w:cstheme="minorHAnsi"/>
          <w:color w:val="333333"/>
          <w:sz w:val="16"/>
          <w:szCs w:val="16"/>
          <w:shd w:val="clear" w:color="auto" w:fill="FFFFFF"/>
        </w:rPr>
        <w:t xml:space="preserve"> (galiojanti suvestinė redakcija nuo 2022-01-01).</w:t>
      </w:r>
    </w:p>
  </w:footnote>
  <w:footnote w:id="70">
    <w:p w14:paraId="16F37F1A" w14:textId="77777777" w:rsidR="006E1073" w:rsidRPr="00962988" w:rsidRDefault="006E1073" w:rsidP="006E1073">
      <w:pPr>
        <w:pStyle w:val="Puslapioinaostekstas"/>
        <w:rPr>
          <w:rFonts w:asciiTheme="minorHAnsi" w:hAnsiTheme="minorHAnsi" w:cstheme="minorHAnsi"/>
          <w:sz w:val="16"/>
          <w:szCs w:val="16"/>
        </w:rPr>
      </w:pPr>
      <w:r w:rsidRPr="00962988">
        <w:rPr>
          <w:rStyle w:val="Puslapioinaosnuoroda"/>
          <w:rFonts w:asciiTheme="minorHAnsi" w:hAnsiTheme="minorHAnsi" w:cstheme="minorHAnsi"/>
          <w:sz w:val="16"/>
          <w:szCs w:val="16"/>
        </w:rPr>
        <w:footnoteRef/>
      </w:r>
      <w:r w:rsidRPr="00962988">
        <w:rPr>
          <w:rFonts w:asciiTheme="minorHAnsi" w:hAnsiTheme="minorHAnsi" w:cstheme="minorHAnsi"/>
          <w:sz w:val="16"/>
          <w:szCs w:val="16"/>
        </w:rPr>
        <w:t xml:space="preserve"> Vietos savivaldos įstatymo 6 straipsnio 38 punktas.</w:t>
      </w:r>
    </w:p>
  </w:footnote>
  <w:footnote w:id="71">
    <w:p w14:paraId="165FD300" w14:textId="77777777" w:rsidR="006E1073" w:rsidRPr="006E3AFA" w:rsidRDefault="006E1073" w:rsidP="006E1073">
      <w:pPr>
        <w:pStyle w:val="Puslapioinaostekstas"/>
        <w:rPr>
          <w:rFonts w:cstheme="minorHAnsi"/>
          <w:sz w:val="18"/>
          <w:szCs w:val="18"/>
        </w:rPr>
      </w:pPr>
      <w:r w:rsidRPr="00962988">
        <w:rPr>
          <w:rStyle w:val="Puslapioinaosnuoroda"/>
          <w:rFonts w:asciiTheme="minorHAnsi" w:hAnsiTheme="minorHAnsi" w:cstheme="minorHAnsi"/>
          <w:sz w:val="16"/>
          <w:szCs w:val="16"/>
        </w:rPr>
        <w:footnoteRef/>
      </w:r>
      <w:r w:rsidRPr="00962988">
        <w:rPr>
          <w:rFonts w:asciiTheme="minorHAnsi" w:hAnsiTheme="minorHAnsi" w:cstheme="minorHAnsi"/>
          <w:sz w:val="16"/>
          <w:szCs w:val="16"/>
        </w:rPr>
        <w:t xml:space="preserve"> Investicijų įstatymo 9</w:t>
      </w:r>
      <w:r w:rsidRPr="00962988">
        <w:rPr>
          <w:rFonts w:asciiTheme="minorHAnsi" w:hAnsiTheme="minorHAnsi" w:cstheme="minorHAnsi"/>
          <w:sz w:val="16"/>
          <w:szCs w:val="16"/>
          <w:vertAlign w:val="superscript"/>
        </w:rPr>
        <w:t>1</w:t>
      </w:r>
      <w:r w:rsidRPr="00962988">
        <w:rPr>
          <w:rFonts w:asciiTheme="minorHAnsi" w:hAnsiTheme="minorHAnsi" w:cstheme="minorHAnsi"/>
          <w:sz w:val="16"/>
          <w:szCs w:val="16"/>
        </w:rPr>
        <w:t xml:space="preserve"> straipsnio 1</w:t>
      </w:r>
      <w:r>
        <w:rPr>
          <w:rFonts w:asciiTheme="minorHAnsi" w:hAnsiTheme="minorHAnsi" w:cstheme="minorHAnsi"/>
          <w:sz w:val="16"/>
          <w:szCs w:val="16"/>
        </w:rPr>
        <w:t>0</w:t>
      </w:r>
      <w:r w:rsidRPr="00962988">
        <w:rPr>
          <w:rFonts w:asciiTheme="minorHAnsi" w:hAnsiTheme="minorHAnsi" w:cstheme="minorHAnsi"/>
          <w:sz w:val="16"/>
          <w:szCs w:val="16"/>
        </w:rPr>
        <w:t xml:space="preserve"> dalis.</w:t>
      </w:r>
    </w:p>
  </w:footnote>
  <w:footnote w:id="72">
    <w:p w14:paraId="752E7692" w14:textId="77777777" w:rsidR="006E1073" w:rsidRPr="00962988" w:rsidRDefault="006E1073" w:rsidP="006E1073">
      <w:pPr>
        <w:pStyle w:val="Puslapioinaostekstas"/>
        <w:rPr>
          <w:rFonts w:asciiTheme="minorHAnsi" w:hAnsiTheme="minorHAnsi" w:cstheme="minorHAnsi"/>
          <w:sz w:val="16"/>
          <w:szCs w:val="16"/>
        </w:rPr>
      </w:pPr>
      <w:r w:rsidRPr="00962988">
        <w:rPr>
          <w:rStyle w:val="Puslapioinaosnuoroda"/>
          <w:rFonts w:asciiTheme="minorHAnsi" w:hAnsiTheme="minorHAnsi" w:cstheme="minorHAnsi"/>
          <w:sz w:val="16"/>
          <w:szCs w:val="16"/>
        </w:rPr>
        <w:footnoteRef/>
      </w:r>
      <w:r w:rsidRPr="00962988">
        <w:rPr>
          <w:rFonts w:asciiTheme="minorHAnsi" w:hAnsiTheme="minorHAnsi" w:cstheme="minorHAnsi"/>
          <w:sz w:val="16"/>
          <w:szCs w:val="16"/>
        </w:rPr>
        <w:t xml:space="preserve"> Investicijų įstatymo 9</w:t>
      </w:r>
      <w:r w:rsidRPr="00962988">
        <w:rPr>
          <w:rFonts w:asciiTheme="minorHAnsi" w:hAnsiTheme="minorHAnsi" w:cstheme="minorHAnsi"/>
          <w:sz w:val="16"/>
          <w:szCs w:val="16"/>
          <w:vertAlign w:val="superscript"/>
        </w:rPr>
        <w:t>1</w:t>
      </w:r>
      <w:r w:rsidRPr="00962988">
        <w:rPr>
          <w:rFonts w:asciiTheme="minorHAnsi" w:hAnsiTheme="minorHAnsi" w:cstheme="minorHAnsi"/>
          <w:sz w:val="16"/>
          <w:szCs w:val="16"/>
        </w:rPr>
        <w:t xml:space="preserve"> straipsnio 1</w:t>
      </w:r>
      <w:r>
        <w:rPr>
          <w:rFonts w:asciiTheme="minorHAnsi" w:hAnsiTheme="minorHAnsi" w:cstheme="minorHAnsi"/>
          <w:sz w:val="16"/>
          <w:szCs w:val="16"/>
        </w:rPr>
        <w:t>1</w:t>
      </w:r>
      <w:r w:rsidRPr="00962988">
        <w:rPr>
          <w:rFonts w:asciiTheme="minorHAnsi" w:hAnsiTheme="minorHAnsi" w:cstheme="minorHAnsi"/>
          <w:sz w:val="16"/>
          <w:szCs w:val="16"/>
        </w:rPr>
        <w:t xml:space="preserve"> dalis.</w:t>
      </w:r>
    </w:p>
  </w:footnote>
  <w:footnote w:id="73">
    <w:p w14:paraId="1287BB80" w14:textId="77777777" w:rsidR="006E1073" w:rsidRPr="00962988" w:rsidRDefault="006E1073" w:rsidP="006E1073">
      <w:pPr>
        <w:pStyle w:val="Puslapioinaostekstas"/>
        <w:rPr>
          <w:rFonts w:asciiTheme="minorHAnsi" w:hAnsiTheme="minorHAnsi" w:cstheme="minorHAnsi"/>
          <w:sz w:val="16"/>
          <w:szCs w:val="16"/>
        </w:rPr>
      </w:pPr>
      <w:r w:rsidRPr="00962988">
        <w:rPr>
          <w:rStyle w:val="Puslapioinaosnuoroda"/>
          <w:rFonts w:asciiTheme="minorHAnsi" w:hAnsiTheme="minorHAnsi" w:cstheme="minorHAnsi"/>
          <w:sz w:val="16"/>
          <w:szCs w:val="16"/>
        </w:rPr>
        <w:footnoteRef/>
      </w:r>
      <w:r w:rsidRPr="00962988">
        <w:rPr>
          <w:rFonts w:asciiTheme="minorHAnsi" w:hAnsiTheme="minorHAnsi" w:cstheme="minorHAnsi"/>
          <w:sz w:val="16"/>
          <w:szCs w:val="16"/>
        </w:rPr>
        <w:t xml:space="preserve"> Investicijų įstatymo 9</w:t>
      </w:r>
      <w:r w:rsidRPr="00962988">
        <w:rPr>
          <w:rFonts w:asciiTheme="minorHAnsi" w:hAnsiTheme="minorHAnsi" w:cstheme="minorHAnsi"/>
          <w:sz w:val="16"/>
          <w:szCs w:val="16"/>
          <w:vertAlign w:val="superscript"/>
        </w:rPr>
        <w:t>1</w:t>
      </w:r>
      <w:r w:rsidRPr="00962988">
        <w:rPr>
          <w:rFonts w:asciiTheme="minorHAnsi" w:hAnsiTheme="minorHAnsi" w:cstheme="minorHAnsi"/>
          <w:sz w:val="16"/>
          <w:szCs w:val="16"/>
        </w:rPr>
        <w:t xml:space="preserve"> straipsnio </w:t>
      </w:r>
      <w:r>
        <w:rPr>
          <w:rFonts w:asciiTheme="minorHAnsi" w:hAnsiTheme="minorHAnsi" w:cstheme="minorHAnsi"/>
          <w:sz w:val="16"/>
          <w:szCs w:val="16"/>
        </w:rPr>
        <w:t>5</w:t>
      </w:r>
      <w:r w:rsidRPr="00962988">
        <w:rPr>
          <w:rFonts w:asciiTheme="minorHAnsi" w:hAnsiTheme="minorHAnsi" w:cstheme="minorHAnsi"/>
          <w:sz w:val="16"/>
          <w:szCs w:val="16"/>
        </w:rPr>
        <w:t xml:space="preserve"> dalis</w:t>
      </w:r>
    </w:p>
  </w:footnote>
  <w:footnote w:id="74">
    <w:p w14:paraId="04733047" w14:textId="0AC2A8E8" w:rsidR="00F4414E" w:rsidRPr="00BD7362" w:rsidRDefault="00F4414E">
      <w:pPr>
        <w:pStyle w:val="Puslapioinaostekstas"/>
        <w:rPr>
          <w:rFonts w:asciiTheme="minorHAnsi" w:hAnsiTheme="minorHAnsi" w:cstheme="minorHAnsi"/>
        </w:rPr>
      </w:pPr>
      <w:r w:rsidRPr="00BD7362">
        <w:rPr>
          <w:rStyle w:val="Puslapioinaosnuoroda"/>
          <w:rFonts w:asciiTheme="minorHAnsi" w:hAnsiTheme="minorHAnsi" w:cstheme="minorHAnsi"/>
        </w:rPr>
        <w:footnoteRef/>
      </w:r>
      <w:r w:rsidRPr="00BD7362">
        <w:rPr>
          <w:rFonts w:asciiTheme="minorHAnsi" w:hAnsiTheme="minorHAnsi" w:cstheme="minorHAnsi"/>
        </w:rPr>
        <w:t xml:space="preserve"> Patvirtintos 2022-08-03 Europos </w:t>
      </w:r>
      <w:r w:rsidR="002278D2" w:rsidRPr="00BD7362">
        <w:rPr>
          <w:rFonts w:asciiTheme="minorHAnsi" w:hAnsiTheme="minorHAnsi" w:cstheme="minorHAnsi"/>
        </w:rPr>
        <w:t>K</w:t>
      </w:r>
      <w:r w:rsidRPr="00BD7362">
        <w:rPr>
          <w:rFonts w:asciiTheme="minorHAnsi" w:hAnsiTheme="minorHAnsi" w:cstheme="minorHAnsi"/>
        </w:rPr>
        <w:t>omisijo</w:t>
      </w:r>
      <w:r w:rsidR="002278D2" w:rsidRPr="00BD7362">
        <w:rPr>
          <w:rFonts w:asciiTheme="minorHAnsi" w:hAnsiTheme="minorHAnsi" w:cstheme="minorHAnsi"/>
        </w:rPr>
        <w:t>s</w:t>
      </w:r>
      <w:r w:rsidRPr="00BD7362">
        <w:rPr>
          <w:rFonts w:asciiTheme="minorHAnsi" w:hAnsiTheme="minorHAnsi" w:cstheme="minorHAnsi"/>
        </w:rPr>
        <w:t xml:space="preserve"> sprendimu </w:t>
      </w:r>
    </w:p>
  </w:footnote>
  <w:footnote w:id="75">
    <w:p w14:paraId="7AFD3FA4" w14:textId="4FF88CA6" w:rsidR="00EC22EC" w:rsidRPr="00BD7362" w:rsidRDefault="00EC22EC" w:rsidP="00EC22EC">
      <w:pPr>
        <w:pStyle w:val="Puslapioinaostekstas"/>
        <w:rPr>
          <w:rFonts w:asciiTheme="minorHAnsi" w:hAnsiTheme="minorHAnsi" w:cstheme="minorHAnsi"/>
        </w:rPr>
      </w:pPr>
      <w:r w:rsidRPr="00BD7362">
        <w:rPr>
          <w:rStyle w:val="Puslapioinaosnuoroda"/>
          <w:rFonts w:asciiTheme="minorHAnsi" w:hAnsiTheme="minorHAnsi" w:cstheme="minorHAnsi"/>
        </w:rPr>
        <w:footnoteRef/>
      </w:r>
      <w:r w:rsidRPr="00BD7362">
        <w:rPr>
          <w:rFonts w:asciiTheme="minorHAnsi" w:hAnsiTheme="minorHAnsi" w:cstheme="minorHAnsi"/>
        </w:rPr>
        <w:t xml:space="preserve"> Patvirtintos 2022-06-29 LRV nutarimu Nr. 713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b/>
        <w:bCs/>
        <w:caps/>
        <w:color w:val="4472C4"/>
        <w:sz w:val="28"/>
        <w:szCs w:val="28"/>
      </w:rPr>
      <w:alias w:val="Title"/>
      <w:tag w:val=""/>
      <w:id w:val="249854860"/>
      <w:dataBinding w:prefixMappings="xmlns:ns0='http://purl.org/dc/elements/1.1/' xmlns:ns1='http://schemas.openxmlformats.org/package/2006/metadata/core-properties' " w:xpath="/ns1:coreProperties[1]/ns0:title[1]" w:storeItemID="{6C3C8BC8-F283-45AE-878A-BAB7291924A1}"/>
      <w:text/>
    </w:sdtPr>
    <w:sdtEndPr/>
    <w:sdtContent>
      <w:p w14:paraId="12FD42EF" w14:textId="5B4997CB" w:rsidR="002E48AC" w:rsidRPr="004F494E" w:rsidRDefault="002E48AC" w:rsidP="004F494E">
        <w:pPr>
          <w:pStyle w:val="Betarp"/>
          <w:jc w:val="center"/>
          <w:rPr>
            <w:rFonts w:asciiTheme="majorHAnsi" w:eastAsiaTheme="majorEastAsia" w:hAnsiTheme="majorHAnsi" w:cstheme="majorBidi"/>
            <w:caps/>
            <w:color w:val="4472C4" w:themeColor="accent1"/>
            <w:sz w:val="28"/>
            <w:szCs w:val="28"/>
          </w:rPr>
        </w:pPr>
        <w:r>
          <w:rPr>
            <w:rFonts w:asciiTheme="majorHAnsi" w:eastAsiaTheme="majorEastAsia" w:hAnsiTheme="majorHAnsi" w:cstheme="majorBidi"/>
            <w:b/>
            <w:bCs/>
            <w:caps/>
            <w:color w:val="4472C4"/>
            <w:sz w:val="28"/>
            <w:szCs w:val="28"/>
          </w:rPr>
          <w:t>INVESTICIJŲ PRITRAUKIMO Į TELŠIŲ RAJONĄ GALIMYBIŲ STUDIJA</w:t>
        </w:r>
      </w:p>
    </w:sdtContent>
  </w:sdt>
  <w:p w14:paraId="18FD8220" w14:textId="77777777" w:rsidR="002E48AC" w:rsidRDefault="002E48A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b/>
        <w:bCs/>
        <w:caps/>
        <w:color w:val="4472C4"/>
        <w:sz w:val="28"/>
        <w:szCs w:val="28"/>
      </w:rPr>
      <w:alias w:val="Title"/>
      <w:tag w:val=""/>
      <w:id w:val="-1498256804"/>
      <w:dataBinding w:prefixMappings="xmlns:ns0='http://purl.org/dc/elements/1.1/' xmlns:ns1='http://schemas.openxmlformats.org/package/2006/metadata/core-properties' " w:xpath="/ns1:coreProperties[1]/ns0:title[1]" w:storeItemID="{6C3C8BC8-F283-45AE-878A-BAB7291924A1}"/>
      <w:text/>
    </w:sdtPr>
    <w:sdtEndPr/>
    <w:sdtContent>
      <w:p w14:paraId="4FE864DD" w14:textId="77777777" w:rsidR="004F494E" w:rsidRPr="004F494E" w:rsidRDefault="004F494E" w:rsidP="004F494E">
        <w:pPr>
          <w:pStyle w:val="Betarp"/>
          <w:jc w:val="center"/>
          <w:rPr>
            <w:rFonts w:asciiTheme="majorHAnsi" w:eastAsiaTheme="majorEastAsia" w:hAnsiTheme="majorHAnsi" w:cstheme="majorBidi"/>
            <w:caps/>
            <w:color w:val="4472C4" w:themeColor="accent1"/>
            <w:sz w:val="28"/>
            <w:szCs w:val="28"/>
          </w:rPr>
        </w:pPr>
        <w:r w:rsidRPr="004F494E">
          <w:rPr>
            <w:rFonts w:asciiTheme="majorHAnsi" w:eastAsiaTheme="majorEastAsia" w:hAnsiTheme="majorHAnsi" w:cstheme="majorBidi"/>
            <w:b/>
            <w:bCs/>
            <w:caps/>
            <w:color w:val="4472C4"/>
            <w:sz w:val="28"/>
            <w:szCs w:val="28"/>
          </w:rPr>
          <w:t>INVESTICIJŲ PRITRAUKIMO Į TELŠIŲ RAJONĄ GALIMYBIŲ STUDIJA</w:t>
        </w:r>
      </w:p>
    </w:sdtContent>
  </w:sdt>
  <w:p w14:paraId="795450AC" w14:textId="77777777" w:rsidR="004F494E" w:rsidRDefault="004F494E">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b/>
        <w:bCs/>
        <w:caps/>
        <w:color w:val="4472C4"/>
        <w:sz w:val="28"/>
        <w:szCs w:val="28"/>
      </w:rPr>
      <w:alias w:val="Title"/>
      <w:tag w:val=""/>
      <w:id w:val="-587380395"/>
      <w:dataBinding w:prefixMappings="xmlns:ns0='http://purl.org/dc/elements/1.1/' xmlns:ns1='http://schemas.openxmlformats.org/package/2006/metadata/core-properties' " w:xpath="/ns1:coreProperties[1]/ns0:title[1]" w:storeItemID="{6C3C8BC8-F283-45AE-878A-BAB7291924A1}"/>
      <w:text/>
    </w:sdtPr>
    <w:sdtEndPr/>
    <w:sdtContent>
      <w:p w14:paraId="53657910" w14:textId="77777777" w:rsidR="00460700" w:rsidRPr="004F494E" w:rsidRDefault="00460700" w:rsidP="004F494E">
        <w:pPr>
          <w:pStyle w:val="Betarp"/>
          <w:jc w:val="center"/>
          <w:rPr>
            <w:rFonts w:asciiTheme="majorHAnsi" w:eastAsiaTheme="majorEastAsia" w:hAnsiTheme="majorHAnsi" w:cstheme="majorBidi"/>
            <w:caps/>
            <w:color w:val="4472C4" w:themeColor="accent1"/>
            <w:sz w:val="28"/>
            <w:szCs w:val="28"/>
          </w:rPr>
        </w:pPr>
        <w:r w:rsidRPr="004F494E">
          <w:rPr>
            <w:rFonts w:asciiTheme="majorHAnsi" w:eastAsiaTheme="majorEastAsia" w:hAnsiTheme="majorHAnsi" w:cstheme="majorBidi"/>
            <w:b/>
            <w:bCs/>
            <w:caps/>
            <w:color w:val="4472C4"/>
            <w:sz w:val="28"/>
            <w:szCs w:val="28"/>
          </w:rPr>
          <w:t>INVESTICIJŲ PRITRAUKIMO Į TELŠIŲ RAJONĄ GALIMYBIŲ STUDIJA</w:t>
        </w:r>
      </w:p>
    </w:sdtContent>
  </w:sdt>
  <w:p w14:paraId="76E23EEA" w14:textId="77777777" w:rsidR="00460700" w:rsidRDefault="0046070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50701"/>
    <w:multiLevelType w:val="multilevel"/>
    <w:tmpl w:val="E8047AD8"/>
    <w:lvl w:ilvl="0">
      <w:start w:val="1"/>
      <w:numFmt w:val="decimal"/>
      <w:lvlText w:val="%1."/>
      <w:lvlJc w:val="left"/>
      <w:pPr>
        <w:ind w:left="360"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130" w:hanging="108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110" w:hanging="1440"/>
      </w:pPr>
      <w:rPr>
        <w:rFonts w:hint="default"/>
      </w:rPr>
    </w:lvl>
    <w:lvl w:ilvl="8">
      <w:start w:val="1"/>
      <w:numFmt w:val="decimal"/>
      <w:lvlText w:val="%1.%2.%3.%4.%5.%6.%7.%8.%9."/>
      <w:lvlJc w:val="left"/>
      <w:pPr>
        <w:ind w:left="7920" w:hanging="1440"/>
      </w:pPr>
      <w:rPr>
        <w:rFonts w:hint="default"/>
      </w:rPr>
    </w:lvl>
  </w:abstractNum>
  <w:abstractNum w:abstractNumId="1" w15:restartNumberingAfterBreak="0">
    <w:nsid w:val="08AC4F36"/>
    <w:multiLevelType w:val="hybridMultilevel"/>
    <w:tmpl w:val="464E70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AD0A92"/>
    <w:multiLevelType w:val="hybridMultilevel"/>
    <w:tmpl w:val="F44243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B6A01"/>
    <w:multiLevelType w:val="hybridMultilevel"/>
    <w:tmpl w:val="0EFAF7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61F08"/>
    <w:multiLevelType w:val="hybridMultilevel"/>
    <w:tmpl w:val="5AD05D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156FB6"/>
    <w:multiLevelType w:val="hybridMultilevel"/>
    <w:tmpl w:val="95426F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E71C53"/>
    <w:multiLevelType w:val="hybridMultilevel"/>
    <w:tmpl w:val="8A6CE188"/>
    <w:lvl w:ilvl="0" w:tplc="04270009">
      <w:start w:val="1"/>
      <w:numFmt w:val="bullet"/>
      <w:lvlText w:val=""/>
      <w:lvlJc w:val="left"/>
      <w:pPr>
        <w:ind w:left="1481" w:hanging="360"/>
      </w:pPr>
      <w:rPr>
        <w:rFonts w:ascii="Wingdings" w:hAnsi="Wingdings" w:hint="default"/>
      </w:rPr>
    </w:lvl>
    <w:lvl w:ilvl="1" w:tplc="04090003" w:tentative="1">
      <w:start w:val="1"/>
      <w:numFmt w:val="bullet"/>
      <w:lvlText w:val="o"/>
      <w:lvlJc w:val="left"/>
      <w:pPr>
        <w:ind w:left="2201" w:hanging="360"/>
      </w:pPr>
      <w:rPr>
        <w:rFonts w:ascii="Courier New" w:hAnsi="Courier New" w:cs="Courier New" w:hint="default"/>
      </w:rPr>
    </w:lvl>
    <w:lvl w:ilvl="2" w:tplc="04090005" w:tentative="1">
      <w:start w:val="1"/>
      <w:numFmt w:val="bullet"/>
      <w:lvlText w:val=""/>
      <w:lvlJc w:val="left"/>
      <w:pPr>
        <w:ind w:left="2921" w:hanging="360"/>
      </w:pPr>
      <w:rPr>
        <w:rFonts w:ascii="Wingdings" w:hAnsi="Wingdings" w:hint="default"/>
      </w:rPr>
    </w:lvl>
    <w:lvl w:ilvl="3" w:tplc="04090001" w:tentative="1">
      <w:start w:val="1"/>
      <w:numFmt w:val="bullet"/>
      <w:lvlText w:val=""/>
      <w:lvlJc w:val="left"/>
      <w:pPr>
        <w:ind w:left="3641" w:hanging="360"/>
      </w:pPr>
      <w:rPr>
        <w:rFonts w:ascii="Symbol" w:hAnsi="Symbol" w:hint="default"/>
      </w:rPr>
    </w:lvl>
    <w:lvl w:ilvl="4" w:tplc="04090003" w:tentative="1">
      <w:start w:val="1"/>
      <w:numFmt w:val="bullet"/>
      <w:lvlText w:val="o"/>
      <w:lvlJc w:val="left"/>
      <w:pPr>
        <w:ind w:left="4361" w:hanging="360"/>
      </w:pPr>
      <w:rPr>
        <w:rFonts w:ascii="Courier New" w:hAnsi="Courier New" w:cs="Courier New" w:hint="default"/>
      </w:rPr>
    </w:lvl>
    <w:lvl w:ilvl="5" w:tplc="04090005" w:tentative="1">
      <w:start w:val="1"/>
      <w:numFmt w:val="bullet"/>
      <w:lvlText w:val=""/>
      <w:lvlJc w:val="left"/>
      <w:pPr>
        <w:ind w:left="5081" w:hanging="360"/>
      </w:pPr>
      <w:rPr>
        <w:rFonts w:ascii="Wingdings" w:hAnsi="Wingdings" w:hint="default"/>
      </w:rPr>
    </w:lvl>
    <w:lvl w:ilvl="6" w:tplc="04090001" w:tentative="1">
      <w:start w:val="1"/>
      <w:numFmt w:val="bullet"/>
      <w:lvlText w:val=""/>
      <w:lvlJc w:val="left"/>
      <w:pPr>
        <w:ind w:left="5801" w:hanging="360"/>
      </w:pPr>
      <w:rPr>
        <w:rFonts w:ascii="Symbol" w:hAnsi="Symbol" w:hint="default"/>
      </w:rPr>
    </w:lvl>
    <w:lvl w:ilvl="7" w:tplc="04090003" w:tentative="1">
      <w:start w:val="1"/>
      <w:numFmt w:val="bullet"/>
      <w:lvlText w:val="o"/>
      <w:lvlJc w:val="left"/>
      <w:pPr>
        <w:ind w:left="6521" w:hanging="360"/>
      </w:pPr>
      <w:rPr>
        <w:rFonts w:ascii="Courier New" w:hAnsi="Courier New" w:cs="Courier New" w:hint="default"/>
      </w:rPr>
    </w:lvl>
    <w:lvl w:ilvl="8" w:tplc="04090005" w:tentative="1">
      <w:start w:val="1"/>
      <w:numFmt w:val="bullet"/>
      <w:lvlText w:val=""/>
      <w:lvlJc w:val="left"/>
      <w:pPr>
        <w:ind w:left="7241" w:hanging="360"/>
      </w:pPr>
      <w:rPr>
        <w:rFonts w:ascii="Wingdings" w:hAnsi="Wingdings" w:hint="default"/>
      </w:rPr>
    </w:lvl>
  </w:abstractNum>
  <w:abstractNum w:abstractNumId="7" w15:restartNumberingAfterBreak="0">
    <w:nsid w:val="11064325"/>
    <w:multiLevelType w:val="hybridMultilevel"/>
    <w:tmpl w:val="4876648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DE17A4"/>
    <w:multiLevelType w:val="hybridMultilevel"/>
    <w:tmpl w:val="5CB61D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160C59"/>
    <w:multiLevelType w:val="hybridMultilevel"/>
    <w:tmpl w:val="8AF08B1E"/>
    <w:lvl w:ilvl="0" w:tplc="E724E7F0">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0" w15:restartNumberingAfterBreak="0">
    <w:nsid w:val="177D446A"/>
    <w:multiLevelType w:val="hybridMultilevel"/>
    <w:tmpl w:val="8E781322"/>
    <w:lvl w:ilvl="0" w:tplc="EF927260">
      <w:start w:val="100"/>
      <w:numFmt w:val="bullet"/>
      <w:lvlText w:val="-"/>
      <w:lvlJc w:val="left"/>
      <w:pPr>
        <w:ind w:left="1164" w:hanging="360"/>
      </w:pPr>
      <w:rPr>
        <w:rFonts w:ascii="Calibri" w:eastAsiaTheme="minorHAnsi" w:hAnsi="Calibri" w:cs="Calibri"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179905FB"/>
    <w:multiLevelType w:val="hybridMultilevel"/>
    <w:tmpl w:val="379A9EE0"/>
    <w:lvl w:ilvl="0" w:tplc="D0B40056">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2" w15:restartNumberingAfterBreak="0">
    <w:nsid w:val="18B05D87"/>
    <w:multiLevelType w:val="hybridMultilevel"/>
    <w:tmpl w:val="A768EC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A34AC3"/>
    <w:multiLevelType w:val="hybridMultilevel"/>
    <w:tmpl w:val="C03E9A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F24E63"/>
    <w:multiLevelType w:val="hybridMultilevel"/>
    <w:tmpl w:val="CC72D6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D115B6"/>
    <w:multiLevelType w:val="hybridMultilevel"/>
    <w:tmpl w:val="10C6E2C4"/>
    <w:lvl w:ilvl="0" w:tplc="0409000D">
      <w:start w:val="1"/>
      <w:numFmt w:val="bullet"/>
      <w:lvlText w:val=""/>
      <w:lvlJc w:val="left"/>
      <w:pPr>
        <w:ind w:left="768" w:hanging="360"/>
      </w:pPr>
      <w:rPr>
        <w:rFonts w:ascii="Wingdings" w:hAnsi="Wingdings" w:hint="default"/>
      </w:rPr>
    </w:lvl>
    <w:lvl w:ilvl="1" w:tplc="FFFFFFFF" w:tentative="1">
      <w:start w:val="1"/>
      <w:numFmt w:val="bullet"/>
      <w:lvlText w:val="o"/>
      <w:lvlJc w:val="left"/>
      <w:pPr>
        <w:ind w:left="1488" w:hanging="360"/>
      </w:pPr>
      <w:rPr>
        <w:rFonts w:ascii="Courier New" w:hAnsi="Courier New" w:cs="Courier New" w:hint="default"/>
      </w:rPr>
    </w:lvl>
    <w:lvl w:ilvl="2" w:tplc="FFFFFFFF" w:tentative="1">
      <w:start w:val="1"/>
      <w:numFmt w:val="bullet"/>
      <w:lvlText w:val=""/>
      <w:lvlJc w:val="left"/>
      <w:pPr>
        <w:ind w:left="2208" w:hanging="360"/>
      </w:pPr>
      <w:rPr>
        <w:rFonts w:ascii="Wingdings" w:hAnsi="Wingdings" w:hint="default"/>
      </w:rPr>
    </w:lvl>
    <w:lvl w:ilvl="3" w:tplc="FFFFFFFF" w:tentative="1">
      <w:start w:val="1"/>
      <w:numFmt w:val="bullet"/>
      <w:lvlText w:val=""/>
      <w:lvlJc w:val="left"/>
      <w:pPr>
        <w:ind w:left="2928" w:hanging="360"/>
      </w:pPr>
      <w:rPr>
        <w:rFonts w:ascii="Symbol" w:hAnsi="Symbol" w:hint="default"/>
      </w:rPr>
    </w:lvl>
    <w:lvl w:ilvl="4" w:tplc="FFFFFFFF" w:tentative="1">
      <w:start w:val="1"/>
      <w:numFmt w:val="bullet"/>
      <w:lvlText w:val="o"/>
      <w:lvlJc w:val="left"/>
      <w:pPr>
        <w:ind w:left="3648" w:hanging="360"/>
      </w:pPr>
      <w:rPr>
        <w:rFonts w:ascii="Courier New" w:hAnsi="Courier New" w:cs="Courier New" w:hint="default"/>
      </w:rPr>
    </w:lvl>
    <w:lvl w:ilvl="5" w:tplc="FFFFFFFF" w:tentative="1">
      <w:start w:val="1"/>
      <w:numFmt w:val="bullet"/>
      <w:lvlText w:val=""/>
      <w:lvlJc w:val="left"/>
      <w:pPr>
        <w:ind w:left="4368" w:hanging="360"/>
      </w:pPr>
      <w:rPr>
        <w:rFonts w:ascii="Wingdings" w:hAnsi="Wingdings" w:hint="default"/>
      </w:rPr>
    </w:lvl>
    <w:lvl w:ilvl="6" w:tplc="FFFFFFFF" w:tentative="1">
      <w:start w:val="1"/>
      <w:numFmt w:val="bullet"/>
      <w:lvlText w:val=""/>
      <w:lvlJc w:val="left"/>
      <w:pPr>
        <w:ind w:left="5088" w:hanging="360"/>
      </w:pPr>
      <w:rPr>
        <w:rFonts w:ascii="Symbol" w:hAnsi="Symbol" w:hint="default"/>
      </w:rPr>
    </w:lvl>
    <w:lvl w:ilvl="7" w:tplc="FFFFFFFF" w:tentative="1">
      <w:start w:val="1"/>
      <w:numFmt w:val="bullet"/>
      <w:lvlText w:val="o"/>
      <w:lvlJc w:val="left"/>
      <w:pPr>
        <w:ind w:left="5808" w:hanging="360"/>
      </w:pPr>
      <w:rPr>
        <w:rFonts w:ascii="Courier New" w:hAnsi="Courier New" w:cs="Courier New" w:hint="default"/>
      </w:rPr>
    </w:lvl>
    <w:lvl w:ilvl="8" w:tplc="FFFFFFFF" w:tentative="1">
      <w:start w:val="1"/>
      <w:numFmt w:val="bullet"/>
      <w:lvlText w:val=""/>
      <w:lvlJc w:val="left"/>
      <w:pPr>
        <w:ind w:left="6528" w:hanging="360"/>
      </w:pPr>
      <w:rPr>
        <w:rFonts w:ascii="Wingdings" w:hAnsi="Wingdings" w:hint="default"/>
      </w:rPr>
    </w:lvl>
  </w:abstractNum>
  <w:abstractNum w:abstractNumId="16" w15:restartNumberingAfterBreak="0">
    <w:nsid w:val="22327D9D"/>
    <w:multiLevelType w:val="hybridMultilevel"/>
    <w:tmpl w:val="82380A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5B1513"/>
    <w:multiLevelType w:val="hybridMultilevel"/>
    <w:tmpl w:val="42F07C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D0159D"/>
    <w:multiLevelType w:val="hybridMultilevel"/>
    <w:tmpl w:val="B468776C"/>
    <w:lvl w:ilvl="0" w:tplc="04270009">
      <w:start w:val="1"/>
      <w:numFmt w:val="bullet"/>
      <w:lvlText w:val=""/>
      <w:lvlJc w:val="left"/>
      <w:pPr>
        <w:ind w:left="1069" w:hanging="360"/>
      </w:pPr>
      <w:rPr>
        <w:rFonts w:ascii="Wingdings" w:hAnsi="Wingdings"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9" w15:restartNumberingAfterBreak="0">
    <w:nsid w:val="24F633E8"/>
    <w:multiLevelType w:val="hybridMultilevel"/>
    <w:tmpl w:val="9FD2E404"/>
    <w:lvl w:ilvl="0" w:tplc="B8B81A6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255743F8"/>
    <w:multiLevelType w:val="hybridMultilevel"/>
    <w:tmpl w:val="95E849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524BE5"/>
    <w:multiLevelType w:val="hybridMultilevel"/>
    <w:tmpl w:val="B0D2F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5539EE"/>
    <w:multiLevelType w:val="hybridMultilevel"/>
    <w:tmpl w:val="5C9AE52C"/>
    <w:lvl w:ilvl="0" w:tplc="F908679C">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3" w15:restartNumberingAfterBreak="0">
    <w:nsid w:val="270A54E6"/>
    <w:multiLevelType w:val="hybridMultilevel"/>
    <w:tmpl w:val="9B8A9372"/>
    <w:lvl w:ilvl="0" w:tplc="0427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272570F3"/>
    <w:multiLevelType w:val="hybridMultilevel"/>
    <w:tmpl w:val="C32059C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8374A6"/>
    <w:multiLevelType w:val="hybridMultilevel"/>
    <w:tmpl w:val="B3D8056C"/>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92B0C8D"/>
    <w:multiLevelType w:val="hybridMultilevel"/>
    <w:tmpl w:val="6A62A0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472746"/>
    <w:multiLevelType w:val="hybridMultilevel"/>
    <w:tmpl w:val="AA502C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0B0728"/>
    <w:multiLevelType w:val="hybridMultilevel"/>
    <w:tmpl w:val="4E486F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757EDC"/>
    <w:multiLevelType w:val="hybridMultilevel"/>
    <w:tmpl w:val="E5405822"/>
    <w:lvl w:ilvl="0" w:tplc="3692E5D6">
      <w:start w:val="1"/>
      <w:numFmt w:val="decimal"/>
      <w:lvlText w:val="%1."/>
      <w:lvlJc w:val="left"/>
      <w:pPr>
        <w:ind w:left="1170" w:hanging="360"/>
      </w:pPr>
      <w:rPr>
        <w:rFonts w:cstheme="minorHAnsi" w:hint="default"/>
        <w:i w:val="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2EEC578C"/>
    <w:multiLevelType w:val="hybridMultilevel"/>
    <w:tmpl w:val="9084C1CC"/>
    <w:lvl w:ilvl="0" w:tplc="2BC227D6">
      <w:start w:val="1"/>
      <w:numFmt w:val="decimal"/>
      <w:lvlText w:val="%1)"/>
      <w:lvlJc w:val="left"/>
      <w:pPr>
        <w:ind w:left="1211" w:hanging="360"/>
      </w:pPr>
      <w:rPr>
        <w:rFonts w:hint="default"/>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31" w15:restartNumberingAfterBreak="0">
    <w:nsid w:val="37602773"/>
    <w:multiLevelType w:val="hybridMultilevel"/>
    <w:tmpl w:val="4C9A289C"/>
    <w:lvl w:ilvl="0" w:tplc="0427000F">
      <w:start w:val="1"/>
      <w:numFmt w:val="decimal"/>
      <w:lvlText w:val="%1."/>
      <w:lvlJc w:val="left"/>
      <w:pPr>
        <w:ind w:left="1571" w:hanging="360"/>
      </w:p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32" w15:restartNumberingAfterBreak="0">
    <w:nsid w:val="39152672"/>
    <w:multiLevelType w:val="hybridMultilevel"/>
    <w:tmpl w:val="2C88CA78"/>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33" w15:restartNumberingAfterBreak="0">
    <w:nsid w:val="391808DA"/>
    <w:multiLevelType w:val="hybridMultilevel"/>
    <w:tmpl w:val="633ED678"/>
    <w:lvl w:ilvl="0" w:tplc="0409000D">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34" w15:restartNumberingAfterBreak="0">
    <w:nsid w:val="39D31EC3"/>
    <w:multiLevelType w:val="hybridMultilevel"/>
    <w:tmpl w:val="011A7E10"/>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3BB834B9"/>
    <w:multiLevelType w:val="hybridMultilevel"/>
    <w:tmpl w:val="90A8FB80"/>
    <w:lvl w:ilvl="0" w:tplc="04270009">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36" w15:restartNumberingAfterBreak="0">
    <w:nsid w:val="3DE37197"/>
    <w:multiLevelType w:val="hybridMultilevel"/>
    <w:tmpl w:val="14DEEA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AF6DF3"/>
    <w:multiLevelType w:val="hybridMultilevel"/>
    <w:tmpl w:val="8CCABC14"/>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8" w15:restartNumberingAfterBreak="0">
    <w:nsid w:val="3F2F28D4"/>
    <w:multiLevelType w:val="multilevel"/>
    <w:tmpl w:val="95DA40B4"/>
    <w:lvl w:ilvl="0">
      <w:start w:val="2"/>
      <w:numFmt w:val="decimal"/>
      <w:lvlText w:val="%1."/>
      <w:lvlJc w:val="left"/>
      <w:pPr>
        <w:ind w:left="720" w:hanging="360"/>
      </w:pPr>
      <w:rPr>
        <w:rFonts w:hint="default"/>
      </w:rPr>
    </w:lvl>
    <w:lvl w:ilvl="1">
      <w:start w:val="3"/>
      <w:numFmt w:val="decimal"/>
      <w:isLgl/>
      <w:lvlText w:val="%1.%2."/>
      <w:lvlJc w:val="left"/>
      <w:pPr>
        <w:ind w:left="990" w:hanging="6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9" w15:restartNumberingAfterBreak="0">
    <w:nsid w:val="432525DA"/>
    <w:multiLevelType w:val="hybridMultilevel"/>
    <w:tmpl w:val="BC0CA57E"/>
    <w:lvl w:ilvl="0" w:tplc="0427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0" w15:restartNumberingAfterBreak="0">
    <w:nsid w:val="4393132D"/>
    <w:multiLevelType w:val="hybridMultilevel"/>
    <w:tmpl w:val="952423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5953366"/>
    <w:multiLevelType w:val="hybridMultilevel"/>
    <w:tmpl w:val="28D85F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6B1897"/>
    <w:multiLevelType w:val="hybridMultilevel"/>
    <w:tmpl w:val="FED827A8"/>
    <w:lvl w:ilvl="0" w:tplc="AFB430FE">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43" w15:restartNumberingAfterBreak="0">
    <w:nsid w:val="485B0AFE"/>
    <w:multiLevelType w:val="hybridMultilevel"/>
    <w:tmpl w:val="CEECD0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AF67133"/>
    <w:multiLevelType w:val="hybridMultilevel"/>
    <w:tmpl w:val="FCBA27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FE4024"/>
    <w:multiLevelType w:val="hybridMultilevel"/>
    <w:tmpl w:val="281E49DA"/>
    <w:lvl w:ilvl="0" w:tplc="983003C0">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46" w15:restartNumberingAfterBreak="0">
    <w:nsid w:val="4B216ABE"/>
    <w:multiLevelType w:val="hybridMultilevel"/>
    <w:tmpl w:val="6CEE52D4"/>
    <w:lvl w:ilvl="0" w:tplc="04270009">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7" w15:restartNumberingAfterBreak="0">
    <w:nsid w:val="4CC31995"/>
    <w:multiLevelType w:val="hybridMultilevel"/>
    <w:tmpl w:val="02F4948C"/>
    <w:lvl w:ilvl="0" w:tplc="F602383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8" w15:restartNumberingAfterBreak="0">
    <w:nsid w:val="4D0623BF"/>
    <w:multiLevelType w:val="hybridMultilevel"/>
    <w:tmpl w:val="FAB21A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F57107B"/>
    <w:multiLevelType w:val="hybridMultilevel"/>
    <w:tmpl w:val="A8F08B48"/>
    <w:lvl w:ilvl="0" w:tplc="04270009">
      <w:start w:val="1"/>
      <w:numFmt w:val="bullet"/>
      <w:lvlText w:val=""/>
      <w:lvlJc w:val="left"/>
      <w:pPr>
        <w:ind w:left="1222" w:hanging="360"/>
      </w:pPr>
      <w:rPr>
        <w:rFonts w:ascii="Wingdings" w:hAnsi="Wingdings" w:hint="default"/>
        <w:u w:val="single"/>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50" w15:restartNumberingAfterBreak="0">
    <w:nsid w:val="52303022"/>
    <w:multiLevelType w:val="hybridMultilevel"/>
    <w:tmpl w:val="70E4549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0763ED"/>
    <w:multiLevelType w:val="hybridMultilevel"/>
    <w:tmpl w:val="8F4E17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145203"/>
    <w:multiLevelType w:val="hybridMultilevel"/>
    <w:tmpl w:val="EDECFA16"/>
    <w:lvl w:ilvl="0" w:tplc="54AE264E">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53" w15:restartNumberingAfterBreak="0">
    <w:nsid w:val="586A14C6"/>
    <w:multiLevelType w:val="hybridMultilevel"/>
    <w:tmpl w:val="9B80FA6C"/>
    <w:lvl w:ilvl="0" w:tplc="33466CC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4" w15:restartNumberingAfterBreak="0">
    <w:nsid w:val="5BC43383"/>
    <w:multiLevelType w:val="hybridMultilevel"/>
    <w:tmpl w:val="C7C094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D746B12"/>
    <w:multiLevelType w:val="hybridMultilevel"/>
    <w:tmpl w:val="BBE85E00"/>
    <w:lvl w:ilvl="0" w:tplc="0427000D">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6" w15:restartNumberingAfterBreak="0">
    <w:nsid w:val="5E522866"/>
    <w:multiLevelType w:val="hybridMultilevel"/>
    <w:tmpl w:val="0CA4485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066DE6"/>
    <w:multiLevelType w:val="hybridMultilevel"/>
    <w:tmpl w:val="A238EF8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58" w15:restartNumberingAfterBreak="0">
    <w:nsid w:val="61AC4345"/>
    <w:multiLevelType w:val="hybridMultilevel"/>
    <w:tmpl w:val="FA786D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A76E64"/>
    <w:multiLevelType w:val="hybridMultilevel"/>
    <w:tmpl w:val="904AEB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7266F16"/>
    <w:multiLevelType w:val="hybridMultilevel"/>
    <w:tmpl w:val="F0E070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BA20507"/>
    <w:multiLevelType w:val="hybridMultilevel"/>
    <w:tmpl w:val="3188BF30"/>
    <w:lvl w:ilvl="0" w:tplc="0427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2" w15:restartNumberingAfterBreak="0">
    <w:nsid w:val="6D0B1A30"/>
    <w:multiLevelType w:val="hybridMultilevel"/>
    <w:tmpl w:val="BF42E8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D1C26E9"/>
    <w:multiLevelType w:val="hybridMultilevel"/>
    <w:tmpl w:val="FAF085A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5534BA5"/>
    <w:multiLevelType w:val="hybridMultilevel"/>
    <w:tmpl w:val="529A5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62D6B2B"/>
    <w:multiLevelType w:val="hybridMultilevel"/>
    <w:tmpl w:val="43BE4D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766C5842"/>
    <w:multiLevelType w:val="hybridMultilevel"/>
    <w:tmpl w:val="6BA6190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67" w15:restartNumberingAfterBreak="0">
    <w:nsid w:val="768469AE"/>
    <w:multiLevelType w:val="hybridMultilevel"/>
    <w:tmpl w:val="24FA0C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9003BF4"/>
    <w:multiLevelType w:val="hybridMultilevel"/>
    <w:tmpl w:val="D1DC95A2"/>
    <w:lvl w:ilvl="0" w:tplc="A25AD0B2">
      <w:start w:val="1"/>
      <w:numFmt w:val="decimal"/>
      <w:lvlText w:val="%1)"/>
      <w:lvlJc w:val="left"/>
      <w:pPr>
        <w:ind w:left="1211" w:hanging="360"/>
      </w:pPr>
      <w:rPr>
        <w:rFonts w:cstheme="minorHAnsi" w:hint="default"/>
        <w:b w:val="0"/>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9" w15:restartNumberingAfterBreak="0">
    <w:nsid w:val="790055EA"/>
    <w:multiLevelType w:val="hybridMultilevel"/>
    <w:tmpl w:val="6742E1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B426635"/>
    <w:multiLevelType w:val="hybridMultilevel"/>
    <w:tmpl w:val="B82C12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C2D1284"/>
    <w:multiLevelType w:val="hybridMultilevel"/>
    <w:tmpl w:val="F9049E56"/>
    <w:lvl w:ilvl="0" w:tplc="586EE26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EB35E90"/>
    <w:multiLevelType w:val="multilevel"/>
    <w:tmpl w:val="91F608AA"/>
    <w:lvl w:ilvl="0">
      <w:start w:val="1"/>
      <w:numFmt w:val="decimal"/>
      <w:pStyle w:val="Punktai"/>
      <w:suff w:val="space"/>
      <w:lvlText w:val="%1."/>
      <w:lvlJc w:val="left"/>
      <w:pPr>
        <w:ind w:left="0" w:firstLine="567"/>
      </w:pPr>
      <w:rPr>
        <w:rFonts w:hint="default"/>
        <w:sz w:val="24"/>
        <w:szCs w:val="24"/>
        <w:u w:val="none"/>
      </w:rPr>
    </w:lvl>
    <w:lvl w:ilvl="1">
      <w:start w:val="1"/>
      <w:numFmt w:val="decimal"/>
      <w:pStyle w:val="Papunkiai"/>
      <w:suff w:val="space"/>
      <w:lvlText w:val="%1.%2."/>
      <w:lvlJc w:val="right"/>
      <w:pPr>
        <w:ind w:left="1135" w:firstLine="0"/>
      </w:pPr>
      <w:rPr>
        <w:rFonts w:ascii="Times New Roman" w:hAnsi="Times New Roman" w:cs="Times New Roman" w:hint="default"/>
        <w:b w:val="0"/>
        <w:bCs/>
        <w:sz w:val="24"/>
        <w:szCs w:val="24"/>
        <w:u w:val="none"/>
      </w:rPr>
    </w:lvl>
    <w:lvl w:ilvl="2">
      <w:start w:val="1"/>
      <w:numFmt w:val="decimal"/>
      <w:pStyle w:val="PaPapunkiai"/>
      <w:suff w:val="space"/>
      <w:lvlText w:val="%1.%2.%3."/>
      <w:lvlJc w:val="right"/>
      <w:pPr>
        <w:ind w:left="1814" w:hanging="14"/>
      </w:pPr>
      <w:rPr>
        <w:rFonts w:hint="default"/>
        <w:u w:val="none"/>
      </w:rPr>
    </w:lvl>
    <w:lvl w:ilvl="3">
      <w:start w:val="1"/>
      <w:numFmt w:val="decimal"/>
      <w:lvlText w:val="%1.%2.%3.%4."/>
      <w:lvlJc w:val="right"/>
      <w:pPr>
        <w:ind w:left="2880" w:hanging="360"/>
      </w:pPr>
      <w:rPr>
        <w:rFonts w:hint="default"/>
        <w:u w:val="none"/>
      </w:rPr>
    </w:lvl>
    <w:lvl w:ilvl="4">
      <w:start w:val="1"/>
      <w:numFmt w:val="decimal"/>
      <w:lvlText w:val="%1.%2.%3.%4.%5."/>
      <w:lvlJc w:val="right"/>
      <w:pPr>
        <w:ind w:left="3600" w:hanging="360"/>
      </w:pPr>
      <w:rPr>
        <w:rFonts w:hint="default"/>
        <w:u w:val="none"/>
      </w:rPr>
    </w:lvl>
    <w:lvl w:ilvl="5">
      <w:start w:val="1"/>
      <w:numFmt w:val="decimal"/>
      <w:lvlText w:val="%1.%2.%3.%4.%5.%6."/>
      <w:lvlJc w:val="right"/>
      <w:pPr>
        <w:ind w:left="4320" w:hanging="360"/>
      </w:pPr>
      <w:rPr>
        <w:rFonts w:hint="default"/>
        <w:u w:val="none"/>
      </w:rPr>
    </w:lvl>
    <w:lvl w:ilvl="6">
      <w:start w:val="1"/>
      <w:numFmt w:val="decimal"/>
      <w:lvlText w:val="%1.%2.%3.%4.%5.%6.%7."/>
      <w:lvlJc w:val="right"/>
      <w:pPr>
        <w:ind w:left="5040" w:hanging="360"/>
      </w:pPr>
      <w:rPr>
        <w:rFonts w:hint="default"/>
        <w:u w:val="none"/>
      </w:rPr>
    </w:lvl>
    <w:lvl w:ilvl="7">
      <w:start w:val="1"/>
      <w:numFmt w:val="decimal"/>
      <w:lvlText w:val="%1.%2.%3.%4.%5.%6.%7.%8."/>
      <w:lvlJc w:val="right"/>
      <w:pPr>
        <w:ind w:left="5760" w:hanging="360"/>
      </w:pPr>
      <w:rPr>
        <w:rFonts w:hint="default"/>
        <w:u w:val="none"/>
      </w:rPr>
    </w:lvl>
    <w:lvl w:ilvl="8">
      <w:start w:val="1"/>
      <w:numFmt w:val="decimal"/>
      <w:lvlText w:val="%1.%2.%3.%4.%5.%6.%7.%8.%9."/>
      <w:lvlJc w:val="right"/>
      <w:pPr>
        <w:ind w:left="6480" w:hanging="360"/>
      </w:pPr>
      <w:rPr>
        <w:rFonts w:hint="default"/>
        <w:u w:val="none"/>
      </w:rPr>
    </w:lvl>
  </w:abstractNum>
  <w:abstractNum w:abstractNumId="73" w15:restartNumberingAfterBreak="0">
    <w:nsid w:val="7FA8161C"/>
    <w:multiLevelType w:val="hybridMultilevel"/>
    <w:tmpl w:val="DB1076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45"/>
  </w:num>
  <w:num w:numId="3">
    <w:abstractNumId w:val="32"/>
  </w:num>
  <w:num w:numId="4">
    <w:abstractNumId w:val="65"/>
  </w:num>
  <w:num w:numId="5">
    <w:abstractNumId w:val="64"/>
  </w:num>
  <w:num w:numId="6">
    <w:abstractNumId w:val="6"/>
  </w:num>
  <w:num w:numId="7">
    <w:abstractNumId w:val="57"/>
  </w:num>
  <w:num w:numId="8">
    <w:abstractNumId w:val="39"/>
  </w:num>
  <w:num w:numId="9">
    <w:abstractNumId w:val="72"/>
  </w:num>
  <w:num w:numId="10">
    <w:abstractNumId w:val="49"/>
  </w:num>
  <w:num w:numId="11">
    <w:abstractNumId w:val="23"/>
  </w:num>
  <w:num w:numId="12">
    <w:abstractNumId w:val="19"/>
  </w:num>
  <w:num w:numId="13">
    <w:abstractNumId w:val="61"/>
  </w:num>
  <w:num w:numId="14">
    <w:abstractNumId w:val="0"/>
  </w:num>
  <w:num w:numId="15">
    <w:abstractNumId w:val="47"/>
  </w:num>
  <w:num w:numId="16">
    <w:abstractNumId w:val="37"/>
  </w:num>
  <w:num w:numId="17">
    <w:abstractNumId w:val="73"/>
  </w:num>
  <w:num w:numId="18">
    <w:abstractNumId w:val="53"/>
  </w:num>
  <w:num w:numId="19">
    <w:abstractNumId w:val="28"/>
  </w:num>
  <w:num w:numId="20">
    <w:abstractNumId w:val="56"/>
  </w:num>
  <w:num w:numId="21">
    <w:abstractNumId w:val="69"/>
  </w:num>
  <w:num w:numId="22">
    <w:abstractNumId w:val="43"/>
  </w:num>
  <w:num w:numId="23">
    <w:abstractNumId w:val="51"/>
  </w:num>
  <w:num w:numId="24">
    <w:abstractNumId w:val="20"/>
  </w:num>
  <w:num w:numId="25">
    <w:abstractNumId w:val="58"/>
  </w:num>
  <w:num w:numId="26">
    <w:abstractNumId w:val="54"/>
  </w:num>
  <w:num w:numId="27">
    <w:abstractNumId w:val="24"/>
  </w:num>
  <w:num w:numId="28">
    <w:abstractNumId w:val="63"/>
  </w:num>
  <w:num w:numId="29">
    <w:abstractNumId w:val="5"/>
  </w:num>
  <w:num w:numId="30">
    <w:abstractNumId w:val="14"/>
  </w:num>
  <w:num w:numId="31">
    <w:abstractNumId w:val="67"/>
  </w:num>
  <w:num w:numId="32">
    <w:abstractNumId w:val="1"/>
  </w:num>
  <w:num w:numId="33">
    <w:abstractNumId w:val="25"/>
  </w:num>
  <w:num w:numId="34">
    <w:abstractNumId w:val="16"/>
  </w:num>
  <w:num w:numId="35">
    <w:abstractNumId w:val="13"/>
  </w:num>
  <w:num w:numId="36">
    <w:abstractNumId w:val="4"/>
  </w:num>
  <w:num w:numId="37">
    <w:abstractNumId w:val="3"/>
  </w:num>
  <w:num w:numId="38">
    <w:abstractNumId w:val="44"/>
  </w:num>
  <w:num w:numId="39">
    <w:abstractNumId w:val="26"/>
  </w:num>
  <w:num w:numId="40">
    <w:abstractNumId w:val="8"/>
  </w:num>
  <w:num w:numId="41">
    <w:abstractNumId w:val="50"/>
  </w:num>
  <w:num w:numId="42">
    <w:abstractNumId w:val="62"/>
  </w:num>
  <w:num w:numId="43">
    <w:abstractNumId w:val="7"/>
  </w:num>
  <w:num w:numId="44">
    <w:abstractNumId w:val="70"/>
  </w:num>
  <w:num w:numId="45">
    <w:abstractNumId w:val="34"/>
  </w:num>
  <w:num w:numId="46">
    <w:abstractNumId w:val="40"/>
  </w:num>
  <w:num w:numId="47">
    <w:abstractNumId w:val="15"/>
  </w:num>
  <w:num w:numId="48">
    <w:abstractNumId w:val="41"/>
  </w:num>
  <w:num w:numId="49">
    <w:abstractNumId w:val="17"/>
  </w:num>
  <w:num w:numId="50">
    <w:abstractNumId w:val="36"/>
  </w:num>
  <w:num w:numId="51">
    <w:abstractNumId w:val="48"/>
  </w:num>
  <w:num w:numId="52">
    <w:abstractNumId w:val="60"/>
  </w:num>
  <w:num w:numId="53">
    <w:abstractNumId w:val="12"/>
  </w:num>
  <w:num w:numId="54">
    <w:abstractNumId w:val="59"/>
  </w:num>
  <w:num w:numId="55">
    <w:abstractNumId w:val="2"/>
  </w:num>
  <w:num w:numId="56">
    <w:abstractNumId w:val="27"/>
  </w:num>
  <w:num w:numId="57">
    <w:abstractNumId w:val="21"/>
  </w:num>
  <w:num w:numId="58">
    <w:abstractNumId w:val="55"/>
  </w:num>
  <w:num w:numId="59">
    <w:abstractNumId w:val="22"/>
  </w:num>
  <w:num w:numId="60">
    <w:abstractNumId w:val="38"/>
  </w:num>
  <w:num w:numId="61">
    <w:abstractNumId w:val="10"/>
  </w:num>
  <w:num w:numId="62">
    <w:abstractNumId w:val="66"/>
  </w:num>
  <w:num w:numId="63">
    <w:abstractNumId w:val="68"/>
  </w:num>
  <w:num w:numId="64">
    <w:abstractNumId w:val="42"/>
  </w:num>
  <w:num w:numId="65">
    <w:abstractNumId w:val="30"/>
  </w:num>
  <w:num w:numId="66">
    <w:abstractNumId w:val="11"/>
  </w:num>
  <w:num w:numId="67">
    <w:abstractNumId w:val="52"/>
  </w:num>
  <w:num w:numId="68">
    <w:abstractNumId w:val="33"/>
  </w:num>
  <w:num w:numId="69">
    <w:abstractNumId w:val="71"/>
  </w:num>
  <w:num w:numId="70">
    <w:abstractNumId w:val="46"/>
  </w:num>
  <w:num w:numId="71">
    <w:abstractNumId w:val="31"/>
  </w:num>
  <w:num w:numId="72">
    <w:abstractNumId w:val="35"/>
  </w:num>
  <w:num w:numId="73">
    <w:abstractNumId w:val="9"/>
  </w:num>
  <w:num w:numId="74">
    <w:abstractNumId w:val="2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296"/>
  <w:hyphenationZone w:val="396"/>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22"/>
    <w:rsid w:val="00001443"/>
    <w:rsid w:val="00001529"/>
    <w:rsid w:val="00001D58"/>
    <w:rsid w:val="0000258A"/>
    <w:rsid w:val="000031C4"/>
    <w:rsid w:val="000038C1"/>
    <w:rsid w:val="00003CC6"/>
    <w:rsid w:val="00004054"/>
    <w:rsid w:val="00004404"/>
    <w:rsid w:val="00004C1D"/>
    <w:rsid w:val="00004D5A"/>
    <w:rsid w:val="00005065"/>
    <w:rsid w:val="00005345"/>
    <w:rsid w:val="000054EC"/>
    <w:rsid w:val="00005AAF"/>
    <w:rsid w:val="00005C57"/>
    <w:rsid w:val="00005D3F"/>
    <w:rsid w:val="00005E8F"/>
    <w:rsid w:val="00005FAE"/>
    <w:rsid w:val="000062E1"/>
    <w:rsid w:val="000065F0"/>
    <w:rsid w:val="0000689B"/>
    <w:rsid w:val="00006EB1"/>
    <w:rsid w:val="00006F75"/>
    <w:rsid w:val="000071D8"/>
    <w:rsid w:val="0000765A"/>
    <w:rsid w:val="0001034F"/>
    <w:rsid w:val="0001065E"/>
    <w:rsid w:val="000106E5"/>
    <w:rsid w:val="00010C4B"/>
    <w:rsid w:val="0001113C"/>
    <w:rsid w:val="00011472"/>
    <w:rsid w:val="00012485"/>
    <w:rsid w:val="00012D2A"/>
    <w:rsid w:val="0001343C"/>
    <w:rsid w:val="00013D2D"/>
    <w:rsid w:val="0001425F"/>
    <w:rsid w:val="00014F27"/>
    <w:rsid w:val="00015A13"/>
    <w:rsid w:val="000160B5"/>
    <w:rsid w:val="00016104"/>
    <w:rsid w:val="0001696F"/>
    <w:rsid w:val="000174EA"/>
    <w:rsid w:val="00017AB1"/>
    <w:rsid w:val="0002061C"/>
    <w:rsid w:val="00020926"/>
    <w:rsid w:val="00020CF7"/>
    <w:rsid w:val="00020F17"/>
    <w:rsid w:val="00020F9C"/>
    <w:rsid w:val="00021B08"/>
    <w:rsid w:val="000220F9"/>
    <w:rsid w:val="00022661"/>
    <w:rsid w:val="00022919"/>
    <w:rsid w:val="00022D01"/>
    <w:rsid w:val="00022DD5"/>
    <w:rsid w:val="000232DD"/>
    <w:rsid w:val="00023740"/>
    <w:rsid w:val="00023BD0"/>
    <w:rsid w:val="00023BF0"/>
    <w:rsid w:val="00023EA8"/>
    <w:rsid w:val="000247E9"/>
    <w:rsid w:val="0002556B"/>
    <w:rsid w:val="000255CC"/>
    <w:rsid w:val="000255CD"/>
    <w:rsid w:val="000258FF"/>
    <w:rsid w:val="000266C5"/>
    <w:rsid w:val="000267DE"/>
    <w:rsid w:val="00026BDA"/>
    <w:rsid w:val="00026D13"/>
    <w:rsid w:val="00026ECD"/>
    <w:rsid w:val="00027BB4"/>
    <w:rsid w:val="000307B0"/>
    <w:rsid w:val="00030A0B"/>
    <w:rsid w:val="00030B5A"/>
    <w:rsid w:val="00030E57"/>
    <w:rsid w:val="000314E7"/>
    <w:rsid w:val="00031626"/>
    <w:rsid w:val="00031F27"/>
    <w:rsid w:val="000324ED"/>
    <w:rsid w:val="00032622"/>
    <w:rsid w:val="00032F58"/>
    <w:rsid w:val="00033082"/>
    <w:rsid w:val="000335E7"/>
    <w:rsid w:val="00033899"/>
    <w:rsid w:val="000338D7"/>
    <w:rsid w:val="00033AFD"/>
    <w:rsid w:val="00034157"/>
    <w:rsid w:val="00034A22"/>
    <w:rsid w:val="00034E24"/>
    <w:rsid w:val="00035593"/>
    <w:rsid w:val="00035F6F"/>
    <w:rsid w:val="00035FCE"/>
    <w:rsid w:val="000361D7"/>
    <w:rsid w:val="00036658"/>
    <w:rsid w:val="0003715F"/>
    <w:rsid w:val="000373BE"/>
    <w:rsid w:val="00037742"/>
    <w:rsid w:val="00037751"/>
    <w:rsid w:val="000408F3"/>
    <w:rsid w:val="00041208"/>
    <w:rsid w:val="000414DA"/>
    <w:rsid w:val="00041AB7"/>
    <w:rsid w:val="00041F98"/>
    <w:rsid w:val="00042390"/>
    <w:rsid w:val="000425F4"/>
    <w:rsid w:val="0004277F"/>
    <w:rsid w:val="00043820"/>
    <w:rsid w:val="00043D36"/>
    <w:rsid w:val="00044398"/>
    <w:rsid w:val="000446F2"/>
    <w:rsid w:val="00044B0E"/>
    <w:rsid w:val="0004505B"/>
    <w:rsid w:val="0004522A"/>
    <w:rsid w:val="000455D2"/>
    <w:rsid w:val="00045697"/>
    <w:rsid w:val="00047064"/>
    <w:rsid w:val="0004715E"/>
    <w:rsid w:val="000478E9"/>
    <w:rsid w:val="00047A32"/>
    <w:rsid w:val="00047B1A"/>
    <w:rsid w:val="00047C6D"/>
    <w:rsid w:val="00047D02"/>
    <w:rsid w:val="00047E0D"/>
    <w:rsid w:val="000501AF"/>
    <w:rsid w:val="000503FE"/>
    <w:rsid w:val="0005046C"/>
    <w:rsid w:val="000510BC"/>
    <w:rsid w:val="00051222"/>
    <w:rsid w:val="000513BC"/>
    <w:rsid w:val="00051666"/>
    <w:rsid w:val="000518FA"/>
    <w:rsid w:val="000519F5"/>
    <w:rsid w:val="00051B0E"/>
    <w:rsid w:val="00051CF4"/>
    <w:rsid w:val="000520BD"/>
    <w:rsid w:val="00052137"/>
    <w:rsid w:val="0005309C"/>
    <w:rsid w:val="00053728"/>
    <w:rsid w:val="00053A6A"/>
    <w:rsid w:val="00053A81"/>
    <w:rsid w:val="000542F4"/>
    <w:rsid w:val="00054DD0"/>
    <w:rsid w:val="00054E87"/>
    <w:rsid w:val="000555E0"/>
    <w:rsid w:val="00055993"/>
    <w:rsid w:val="00055E45"/>
    <w:rsid w:val="00055F67"/>
    <w:rsid w:val="0005660B"/>
    <w:rsid w:val="00056BEF"/>
    <w:rsid w:val="00060C36"/>
    <w:rsid w:val="00061540"/>
    <w:rsid w:val="000618DB"/>
    <w:rsid w:val="000623FC"/>
    <w:rsid w:val="000625F4"/>
    <w:rsid w:val="000631C2"/>
    <w:rsid w:val="0006344E"/>
    <w:rsid w:val="000635EB"/>
    <w:rsid w:val="00064052"/>
    <w:rsid w:val="0006546A"/>
    <w:rsid w:val="00065552"/>
    <w:rsid w:val="00065B27"/>
    <w:rsid w:val="00066368"/>
    <w:rsid w:val="00067443"/>
    <w:rsid w:val="00067818"/>
    <w:rsid w:val="00067AA1"/>
    <w:rsid w:val="00067F5A"/>
    <w:rsid w:val="00070380"/>
    <w:rsid w:val="00070924"/>
    <w:rsid w:val="00070F3E"/>
    <w:rsid w:val="000715E0"/>
    <w:rsid w:val="00071774"/>
    <w:rsid w:val="00071848"/>
    <w:rsid w:val="00071C19"/>
    <w:rsid w:val="00072139"/>
    <w:rsid w:val="000722DD"/>
    <w:rsid w:val="0007360D"/>
    <w:rsid w:val="000738E9"/>
    <w:rsid w:val="00073AAA"/>
    <w:rsid w:val="00073BA6"/>
    <w:rsid w:val="00073EF9"/>
    <w:rsid w:val="00074093"/>
    <w:rsid w:val="0007423A"/>
    <w:rsid w:val="00074786"/>
    <w:rsid w:val="00075000"/>
    <w:rsid w:val="000754C3"/>
    <w:rsid w:val="00076127"/>
    <w:rsid w:val="0007624F"/>
    <w:rsid w:val="000764E4"/>
    <w:rsid w:val="00076FAF"/>
    <w:rsid w:val="00077123"/>
    <w:rsid w:val="0007726A"/>
    <w:rsid w:val="00077417"/>
    <w:rsid w:val="00077609"/>
    <w:rsid w:val="00077910"/>
    <w:rsid w:val="00077A07"/>
    <w:rsid w:val="00077AE6"/>
    <w:rsid w:val="00080B70"/>
    <w:rsid w:val="0008125F"/>
    <w:rsid w:val="000816C7"/>
    <w:rsid w:val="000818AA"/>
    <w:rsid w:val="00081932"/>
    <w:rsid w:val="00081A81"/>
    <w:rsid w:val="00081D77"/>
    <w:rsid w:val="00081F7A"/>
    <w:rsid w:val="0008212B"/>
    <w:rsid w:val="000821F0"/>
    <w:rsid w:val="00082208"/>
    <w:rsid w:val="000822F1"/>
    <w:rsid w:val="00082ECE"/>
    <w:rsid w:val="000833F5"/>
    <w:rsid w:val="00083749"/>
    <w:rsid w:val="00084514"/>
    <w:rsid w:val="000848AE"/>
    <w:rsid w:val="00084D55"/>
    <w:rsid w:val="00085387"/>
    <w:rsid w:val="0008561E"/>
    <w:rsid w:val="0008653C"/>
    <w:rsid w:val="0008664D"/>
    <w:rsid w:val="00086775"/>
    <w:rsid w:val="00086B44"/>
    <w:rsid w:val="00087893"/>
    <w:rsid w:val="00087957"/>
    <w:rsid w:val="00090043"/>
    <w:rsid w:val="00090478"/>
    <w:rsid w:val="0009096C"/>
    <w:rsid w:val="00090EBE"/>
    <w:rsid w:val="000919DA"/>
    <w:rsid w:val="00092222"/>
    <w:rsid w:val="0009241D"/>
    <w:rsid w:val="00092544"/>
    <w:rsid w:val="000929B9"/>
    <w:rsid w:val="00092B19"/>
    <w:rsid w:val="00092C3A"/>
    <w:rsid w:val="000932C4"/>
    <w:rsid w:val="000933A7"/>
    <w:rsid w:val="0009390A"/>
    <w:rsid w:val="00093C88"/>
    <w:rsid w:val="000946FB"/>
    <w:rsid w:val="00095265"/>
    <w:rsid w:val="0009564B"/>
    <w:rsid w:val="00096263"/>
    <w:rsid w:val="00096C82"/>
    <w:rsid w:val="00096CE7"/>
    <w:rsid w:val="000975A7"/>
    <w:rsid w:val="00097840"/>
    <w:rsid w:val="000A0657"/>
    <w:rsid w:val="000A0AC3"/>
    <w:rsid w:val="000A100F"/>
    <w:rsid w:val="000A102D"/>
    <w:rsid w:val="000A1DD2"/>
    <w:rsid w:val="000A1FB4"/>
    <w:rsid w:val="000A21C7"/>
    <w:rsid w:val="000A22C7"/>
    <w:rsid w:val="000A2A4B"/>
    <w:rsid w:val="000A2C0A"/>
    <w:rsid w:val="000A30B7"/>
    <w:rsid w:val="000A3226"/>
    <w:rsid w:val="000A334E"/>
    <w:rsid w:val="000A3403"/>
    <w:rsid w:val="000A3C9D"/>
    <w:rsid w:val="000A4CBD"/>
    <w:rsid w:val="000A4EEB"/>
    <w:rsid w:val="000A52B2"/>
    <w:rsid w:val="000A52DD"/>
    <w:rsid w:val="000A553B"/>
    <w:rsid w:val="000A5BC4"/>
    <w:rsid w:val="000A6809"/>
    <w:rsid w:val="000A6938"/>
    <w:rsid w:val="000A6B47"/>
    <w:rsid w:val="000A6D47"/>
    <w:rsid w:val="000A726E"/>
    <w:rsid w:val="000A72DD"/>
    <w:rsid w:val="000A7C34"/>
    <w:rsid w:val="000B00DB"/>
    <w:rsid w:val="000B0255"/>
    <w:rsid w:val="000B040F"/>
    <w:rsid w:val="000B05A0"/>
    <w:rsid w:val="000B05AB"/>
    <w:rsid w:val="000B26F5"/>
    <w:rsid w:val="000B3D1F"/>
    <w:rsid w:val="000B4257"/>
    <w:rsid w:val="000B472D"/>
    <w:rsid w:val="000B4A88"/>
    <w:rsid w:val="000B4FB6"/>
    <w:rsid w:val="000B58CD"/>
    <w:rsid w:val="000B609D"/>
    <w:rsid w:val="000B66E6"/>
    <w:rsid w:val="000B6EC9"/>
    <w:rsid w:val="000B7000"/>
    <w:rsid w:val="000B7092"/>
    <w:rsid w:val="000C02B1"/>
    <w:rsid w:val="000C09E6"/>
    <w:rsid w:val="000C1164"/>
    <w:rsid w:val="000C15B2"/>
    <w:rsid w:val="000C1645"/>
    <w:rsid w:val="000C1753"/>
    <w:rsid w:val="000C1C8C"/>
    <w:rsid w:val="000C209E"/>
    <w:rsid w:val="000C2368"/>
    <w:rsid w:val="000C2A72"/>
    <w:rsid w:val="000C4627"/>
    <w:rsid w:val="000C586D"/>
    <w:rsid w:val="000C5AE3"/>
    <w:rsid w:val="000C5D9B"/>
    <w:rsid w:val="000C5F55"/>
    <w:rsid w:val="000C600D"/>
    <w:rsid w:val="000C622F"/>
    <w:rsid w:val="000C650F"/>
    <w:rsid w:val="000C687C"/>
    <w:rsid w:val="000C6AFB"/>
    <w:rsid w:val="000C6BF6"/>
    <w:rsid w:val="000C702B"/>
    <w:rsid w:val="000C73B0"/>
    <w:rsid w:val="000C79DC"/>
    <w:rsid w:val="000D195A"/>
    <w:rsid w:val="000D1AD9"/>
    <w:rsid w:val="000D1FE0"/>
    <w:rsid w:val="000D2740"/>
    <w:rsid w:val="000D2E72"/>
    <w:rsid w:val="000D37D9"/>
    <w:rsid w:val="000D41C9"/>
    <w:rsid w:val="000D441B"/>
    <w:rsid w:val="000D4DE1"/>
    <w:rsid w:val="000D4E7D"/>
    <w:rsid w:val="000D52BE"/>
    <w:rsid w:val="000D537A"/>
    <w:rsid w:val="000D5E38"/>
    <w:rsid w:val="000D6605"/>
    <w:rsid w:val="000D662B"/>
    <w:rsid w:val="000D7EC9"/>
    <w:rsid w:val="000E04C7"/>
    <w:rsid w:val="000E0603"/>
    <w:rsid w:val="000E07AE"/>
    <w:rsid w:val="000E0938"/>
    <w:rsid w:val="000E0AB2"/>
    <w:rsid w:val="000E0C0D"/>
    <w:rsid w:val="000E0DB3"/>
    <w:rsid w:val="000E0DDE"/>
    <w:rsid w:val="000E178E"/>
    <w:rsid w:val="000E1920"/>
    <w:rsid w:val="000E1DF9"/>
    <w:rsid w:val="000E1F87"/>
    <w:rsid w:val="000E202F"/>
    <w:rsid w:val="000E2B13"/>
    <w:rsid w:val="000E2ED5"/>
    <w:rsid w:val="000E310C"/>
    <w:rsid w:val="000E31B4"/>
    <w:rsid w:val="000E3801"/>
    <w:rsid w:val="000E40B8"/>
    <w:rsid w:val="000E41D3"/>
    <w:rsid w:val="000E4741"/>
    <w:rsid w:val="000E4AEE"/>
    <w:rsid w:val="000E50BC"/>
    <w:rsid w:val="000E66A5"/>
    <w:rsid w:val="000E6851"/>
    <w:rsid w:val="000E68D9"/>
    <w:rsid w:val="000E6A0E"/>
    <w:rsid w:val="000E6A4D"/>
    <w:rsid w:val="000E7017"/>
    <w:rsid w:val="000F08CE"/>
    <w:rsid w:val="000F1477"/>
    <w:rsid w:val="000F1907"/>
    <w:rsid w:val="000F219D"/>
    <w:rsid w:val="000F2876"/>
    <w:rsid w:val="000F31FC"/>
    <w:rsid w:val="000F353D"/>
    <w:rsid w:val="000F58C3"/>
    <w:rsid w:val="000F5DFB"/>
    <w:rsid w:val="000F6298"/>
    <w:rsid w:val="000F63BB"/>
    <w:rsid w:val="000F64DF"/>
    <w:rsid w:val="000F6F2D"/>
    <w:rsid w:val="000F765F"/>
    <w:rsid w:val="000F7888"/>
    <w:rsid w:val="00100040"/>
    <w:rsid w:val="00100065"/>
    <w:rsid w:val="0010161A"/>
    <w:rsid w:val="00101823"/>
    <w:rsid w:val="00101A05"/>
    <w:rsid w:val="00101CB7"/>
    <w:rsid w:val="001027F1"/>
    <w:rsid w:val="00102C89"/>
    <w:rsid w:val="00102FC0"/>
    <w:rsid w:val="001034AC"/>
    <w:rsid w:val="00103839"/>
    <w:rsid w:val="00103BE5"/>
    <w:rsid w:val="00103C92"/>
    <w:rsid w:val="00104390"/>
    <w:rsid w:val="00104972"/>
    <w:rsid w:val="00104F74"/>
    <w:rsid w:val="001051D9"/>
    <w:rsid w:val="00106038"/>
    <w:rsid w:val="001064E2"/>
    <w:rsid w:val="00106F93"/>
    <w:rsid w:val="001073CB"/>
    <w:rsid w:val="0010747B"/>
    <w:rsid w:val="00110975"/>
    <w:rsid w:val="00110ADE"/>
    <w:rsid w:val="00111317"/>
    <w:rsid w:val="001114C2"/>
    <w:rsid w:val="001116FB"/>
    <w:rsid w:val="00111858"/>
    <w:rsid w:val="00111C99"/>
    <w:rsid w:val="00112446"/>
    <w:rsid w:val="001124AC"/>
    <w:rsid w:val="001126B3"/>
    <w:rsid w:val="00112EEC"/>
    <w:rsid w:val="001133E4"/>
    <w:rsid w:val="00113A10"/>
    <w:rsid w:val="00113C27"/>
    <w:rsid w:val="00113DEF"/>
    <w:rsid w:val="00113E88"/>
    <w:rsid w:val="00114403"/>
    <w:rsid w:val="0011493F"/>
    <w:rsid w:val="00114E55"/>
    <w:rsid w:val="00114F35"/>
    <w:rsid w:val="00115CA6"/>
    <w:rsid w:val="00116C68"/>
    <w:rsid w:val="00117325"/>
    <w:rsid w:val="00117B25"/>
    <w:rsid w:val="00117F84"/>
    <w:rsid w:val="00120480"/>
    <w:rsid w:val="00121011"/>
    <w:rsid w:val="001212FA"/>
    <w:rsid w:val="00121483"/>
    <w:rsid w:val="001224BC"/>
    <w:rsid w:val="00122BF0"/>
    <w:rsid w:val="00122D42"/>
    <w:rsid w:val="00122E46"/>
    <w:rsid w:val="0012409B"/>
    <w:rsid w:val="001243D3"/>
    <w:rsid w:val="00124B9C"/>
    <w:rsid w:val="00124BE1"/>
    <w:rsid w:val="001253CF"/>
    <w:rsid w:val="001258E9"/>
    <w:rsid w:val="00125DAA"/>
    <w:rsid w:val="00125EA7"/>
    <w:rsid w:val="00125FF6"/>
    <w:rsid w:val="00126362"/>
    <w:rsid w:val="00126407"/>
    <w:rsid w:val="00126C14"/>
    <w:rsid w:val="00127CC8"/>
    <w:rsid w:val="00130008"/>
    <w:rsid w:val="00130A80"/>
    <w:rsid w:val="00130B56"/>
    <w:rsid w:val="001310A4"/>
    <w:rsid w:val="00131393"/>
    <w:rsid w:val="00131847"/>
    <w:rsid w:val="0013284B"/>
    <w:rsid w:val="001328E2"/>
    <w:rsid w:val="00132B4C"/>
    <w:rsid w:val="00132CAA"/>
    <w:rsid w:val="00132E58"/>
    <w:rsid w:val="00132E68"/>
    <w:rsid w:val="00132F52"/>
    <w:rsid w:val="00132F6B"/>
    <w:rsid w:val="00133064"/>
    <w:rsid w:val="00134269"/>
    <w:rsid w:val="001342EF"/>
    <w:rsid w:val="001346CF"/>
    <w:rsid w:val="00134CED"/>
    <w:rsid w:val="00134F7C"/>
    <w:rsid w:val="00135124"/>
    <w:rsid w:val="00135D0E"/>
    <w:rsid w:val="0013609D"/>
    <w:rsid w:val="0013676E"/>
    <w:rsid w:val="0013760F"/>
    <w:rsid w:val="00137775"/>
    <w:rsid w:val="00137B39"/>
    <w:rsid w:val="00140EE0"/>
    <w:rsid w:val="001418F9"/>
    <w:rsid w:val="00141906"/>
    <w:rsid w:val="00141D71"/>
    <w:rsid w:val="0014240F"/>
    <w:rsid w:val="00142C8B"/>
    <w:rsid w:val="00142E61"/>
    <w:rsid w:val="00142FA7"/>
    <w:rsid w:val="00143213"/>
    <w:rsid w:val="0014392E"/>
    <w:rsid w:val="00143B37"/>
    <w:rsid w:val="00143D3E"/>
    <w:rsid w:val="00144234"/>
    <w:rsid w:val="00144E15"/>
    <w:rsid w:val="00145374"/>
    <w:rsid w:val="00145493"/>
    <w:rsid w:val="001457FB"/>
    <w:rsid w:val="00145AB6"/>
    <w:rsid w:val="001461D3"/>
    <w:rsid w:val="00146646"/>
    <w:rsid w:val="00146669"/>
    <w:rsid w:val="001467AE"/>
    <w:rsid w:val="001472E4"/>
    <w:rsid w:val="00147359"/>
    <w:rsid w:val="00147B4E"/>
    <w:rsid w:val="00150949"/>
    <w:rsid w:val="0015121E"/>
    <w:rsid w:val="0015139C"/>
    <w:rsid w:val="001516B2"/>
    <w:rsid w:val="00151A5A"/>
    <w:rsid w:val="00151CDF"/>
    <w:rsid w:val="00152277"/>
    <w:rsid w:val="0015230A"/>
    <w:rsid w:val="00152AEC"/>
    <w:rsid w:val="0015328C"/>
    <w:rsid w:val="00153691"/>
    <w:rsid w:val="00154512"/>
    <w:rsid w:val="00154520"/>
    <w:rsid w:val="00155279"/>
    <w:rsid w:val="001557C8"/>
    <w:rsid w:val="00155B55"/>
    <w:rsid w:val="00155DE9"/>
    <w:rsid w:val="001560F3"/>
    <w:rsid w:val="00156276"/>
    <w:rsid w:val="00156C90"/>
    <w:rsid w:val="0015747F"/>
    <w:rsid w:val="001577DB"/>
    <w:rsid w:val="001601CD"/>
    <w:rsid w:val="00160649"/>
    <w:rsid w:val="00160881"/>
    <w:rsid w:val="001617C0"/>
    <w:rsid w:val="00162008"/>
    <w:rsid w:val="00162160"/>
    <w:rsid w:val="001621D3"/>
    <w:rsid w:val="0016245C"/>
    <w:rsid w:val="00162FA1"/>
    <w:rsid w:val="001632AC"/>
    <w:rsid w:val="001635BD"/>
    <w:rsid w:val="0016384A"/>
    <w:rsid w:val="00163DCC"/>
    <w:rsid w:val="00163F00"/>
    <w:rsid w:val="00164252"/>
    <w:rsid w:val="00164B52"/>
    <w:rsid w:val="00165840"/>
    <w:rsid w:val="0016597A"/>
    <w:rsid w:val="001669B3"/>
    <w:rsid w:val="001674E2"/>
    <w:rsid w:val="00167E6D"/>
    <w:rsid w:val="001701ED"/>
    <w:rsid w:val="001705DE"/>
    <w:rsid w:val="00170B6F"/>
    <w:rsid w:val="00171411"/>
    <w:rsid w:val="00171A21"/>
    <w:rsid w:val="00171B92"/>
    <w:rsid w:val="00171C1F"/>
    <w:rsid w:val="0017330F"/>
    <w:rsid w:val="00175384"/>
    <w:rsid w:val="00175838"/>
    <w:rsid w:val="0017613B"/>
    <w:rsid w:val="001761DF"/>
    <w:rsid w:val="00176320"/>
    <w:rsid w:val="00176366"/>
    <w:rsid w:val="00176559"/>
    <w:rsid w:val="00176682"/>
    <w:rsid w:val="001774D2"/>
    <w:rsid w:val="00177989"/>
    <w:rsid w:val="00177C70"/>
    <w:rsid w:val="0018080E"/>
    <w:rsid w:val="00180D0B"/>
    <w:rsid w:val="00180F97"/>
    <w:rsid w:val="001815EB"/>
    <w:rsid w:val="00181B06"/>
    <w:rsid w:val="00182133"/>
    <w:rsid w:val="001826FA"/>
    <w:rsid w:val="00182CD1"/>
    <w:rsid w:val="001838B5"/>
    <w:rsid w:val="00183B78"/>
    <w:rsid w:val="00183D3D"/>
    <w:rsid w:val="00183D55"/>
    <w:rsid w:val="00184012"/>
    <w:rsid w:val="001842DB"/>
    <w:rsid w:val="001842E7"/>
    <w:rsid w:val="00185262"/>
    <w:rsid w:val="001853C7"/>
    <w:rsid w:val="0018586B"/>
    <w:rsid w:val="00185D12"/>
    <w:rsid w:val="001861B7"/>
    <w:rsid w:val="001867C4"/>
    <w:rsid w:val="00186EBA"/>
    <w:rsid w:val="00187389"/>
    <w:rsid w:val="00187423"/>
    <w:rsid w:val="0019027F"/>
    <w:rsid w:val="001902C4"/>
    <w:rsid w:val="001903A7"/>
    <w:rsid w:val="00190B76"/>
    <w:rsid w:val="00190CF3"/>
    <w:rsid w:val="00191403"/>
    <w:rsid w:val="0019166F"/>
    <w:rsid w:val="00191972"/>
    <w:rsid w:val="00192870"/>
    <w:rsid w:val="00192B49"/>
    <w:rsid w:val="00192FB1"/>
    <w:rsid w:val="0019316F"/>
    <w:rsid w:val="00193605"/>
    <w:rsid w:val="001939A2"/>
    <w:rsid w:val="0019419E"/>
    <w:rsid w:val="001943DC"/>
    <w:rsid w:val="00194857"/>
    <w:rsid w:val="00194FF8"/>
    <w:rsid w:val="001950A5"/>
    <w:rsid w:val="00195F22"/>
    <w:rsid w:val="00197A8D"/>
    <w:rsid w:val="00197ECD"/>
    <w:rsid w:val="001A00EB"/>
    <w:rsid w:val="001A0B48"/>
    <w:rsid w:val="001A0C27"/>
    <w:rsid w:val="001A10B9"/>
    <w:rsid w:val="001A1357"/>
    <w:rsid w:val="001A1BE1"/>
    <w:rsid w:val="001A21E3"/>
    <w:rsid w:val="001A235B"/>
    <w:rsid w:val="001A27AE"/>
    <w:rsid w:val="001A2CAB"/>
    <w:rsid w:val="001A3765"/>
    <w:rsid w:val="001A37A8"/>
    <w:rsid w:val="001A3AC9"/>
    <w:rsid w:val="001A4A61"/>
    <w:rsid w:val="001A4B89"/>
    <w:rsid w:val="001A4B93"/>
    <w:rsid w:val="001A556A"/>
    <w:rsid w:val="001A5AF4"/>
    <w:rsid w:val="001A5D49"/>
    <w:rsid w:val="001A6646"/>
    <w:rsid w:val="001A6A8F"/>
    <w:rsid w:val="001A6C9C"/>
    <w:rsid w:val="001A6DB6"/>
    <w:rsid w:val="001A7077"/>
    <w:rsid w:val="001A77B5"/>
    <w:rsid w:val="001A7D8D"/>
    <w:rsid w:val="001A7F41"/>
    <w:rsid w:val="001A7F95"/>
    <w:rsid w:val="001B02BE"/>
    <w:rsid w:val="001B0BD5"/>
    <w:rsid w:val="001B0FBF"/>
    <w:rsid w:val="001B1269"/>
    <w:rsid w:val="001B170D"/>
    <w:rsid w:val="001B17AE"/>
    <w:rsid w:val="001B1859"/>
    <w:rsid w:val="001B1DFE"/>
    <w:rsid w:val="001B276D"/>
    <w:rsid w:val="001B347F"/>
    <w:rsid w:val="001B3A62"/>
    <w:rsid w:val="001B3AEB"/>
    <w:rsid w:val="001B3BFE"/>
    <w:rsid w:val="001B41E7"/>
    <w:rsid w:val="001B4E1F"/>
    <w:rsid w:val="001B55D8"/>
    <w:rsid w:val="001B56F6"/>
    <w:rsid w:val="001B5F4C"/>
    <w:rsid w:val="001B607D"/>
    <w:rsid w:val="001B655E"/>
    <w:rsid w:val="001B6631"/>
    <w:rsid w:val="001B6B5E"/>
    <w:rsid w:val="001B734C"/>
    <w:rsid w:val="001B73E4"/>
    <w:rsid w:val="001C0114"/>
    <w:rsid w:val="001C049C"/>
    <w:rsid w:val="001C069E"/>
    <w:rsid w:val="001C0C81"/>
    <w:rsid w:val="001C112B"/>
    <w:rsid w:val="001C15AB"/>
    <w:rsid w:val="001C276F"/>
    <w:rsid w:val="001C2C5D"/>
    <w:rsid w:val="001C2CAB"/>
    <w:rsid w:val="001C3D1E"/>
    <w:rsid w:val="001C54CA"/>
    <w:rsid w:val="001C574D"/>
    <w:rsid w:val="001C7658"/>
    <w:rsid w:val="001C7F0D"/>
    <w:rsid w:val="001C7FF6"/>
    <w:rsid w:val="001D05A0"/>
    <w:rsid w:val="001D1E1E"/>
    <w:rsid w:val="001D24E9"/>
    <w:rsid w:val="001D28A9"/>
    <w:rsid w:val="001D3013"/>
    <w:rsid w:val="001D33B9"/>
    <w:rsid w:val="001D35B6"/>
    <w:rsid w:val="001D3B21"/>
    <w:rsid w:val="001D3CC4"/>
    <w:rsid w:val="001D4654"/>
    <w:rsid w:val="001D4AB8"/>
    <w:rsid w:val="001D4FBA"/>
    <w:rsid w:val="001D59F0"/>
    <w:rsid w:val="001D6321"/>
    <w:rsid w:val="001D6599"/>
    <w:rsid w:val="001D6828"/>
    <w:rsid w:val="001D6E37"/>
    <w:rsid w:val="001D7745"/>
    <w:rsid w:val="001D7909"/>
    <w:rsid w:val="001D7D39"/>
    <w:rsid w:val="001D7EE7"/>
    <w:rsid w:val="001E0595"/>
    <w:rsid w:val="001E0B0D"/>
    <w:rsid w:val="001E0B2C"/>
    <w:rsid w:val="001E0D23"/>
    <w:rsid w:val="001E0FCB"/>
    <w:rsid w:val="001E1EF6"/>
    <w:rsid w:val="001E2A82"/>
    <w:rsid w:val="001E2B5E"/>
    <w:rsid w:val="001E33D7"/>
    <w:rsid w:val="001E3478"/>
    <w:rsid w:val="001E3BAD"/>
    <w:rsid w:val="001E4563"/>
    <w:rsid w:val="001E4810"/>
    <w:rsid w:val="001E530D"/>
    <w:rsid w:val="001E54DD"/>
    <w:rsid w:val="001E5802"/>
    <w:rsid w:val="001E7160"/>
    <w:rsid w:val="001E731B"/>
    <w:rsid w:val="001E75A3"/>
    <w:rsid w:val="001E7EE9"/>
    <w:rsid w:val="001F0803"/>
    <w:rsid w:val="001F16D0"/>
    <w:rsid w:val="001F1D50"/>
    <w:rsid w:val="001F1DAA"/>
    <w:rsid w:val="001F21B0"/>
    <w:rsid w:val="001F2BC9"/>
    <w:rsid w:val="001F2F1E"/>
    <w:rsid w:val="001F318A"/>
    <w:rsid w:val="001F356B"/>
    <w:rsid w:val="001F3A80"/>
    <w:rsid w:val="001F3D7E"/>
    <w:rsid w:val="001F416B"/>
    <w:rsid w:val="001F4CA5"/>
    <w:rsid w:val="001F5D16"/>
    <w:rsid w:val="001F6113"/>
    <w:rsid w:val="001F6217"/>
    <w:rsid w:val="001F6376"/>
    <w:rsid w:val="001F661B"/>
    <w:rsid w:val="001F6B89"/>
    <w:rsid w:val="001F6E73"/>
    <w:rsid w:val="001F739D"/>
    <w:rsid w:val="001F7B98"/>
    <w:rsid w:val="001F7BAD"/>
    <w:rsid w:val="00200A2A"/>
    <w:rsid w:val="00200B33"/>
    <w:rsid w:val="00201B6E"/>
    <w:rsid w:val="00202F00"/>
    <w:rsid w:val="0020316F"/>
    <w:rsid w:val="00203208"/>
    <w:rsid w:val="00203837"/>
    <w:rsid w:val="00203955"/>
    <w:rsid w:val="00203B70"/>
    <w:rsid w:val="0020456C"/>
    <w:rsid w:val="002045E2"/>
    <w:rsid w:val="00204970"/>
    <w:rsid w:val="00204A7F"/>
    <w:rsid w:val="00204BA6"/>
    <w:rsid w:val="002052A1"/>
    <w:rsid w:val="002056AB"/>
    <w:rsid w:val="002059F0"/>
    <w:rsid w:val="00205BED"/>
    <w:rsid w:val="002064E6"/>
    <w:rsid w:val="002068B5"/>
    <w:rsid w:val="00206970"/>
    <w:rsid w:val="00206A1E"/>
    <w:rsid w:val="00206A2D"/>
    <w:rsid w:val="002074F4"/>
    <w:rsid w:val="00207D34"/>
    <w:rsid w:val="00207DA8"/>
    <w:rsid w:val="0021053E"/>
    <w:rsid w:val="00210E69"/>
    <w:rsid w:val="0021107E"/>
    <w:rsid w:val="0021178D"/>
    <w:rsid w:val="00211992"/>
    <w:rsid w:val="00211B3C"/>
    <w:rsid w:val="00211B8E"/>
    <w:rsid w:val="0021256A"/>
    <w:rsid w:val="00213FF0"/>
    <w:rsid w:val="00214B02"/>
    <w:rsid w:val="00214E04"/>
    <w:rsid w:val="00214F97"/>
    <w:rsid w:val="00215831"/>
    <w:rsid w:val="00215A93"/>
    <w:rsid w:val="002160F0"/>
    <w:rsid w:val="00216519"/>
    <w:rsid w:val="00216A6B"/>
    <w:rsid w:val="00217199"/>
    <w:rsid w:val="002175E7"/>
    <w:rsid w:val="00217B28"/>
    <w:rsid w:val="00217B69"/>
    <w:rsid w:val="0022012C"/>
    <w:rsid w:val="002202DE"/>
    <w:rsid w:val="0022061C"/>
    <w:rsid w:val="00220A94"/>
    <w:rsid w:val="00220BB8"/>
    <w:rsid w:val="002212B6"/>
    <w:rsid w:val="00222631"/>
    <w:rsid w:val="00222964"/>
    <w:rsid w:val="00222B30"/>
    <w:rsid w:val="00222B51"/>
    <w:rsid w:val="00222DE3"/>
    <w:rsid w:val="00222E18"/>
    <w:rsid w:val="00223C75"/>
    <w:rsid w:val="00224A74"/>
    <w:rsid w:val="00224DAC"/>
    <w:rsid w:val="002252D2"/>
    <w:rsid w:val="00225485"/>
    <w:rsid w:val="002256DB"/>
    <w:rsid w:val="00225CBA"/>
    <w:rsid w:val="00226473"/>
    <w:rsid w:val="00226C1F"/>
    <w:rsid w:val="00226DDD"/>
    <w:rsid w:val="00226FFC"/>
    <w:rsid w:val="00227428"/>
    <w:rsid w:val="00227431"/>
    <w:rsid w:val="002277EC"/>
    <w:rsid w:val="002278D2"/>
    <w:rsid w:val="002278E3"/>
    <w:rsid w:val="00227E69"/>
    <w:rsid w:val="00231FD5"/>
    <w:rsid w:val="00233A52"/>
    <w:rsid w:val="00233C9A"/>
    <w:rsid w:val="002341EC"/>
    <w:rsid w:val="00234AAA"/>
    <w:rsid w:val="00234B27"/>
    <w:rsid w:val="00235848"/>
    <w:rsid w:val="00236228"/>
    <w:rsid w:val="00236448"/>
    <w:rsid w:val="00237881"/>
    <w:rsid w:val="002379A6"/>
    <w:rsid w:val="00240280"/>
    <w:rsid w:val="00240436"/>
    <w:rsid w:val="00241010"/>
    <w:rsid w:val="002419A8"/>
    <w:rsid w:val="00242A78"/>
    <w:rsid w:val="00242F7F"/>
    <w:rsid w:val="00243C29"/>
    <w:rsid w:val="00243F10"/>
    <w:rsid w:val="0024406B"/>
    <w:rsid w:val="002450A2"/>
    <w:rsid w:val="00247564"/>
    <w:rsid w:val="00247B31"/>
    <w:rsid w:val="00247BB9"/>
    <w:rsid w:val="002502F9"/>
    <w:rsid w:val="002504BA"/>
    <w:rsid w:val="002506F6"/>
    <w:rsid w:val="00250708"/>
    <w:rsid w:val="002513B5"/>
    <w:rsid w:val="0025143D"/>
    <w:rsid w:val="00251863"/>
    <w:rsid w:val="002522A5"/>
    <w:rsid w:val="00252394"/>
    <w:rsid w:val="002526BF"/>
    <w:rsid w:val="00252AB2"/>
    <w:rsid w:val="00252C4E"/>
    <w:rsid w:val="00253217"/>
    <w:rsid w:val="00253231"/>
    <w:rsid w:val="002537B5"/>
    <w:rsid w:val="00253B26"/>
    <w:rsid w:val="00253D3A"/>
    <w:rsid w:val="00253DD8"/>
    <w:rsid w:val="00253EC6"/>
    <w:rsid w:val="00253EE2"/>
    <w:rsid w:val="002546A6"/>
    <w:rsid w:val="00255D27"/>
    <w:rsid w:val="00256132"/>
    <w:rsid w:val="00256277"/>
    <w:rsid w:val="002566E3"/>
    <w:rsid w:val="002567F5"/>
    <w:rsid w:val="00256D8A"/>
    <w:rsid w:val="00257603"/>
    <w:rsid w:val="002579F7"/>
    <w:rsid w:val="00257A97"/>
    <w:rsid w:val="00257B18"/>
    <w:rsid w:val="002600E4"/>
    <w:rsid w:val="00260A6E"/>
    <w:rsid w:val="00260EB3"/>
    <w:rsid w:val="0026147C"/>
    <w:rsid w:val="00261514"/>
    <w:rsid w:val="00261A17"/>
    <w:rsid w:val="00261DC6"/>
    <w:rsid w:val="0026221F"/>
    <w:rsid w:val="00262CC4"/>
    <w:rsid w:val="0026324B"/>
    <w:rsid w:val="00263718"/>
    <w:rsid w:val="00263D33"/>
    <w:rsid w:val="00263E22"/>
    <w:rsid w:val="00264179"/>
    <w:rsid w:val="00264663"/>
    <w:rsid w:val="00264A0F"/>
    <w:rsid w:val="00264AE7"/>
    <w:rsid w:val="0026525F"/>
    <w:rsid w:val="00265755"/>
    <w:rsid w:val="00265DC2"/>
    <w:rsid w:val="00265FEA"/>
    <w:rsid w:val="002665DE"/>
    <w:rsid w:val="002669FB"/>
    <w:rsid w:val="00266B3E"/>
    <w:rsid w:val="00266B55"/>
    <w:rsid w:val="00267841"/>
    <w:rsid w:val="00267C01"/>
    <w:rsid w:val="00267C3A"/>
    <w:rsid w:val="00267D8B"/>
    <w:rsid w:val="002704C2"/>
    <w:rsid w:val="0027088B"/>
    <w:rsid w:val="00271E47"/>
    <w:rsid w:val="00271EC0"/>
    <w:rsid w:val="002721A2"/>
    <w:rsid w:val="00272DA4"/>
    <w:rsid w:val="002732F0"/>
    <w:rsid w:val="002736CC"/>
    <w:rsid w:val="00273B0B"/>
    <w:rsid w:val="00273B36"/>
    <w:rsid w:val="00273E75"/>
    <w:rsid w:val="002749E8"/>
    <w:rsid w:val="00274C67"/>
    <w:rsid w:val="002752D3"/>
    <w:rsid w:val="0027546B"/>
    <w:rsid w:val="002770EE"/>
    <w:rsid w:val="002774D2"/>
    <w:rsid w:val="002802CB"/>
    <w:rsid w:val="00280765"/>
    <w:rsid w:val="00280875"/>
    <w:rsid w:val="00280B91"/>
    <w:rsid w:val="00281397"/>
    <w:rsid w:val="0028143B"/>
    <w:rsid w:val="00281A7F"/>
    <w:rsid w:val="00283005"/>
    <w:rsid w:val="00283047"/>
    <w:rsid w:val="00283B8A"/>
    <w:rsid w:val="00283DE5"/>
    <w:rsid w:val="002844BF"/>
    <w:rsid w:val="00285056"/>
    <w:rsid w:val="0028583F"/>
    <w:rsid w:val="00285BBB"/>
    <w:rsid w:val="002864AE"/>
    <w:rsid w:val="002868AF"/>
    <w:rsid w:val="00286D73"/>
    <w:rsid w:val="00286EAC"/>
    <w:rsid w:val="00287CE6"/>
    <w:rsid w:val="00287D5C"/>
    <w:rsid w:val="002904A8"/>
    <w:rsid w:val="002907EE"/>
    <w:rsid w:val="0029095C"/>
    <w:rsid w:val="0029139D"/>
    <w:rsid w:val="0029154C"/>
    <w:rsid w:val="0029165E"/>
    <w:rsid w:val="00291DAE"/>
    <w:rsid w:val="00291FC2"/>
    <w:rsid w:val="00292571"/>
    <w:rsid w:val="00292874"/>
    <w:rsid w:val="002928BA"/>
    <w:rsid w:val="00293AB8"/>
    <w:rsid w:val="00293B7D"/>
    <w:rsid w:val="00293C48"/>
    <w:rsid w:val="00293ED3"/>
    <w:rsid w:val="002941AE"/>
    <w:rsid w:val="0029549E"/>
    <w:rsid w:val="00295841"/>
    <w:rsid w:val="0029605B"/>
    <w:rsid w:val="0029614B"/>
    <w:rsid w:val="0029629D"/>
    <w:rsid w:val="00296ABA"/>
    <w:rsid w:val="00296DFF"/>
    <w:rsid w:val="002971D4"/>
    <w:rsid w:val="0029721F"/>
    <w:rsid w:val="002973CA"/>
    <w:rsid w:val="002A0582"/>
    <w:rsid w:val="002A070A"/>
    <w:rsid w:val="002A0DD2"/>
    <w:rsid w:val="002A16A9"/>
    <w:rsid w:val="002A1847"/>
    <w:rsid w:val="002A245F"/>
    <w:rsid w:val="002A3010"/>
    <w:rsid w:val="002A30BD"/>
    <w:rsid w:val="002A3729"/>
    <w:rsid w:val="002A3AE8"/>
    <w:rsid w:val="002A4916"/>
    <w:rsid w:val="002A503C"/>
    <w:rsid w:val="002A547D"/>
    <w:rsid w:val="002A5530"/>
    <w:rsid w:val="002A55B1"/>
    <w:rsid w:val="002A57AD"/>
    <w:rsid w:val="002A5B9B"/>
    <w:rsid w:val="002A619F"/>
    <w:rsid w:val="002A64D7"/>
    <w:rsid w:val="002A74AC"/>
    <w:rsid w:val="002A75E5"/>
    <w:rsid w:val="002A7CBE"/>
    <w:rsid w:val="002A7E16"/>
    <w:rsid w:val="002B0B03"/>
    <w:rsid w:val="002B0C52"/>
    <w:rsid w:val="002B0F10"/>
    <w:rsid w:val="002B1C71"/>
    <w:rsid w:val="002B204A"/>
    <w:rsid w:val="002B3263"/>
    <w:rsid w:val="002B3576"/>
    <w:rsid w:val="002B4486"/>
    <w:rsid w:val="002B4CC5"/>
    <w:rsid w:val="002B4CE2"/>
    <w:rsid w:val="002B535D"/>
    <w:rsid w:val="002B5E56"/>
    <w:rsid w:val="002B5FAB"/>
    <w:rsid w:val="002B6463"/>
    <w:rsid w:val="002B7839"/>
    <w:rsid w:val="002B7BBE"/>
    <w:rsid w:val="002C0BD5"/>
    <w:rsid w:val="002C1520"/>
    <w:rsid w:val="002C21B6"/>
    <w:rsid w:val="002C2AA2"/>
    <w:rsid w:val="002C2C9D"/>
    <w:rsid w:val="002C3038"/>
    <w:rsid w:val="002C35D9"/>
    <w:rsid w:val="002C35FB"/>
    <w:rsid w:val="002C39F1"/>
    <w:rsid w:val="002C3B42"/>
    <w:rsid w:val="002C4235"/>
    <w:rsid w:val="002C4E1C"/>
    <w:rsid w:val="002C4FA3"/>
    <w:rsid w:val="002C57BB"/>
    <w:rsid w:val="002C648C"/>
    <w:rsid w:val="002C6B01"/>
    <w:rsid w:val="002C743B"/>
    <w:rsid w:val="002C75E6"/>
    <w:rsid w:val="002C76E6"/>
    <w:rsid w:val="002C79EB"/>
    <w:rsid w:val="002C7B3E"/>
    <w:rsid w:val="002C7F61"/>
    <w:rsid w:val="002D02CE"/>
    <w:rsid w:val="002D03F4"/>
    <w:rsid w:val="002D068F"/>
    <w:rsid w:val="002D0AFC"/>
    <w:rsid w:val="002D0BA1"/>
    <w:rsid w:val="002D0C3A"/>
    <w:rsid w:val="002D0E3B"/>
    <w:rsid w:val="002D21DC"/>
    <w:rsid w:val="002D3263"/>
    <w:rsid w:val="002D391E"/>
    <w:rsid w:val="002D3CD9"/>
    <w:rsid w:val="002D3D97"/>
    <w:rsid w:val="002D51AF"/>
    <w:rsid w:val="002D548E"/>
    <w:rsid w:val="002D562A"/>
    <w:rsid w:val="002D5B2F"/>
    <w:rsid w:val="002D5D7F"/>
    <w:rsid w:val="002D654A"/>
    <w:rsid w:val="002D679E"/>
    <w:rsid w:val="002D6CF2"/>
    <w:rsid w:val="002D7032"/>
    <w:rsid w:val="002D70EF"/>
    <w:rsid w:val="002D7313"/>
    <w:rsid w:val="002D7D01"/>
    <w:rsid w:val="002D7D34"/>
    <w:rsid w:val="002D7D5C"/>
    <w:rsid w:val="002E05A7"/>
    <w:rsid w:val="002E06EB"/>
    <w:rsid w:val="002E0843"/>
    <w:rsid w:val="002E0BC7"/>
    <w:rsid w:val="002E0F2D"/>
    <w:rsid w:val="002E17B9"/>
    <w:rsid w:val="002E1B8C"/>
    <w:rsid w:val="002E1D7A"/>
    <w:rsid w:val="002E1FA3"/>
    <w:rsid w:val="002E27F3"/>
    <w:rsid w:val="002E2DA2"/>
    <w:rsid w:val="002E2F27"/>
    <w:rsid w:val="002E3208"/>
    <w:rsid w:val="002E3354"/>
    <w:rsid w:val="002E48AC"/>
    <w:rsid w:val="002E4A16"/>
    <w:rsid w:val="002E4AD3"/>
    <w:rsid w:val="002E4BF1"/>
    <w:rsid w:val="002E54B9"/>
    <w:rsid w:val="002E68ED"/>
    <w:rsid w:val="002E6990"/>
    <w:rsid w:val="002E6AF6"/>
    <w:rsid w:val="002E708B"/>
    <w:rsid w:val="002F0276"/>
    <w:rsid w:val="002F0979"/>
    <w:rsid w:val="002F09DE"/>
    <w:rsid w:val="002F13DB"/>
    <w:rsid w:val="002F1C20"/>
    <w:rsid w:val="002F2A48"/>
    <w:rsid w:val="002F33AE"/>
    <w:rsid w:val="002F3877"/>
    <w:rsid w:val="002F3AD2"/>
    <w:rsid w:val="002F3E23"/>
    <w:rsid w:val="002F443C"/>
    <w:rsid w:val="002F46B7"/>
    <w:rsid w:val="002F4C81"/>
    <w:rsid w:val="002F4E74"/>
    <w:rsid w:val="002F4E79"/>
    <w:rsid w:val="002F5FF2"/>
    <w:rsid w:val="002F61F3"/>
    <w:rsid w:val="002F628F"/>
    <w:rsid w:val="002F63D5"/>
    <w:rsid w:val="002F6A2E"/>
    <w:rsid w:val="003008B9"/>
    <w:rsid w:val="00300DDA"/>
    <w:rsid w:val="003015F1"/>
    <w:rsid w:val="00303BBD"/>
    <w:rsid w:val="00303F43"/>
    <w:rsid w:val="003044B6"/>
    <w:rsid w:val="0030478D"/>
    <w:rsid w:val="00304892"/>
    <w:rsid w:val="00304A71"/>
    <w:rsid w:val="00304ADB"/>
    <w:rsid w:val="00304DA3"/>
    <w:rsid w:val="00305104"/>
    <w:rsid w:val="0030530F"/>
    <w:rsid w:val="0030552E"/>
    <w:rsid w:val="003055CC"/>
    <w:rsid w:val="00306156"/>
    <w:rsid w:val="00306331"/>
    <w:rsid w:val="003063C5"/>
    <w:rsid w:val="00306FBB"/>
    <w:rsid w:val="003074FA"/>
    <w:rsid w:val="00307831"/>
    <w:rsid w:val="00310D17"/>
    <w:rsid w:val="00310D2D"/>
    <w:rsid w:val="00310DA9"/>
    <w:rsid w:val="00311038"/>
    <w:rsid w:val="003126D8"/>
    <w:rsid w:val="003130CB"/>
    <w:rsid w:val="00313B25"/>
    <w:rsid w:val="00313C8A"/>
    <w:rsid w:val="00313DB8"/>
    <w:rsid w:val="00314770"/>
    <w:rsid w:val="003155DD"/>
    <w:rsid w:val="00315682"/>
    <w:rsid w:val="003156DD"/>
    <w:rsid w:val="00315E42"/>
    <w:rsid w:val="00316178"/>
    <w:rsid w:val="003163CD"/>
    <w:rsid w:val="003178BC"/>
    <w:rsid w:val="003205D1"/>
    <w:rsid w:val="003209A9"/>
    <w:rsid w:val="00320F7C"/>
    <w:rsid w:val="00320FBE"/>
    <w:rsid w:val="00321595"/>
    <w:rsid w:val="00321750"/>
    <w:rsid w:val="00322114"/>
    <w:rsid w:val="003225D2"/>
    <w:rsid w:val="0032287B"/>
    <w:rsid w:val="00322ABC"/>
    <w:rsid w:val="00322EB2"/>
    <w:rsid w:val="00322FA3"/>
    <w:rsid w:val="0032303D"/>
    <w:rsid w:val="003237FD"/>
    <w:rsid w:val="00324163"/>
    <w:rsid w:val="00324C86"/>
    <w:rsid w:val="00325201"/>
    <w:rsid w:val="00325A82"/>
    <w:rsid w:val="00325D2C"/>
    <w:rsid w:val="00325F4E"/>
    <w:rsid w:val="00326616"/>
    <w:rsid w:val="00326BDA"/>
    <w:rsid w:val="003272D1"/>
    <w:rsid w:val="00327B7C"/>
    <w:rsid w:val="00327C23"/>
    <w:rsid w:val="0033010F"/>
    <w:rsid w:val="003304EA"/>
    <w:rsid w:val="00330831"/>
    <w:rsid w:val="00331B5A"/>
    <w:rsid w:val="00331FFB"/>
    <w:rsid w:val="00332CC2"/>
    <w:rsid w:val="0033356C"/>
    <w:rsid w:val="00333AFF"/>
    <w:rsid w:val="003341FB"/>
    <w:rsid w:val="0033442E"/>
    <w:rsid w:val="00334973"/>
    <w:rsid w:val="00335069"/>
    <w:rsid w:val="00335618"/>
    <w:rsid w:val="00336A0D"/>
    <w:rsid w:val="00336B3A"/>
    <w:rsid w:val="00336F22"/>
    <w:rsid w:val="003371E8"/>
    <w:rsid w:val="00337253"/>
    <w:rsid w:val="00337673"/>
    <w:rsid w:val="00337C22"/>
    <w:rsid w:val="00337F6A"/>
    <w:rsid w:val="00340995"/>
    <w:rsid w:val="00340B61"/>
    <w:rsid w:val="003412FF"/>
    <w:rsid w:val="00341D15"/>
    <w:rsid w:val="0034271F"/>
    <w:rsid w:val="003428BD"/>
    <w:rsid w:val="00342A83"/>
    <w:rsid w:val="00342AFC"/>
    <w:rsid w:val="003436E8"/>
    <w:rsid w:val="00343C23"/>
    <w:rsid w:val="00343E9E"/>
    <w:rsid w:val="00344DD0"/>
    <w:rsid w:val="00344F75"/>
    <w:rsid w:val="00345525"/>
    <w:rsid w:val="00345C49"/>
    <w:rsid w:val="003466EF"/>
    <w:rsid w:val="00346876"/>
    <w:rsid w:val="00346C61"/>
    <w:rsid w:val="00347202"/>
    <w:rsid w:val="003473D8"/>
    <w:rsid w:val="003477C7"/>
    <w:rsid w:val="00347DE5"/>
    <w:rsid w:val="00350275"/>
    <w:rsid w:val="003504DA"/>
    <w:rsid w:val="00350656"/>
    <w:rsid w:val="003507B0"/>
    <w:rsid w:val="00350AFE"/>
    <w:rsid w:val="00350E03"/>
    <w:rsid w:val="00351759"/>
    <w:rsid w:val="003518CC"/>
    <w:rsid w:val="00352778"/>
    <w:rsid w:val="00352848"/>
    <w:rsid w:val="0035299D"/>
    <w:rsid w:val="00352ABD"/>
    <w:rsid w:val="00352B9B"/>
    <w:rsid w:val="0035379A"/>
    <w:rsid w:val="0035393E"/>
    <w:rsid w:val="00353DB8"/>
    <w:rsid w:val="0035461E"/>
    <w:rsid w:val="00355463"/>
    <w:rsid w:val="00356034"/>
    <w:rsid w:val="003564A4"/>
    <w:rsid w:val="0035764E"/>
    <w:rsid w:val="003576B3"/>
    <w:rsid w:val="00357953"/>
    <w:rsid w:val="00360512"/>
    <w:rsid w:val="0036057F"/>
    <w:rsid w:val="0036071F"/>
    <w:rsid w:val="00360DF2"/>
    <w:rsid w:val="0036142A"/>
    <w:rsid w:val="00361E30"/>
    <w:rsid w:val="00362CB6"/>
    <w:rsid w:val="00362DCB"/>
    <w:rsid w:val="00363377"/>
    <w:rsid w:val="00363420"/>
    <w:rsid w:val="00364001"/>
    <w:rsid w:val="00364505"/>
    <w:rsid w:val="00364C6A"/>
    <w:rsid w:val="00365854"/>
    <w:rsid w:val="00365A94"/>
    <w:rsid w:val="0036605B"/>
    <w:rsid w:val="00366807"/>
    <w:rsid w:val="00370C41"/>
    <w:rsid w:val="003712AA"/>
    <w:rsid w:val="003712EE"/>
    <w:rsid w:val="00371DC5"/>
    <w:rsid w:val="00372978"/>
    <w:rsid w:val="003730A1"/>
    <w:rsid w:val="0037343D"/>
    <w:rsid w:val="00373EEB"/>
    <w:rsid w:val="00374121"/>
    <w:rsid w:val="003742A1"/>
    <w:rsid w:val="00374AA8"/>
    <w:rsid w:val="00374B9F"/>
    <w:rsid w:val="00374C98"/>
    <w:rsid w:val="00374E23"/>
    <w:rsid w:val="00374F92"/>
    <w:rsid w:val="00375412"/>
    <w:rsid w:val="0037571E"/>
    <w:rsid w:val="00375960"/>
    <w:rsid w:val="003760D2"/>
    <w:rsid w:val="00376A22"/>
    <w:rsid w:val="00377C36"/>
    <w:rsid w:val="00381689"/>
    <w:rsid w:val="00381C91"/>
    <w:rsid w:val="00381D85"/>
    <w:rsid w:val="003827D6"/>
    <w:rsid w:val="00382CDF"/>
    <w:rsid w:val="00383314"/>
    <w:rsid w:val="00384238"/>
    <w:rsid w:val="00384289"/>
    <w:rsid w:val="00384333"/>
    <w:rsid w:val="003844CE"/>
    <w:rsid w:val="003848FA"/>
    <w:rsid w:val="00384A70"/>
    <w:rsid w:val="00384E3B"/>
    <w:rsid w:val="003853CC"/>
    <w:rsid w:val="003856F0"/>
    <w:rsid w:val="00386007"/>
    <w:rsid w:val="003862AB"/>
    <w:rsid w:val="0038735F"/>
    <w:rsid w:val="0038765B"/>
    <w:rsid w:val="00387A3E"/>
    <w:rsid w:val="00387A7B"/>
    <w:rsid w:val="00387B2F"/>
    <w:rsid w:val="0039013B"/>
    <w:rsid w:val="003907CC"/>
    <w:rsid w:val="0039094F"/>
    <w:rsid w:val="00390EBC"/>
    <w:rsid w:val="003919C7"/>
    <w:rsid w:val="00391E48"/>
    <w:rsid w:val="00392580"/>
    <w:rsid w:val="00392584"/>
    <w:rsid w:val="0039363A"/>
    <w:rsid w:val="0039486C"/>
    <w:rsid w:val="00395B4E"/>
    <w:rsid w:val="00395C3E"/>
    <w:rsid w:val="00395F83"/>
    <w:rsid w:val="00396AF1"/>
    <w:rsid w:val="00396AF9"/>
    <w:rsid w:val="003973BF"/>
    <w:rsid w:val="00397857"/>
    <w:rsid w:val="00397D6C"/>
    <w:rsid w:val="003A0071"/>
    <w:rsid w:val="003A0508"/>
    <w:rsid w:val="003A0A72"/>
    <w:rsid w:val="003A0A85"/>
    <w:rsid w:val="003A0D2E"/>
    <w:rsid w:val="003A17AE"/>
    <w:rsid w:val="003A19FE"/>
    <w:rsid w:val="003A20EF"/>
    <w:rsid w:val="003A255E"/>
    <w:rsid w:val="003A2965"/>
    <w:rsid w:val="003A2C84"/>
    <w:rsid w:val="003A2F26"/>
    <w:rsid w:val="003A32A3"/>
    <w:rsid w:val="003A3A80"/>
    <w:rsid w:val="003A3A95"/>
    <w:rsid w:val="003A3B45"/>
    <w:rsid w:val="003A3C7B"/>
    <w:rsid w:val="003A455B"/>
    <w:rsid w:val="003A466B"/>
    <w:rsid w:val="003A4B11"/>
    <w:rsid w:val="003A512D"/>
    <w:rsid w:val="003A52EC"/>
    <w:rsid w:val="003A5656"/>
    <w:rsid w:val="003A5B6E"/>
    <w:rsid w:val="003A5D1C"/>
    <w:rsid w:val="003A6644"/>
    <w:rsid w:val="003A6A2A"/>
    <w:rsid w:val="003A6B37"/>
    <w:rsid w:val="003A6B58"/>
    <w:rsid w:val="003A70D2"/>
    <w:rsid w:val="003A71FC"/>
    <w:rsid w:val="003A7679"/>
    <w:rsid w:val="003A7B7B"/>
    <w:rsid w:val="003A7BB8"/>
    <w:rsid w:val="003B0355"/>
    <w:rsid w:val="003B05EC"/>
    <w:rsid w:val="003B10F3"/>
    <w:rsid w:val="003B1589"/>
    <w:rsid w:val="003B1DBF"/>
    <w:rsid w:val="003B1EB0"/>
    <w:rsid w:val="003B2608"/>
    <w:rsid w:val="003B2936"/>
    <w:rsid w:val="003B2A77"/>
    <w:rsid w:val="003B2CC5"/>
    <w:rsid w:val="003B386D"/>
    <w:rsid w:val="003B38EA"/>
    <w:rsid w:val="003B3DB6"/>
    <w:rsid w:val="003B432B"/>
    <w:rsid w:val="003B4812"/>
    <w:rsid w:val="003B4CF1"/>
    <w:rsid w:val="003B4D0A"/>
    <w:rsid w:val="003B5011"/>
    <w:rsid w:val="003B5517"/>
    <w:rsid w:val="003B5827"/>
    <w:rsid w:val="003B643B"/>
    <w:rsid w:val="003B64BD"/>
    <w:rsid w:val="003B6593"/>
    <w:rsid w:val="003B6642"/>
    <w:rsid w:val="003B6A28"/>
    <w:rsid w:val="003B6C29"/>
    <w:rsid w:val="003B6EA0"/>
    <w:rsid w:val="003B71E4"/>
    <w:rsid w:val="003B7A34"/>
    <w:rsid w:val="003C0BF5"/>
    <w:rsid w:val="003C1B1A"/>
    <w:rsid w:val="003C1C46"/>
    <w:rsid w:val="003C1CEE"/>
    <w:rsid w:val="003C2719"/>
    <w:rsid w:val="003C323F"/>
    <w:rsid w:val="003C3446"/>
    <w:rsid w:val="003C3461"/>
    <w:rsid w:val="003C3779"/>
    <w:rsid w:val="003C4239"/>
    <w:rsid w:val="003C4325"/>
    <w:rsid w:val="003C4BC9"/>
    <w:rsid w:val="003C596B"/>
    <w:rsid w:val="003C625F"/>
    <w:rsid w:val="003C65F3"/>
    <w:rsid w:val="003C66A9"/>
    <w:rsid w:val="003C72EB"/>
    <w:rsid w:val="003D053D"/>
    <w:rsid w:val="003D156F"/>
    <w:rsid w:val="003D23E5"/>
    <w:rsid w:val="003D286A"/>
    <w:rsid w:val="003D2A2D"/>
    <w:rsid w:val="003D2BEF"/>
    <w:rsid w:val="003D2E6B"/>
    <w:rsid w:val="003D3636"/>
    <w:rsid w:val="003D3847"/>
    <w:rsid w:val="003D3C68"/>
    <w:rsid w:val="003D3C93"/>
    <w:rsid w:val="003D3CC2"/>
    <w:rsid w:val="003D5439"/>
    <w:rsid w:val="003D6464"/>
    <w:rsid w:val="003D6806"/>
    <w:rsid w:val="003D682D"/>
    <w:rsid w:val="003D6BC8"/>
    <w:rsid w:val="003D7128"/>
    <w:rsid w:val="003D7735"/>
    <w:rsid w:val="003E0010"/>
    <w:rsid w:val="003E06B3"/>
    <w:rsid w:val="003E1114"/>
    <w:rsid w:val="003E13CF"/>
    <w:rsid w:val="003E1484"/>
    <w:rsid w:val="003E1C0F"/>
    <w:rsid w:val="003E2019"/>
    <w:rsid w:val="003E2352"/>
    <w:rsid w:val="003E2764"/>
    <w:rsid w:val="003E28E7"/>
    <w:rsid w:val="003E2ACE"/>
    <w:rsid w:val="003E3129"/>
    <w:rsid w:val="003E40BE"/>
    <w:rsid w:val="003E569C"/>
    <w:rsid w:val="003E58C9"/>
    <w:rsid w:val="003E59A4"/>
    <w:rsid w:val="003E5F17"/>
    <w:rsid w:val="003E61E1"/>
    <w:rsid w:val="003E684E"/>
    <w:rsid w:val="003E6A4D"/>
    <w:rsid w:val="003F0B42"/>
    <w:rsid w:val="003F0C66"/>
    <w:rsid w:val="003F0EEB"/>
    <w:rsid w:val="003F1430"/>
    <w:rsid w:val="003F1841"/>
    <w:rsid w:val="003F1F8B"/>
    <w:rsid w:val="003F26BF"/>
    <w:rsid w:val="003F381F"/>
    <w:rsid w:val="003F3D90"/>
    <w:rsid w:val="003F40AD"/>
    <w:rsid w:val="003F445A"/>
    <w:rsid w:val="003F5260"/>
    <w:rsid w:val="003F53D5"/>
    <w:rsid w:val="003F5866"/>
    <w:rsid w:val="003F5DB8"/>
    <w:rsid w:val="003F6346"/>
    <w:rsid w:val="003F65E2"/>
    <w:rsid w:val="003F66A4"/>
    <w:rsid w:val="003F6742"/>
    <w:rsid w:val="003F6B69"/>
    <w:rsid w:val="003F6C2E"/>
    <w:rsid w:val="003F7D19"/>
    <w:rsid w:val="004005A9"/>
    <w:rsid w:val="004009D1"/>
    <w:rsid w:val="00400AE2"/>
    <w:rsid w:val="00400C5B"/>
    <w:rsid w:val="00403772"/>
    <w:rsid w:val="00403EA6"/>
    <w:rsid w:val="00404534"/>
    <w:rsid w:val="00404B81"/>
    <w:rsid w:val="004058A5"/>
    <w:rsid w:val="00406540"/>
    <w:rsid w:val="0040713F"/>
    <w:rsid w:val="00407746"/>
    <w:rsid w:val="0041036B"/>
    <w:rsid w:val="004107FB"/>
    <w:rsid w:val="00411713"/>
    <w:rsid w:val="00412032"/>
    <w:rsid w:val="00412A0A"/>
    <w:rsid w:val="00412A7C"/>
    <w:rsid w:val="00412BC4"/>
    <w:rsid w:val="00412F44"/>
    <w:rsid w:val="00413091"/>
    <w:rsid w:val="00413A6F"/>
    <w:rsid w:val="00413B34"/>
    <w:rsid w:val="00413DC3"/>
    <w:rsid w:val="00414A6A"/>
    <w:rsid w:val="00414DD1"/>
    <w:rsid w:val="00414F8F"/>
    <w:rsid w:val="00415931"/>
    <w:rsid w:val="00415F65"/>
    <w:rsid w:val="004167E3"/>
    <w:rsid w:val="0041685F"/>
    <w:rsid w:val="00416921"/>
    <w:rsid w:val="00416924"/>
    <w:rsid w:val="0041726A"/>
    <w:rsid w:val="00417738"/>
    <w:rsid w:val="00417BC3"/>
    <w:rsid w:val="00417E6D"/>
    <w:rsid w:val="0042029D"/>
    <w:rsid w:val="00420517"/>
    <w:rsid w:val="00420740"/>
    <w:rsid w:val="0042210D"/>
    <w:rsid w:val="00422ECE"/>
    <w:rsid w:val="004233AE"/>
    <w:rsid w:val="0042371F"/>
    <w:rsid w:val="00423D92"/>
    <w:rsid w:val="004242D0"/>
    <w:rsid w:val="004244CD"/>
    <w:rsid w:val="00424789"/>
    <w:rsid w:val="00424A55"/>
    <w:rsid w:val="00424B87"/>
    <w:rsid w:val="00424BD1"/>
    <w:rsid w:val="00425057"/>
    <w:rsid w:val="00426080"/>
    <w:rsid w:val="00426C45"/>
    <w:rsid w:val="0042753A"/>
    <w:rsid w:val="00427742"/>
    <w:rsid w:val="004278AC"/>
    <w:rsid w:val="00427B4E"/>
    <w:rsid w:val="00427B74"/>
    <w:rsid w:val="00427F35"/>
    <w:rsid w:val="004304EB"/>
    <w:rsid w:val="00430FF7"/>
    <w:rsid w:val="0043114F"/>
    <w:rsid w:val="00431789"/>
    <w:rsid w:val="00431966"/>
    <w:rsid w:val="00431F94"/>
    <w:rsid w:val="00432531"/>
    <w:rsid w:val="0043259E"/>
    <w:rsid w:val="004325D3"/>
    <w:rsid w:val="004327F7"/>
    <w:rsid w:val="00432A6F"/>
    <w:rsid w:val="00432A85"/>
    <w:rsid w:val="00432AA3"/>
    <w:rsid w:val="00432C0E"/>
    <w:rsid w:val="00432DD7"/>
    <w:rsid w:val="00433136"/>
    <w:rsid w:val="00433471"/>
    <w:rsid w:val="004335C3"/>
    <w:rsid w:val="0043372B"/>
    <w:rsid w:val="00433E6A"/>
    <w:rsid w:val="00433F2C"/>
    <w:rsid w:val="004341A6"/>
    <w:rsid w:val="00434485"/>
    <w:rsid w:val="0043459F"/>
    <w:rsid w:val="00434733"/>
    <w:rsid w:val="00435646"/>
    <w:rsid w:val="00436A8E"/>
    <w:rsid w:val="00436C27"/>
    <w:rsid w:val="00436E9F"/>
    <w:rsid w:val="00437707"/>
    <w:rsid w:val="00437A7B"/>
    <w:rsid w:val="00437D9A"/>
    <w:rsid w:val="00440EBA"/>
    <w:rsid w:val="00441304"/>
    <w:rsid w:val="0044146A"/>
    <w:rsid w:val="0044149B"/>
    <w:rsid w:val="00441A02"/>
    <w:rsid w:val="00441A6E"/>
    <w:rsid w:val="00441D72"/>
    <w:rsid w:val="00441E27"/>
    <w:rsid w:val="0044212E"/>
    <w:rsid w:val="00442432"/>
    <w:rsid w:val="00442CDA"/>
    <w:rsid w:val="00442DA4"/>
    <w:rsid w:val="00442F56"/>
    <w:rsid w:val="00443246"/>
    <w:rsid w:val="004434C5"/>
    <w:rsid w:val="004438C6"/>
    <w:rsid w:val="00443A64"/>
    <w:rsid w:val="00443CEC"/>
    <w:rsid w:val="00443CF9"/>
    <w:rsid w:val="0044414D"/>
    <w:rsid w:val="00444380"/>
    <w:rsid w:val="004448B4"/>
    <w:rsid w:val="00444CEA"/>
    <w:rsid w:val="00444E87"/>
    <w:rsid w:val="00444FB9"/>
    <w:rsid w:val="00445515"/>
    <w:rsid w:val="004459BA"/>
    <w:rsid w:val="00445F22"/>
    <w:rsid w:val="0044684B"/>
    <w:rsid w:val="004479C6"/>
    <w:rsid w:val="00447CC0"/>
    <w:rsid w:val="0045094B"/>
    <w:rsid w:val="00450C13"/>
    <w:rsid w:val="004516DB"/>
    <w:rsid w:val="004517F0"/>
    <w:rsid w:val="00452FAC"/>
    <w:rsid w:val="004530D7"/>
    <w:rsid w:val="00453295"/>
    <w:rsid w:val="00453995"/>
    <w:rsid w:val="00453E0D"/>
    <w:rsid w:val="00454426"/>
    <w:rsid w:val="0045538D"/>
    <w:rsid w:val="004560DE"/>
    <w:rsid w:val="004567AB"/>
    <w:rsid w:val="00456A09"/>
    <w:rsid w:val="00456A47"/>
    <w:rsid w:val="00457419"/>
    <w:rsid w:val="00457B2D"/>
    <w:rsid w:val="00457BC9"/>
    <w:rsid w:val="004602B6"/>
    <w:rsid w:val="00460700"/>
    <w:rsid w:val="00460B18"/>
    <w:rsid w:val="00461162"/>
    <w:rsid w:val="00461EE3"/>
    <w:rsid w:val="00462081"/>
    <w:rsid w:val="004623FD"/>
    <w:rsid w:val="00462783"/>
    <w:rsid w:val="004627A1"/>
    <w:rsid w:val="004631D3"/>
    <w:rsid w:val="004635A0"/>
    <w:rsid w:val="004636A5"/>
    <w:rsid w:val="0046376C"/>
    <w:rsid w:val="00463840"/>
    <w:rsid w:val="00464576"/>
    <w:rsid w:val="004645BC"/>
    <w:rsid w:val="004647C4"/>
    <w:rsid w:val="00464E1C"/>
    <w:rsid w:val="00464FC9"/>
    <w:rsid w:val="00465D1A"/>
    <w:rsid w:val="00466280"/>
    <w:rsid w:val="00466987"/>
    <w:rsid w:val="00466A47"/>
    <w:rsid w:val="00466B36"/>
    <w:rsid w:val="00466BA6"/>
    <w:rsid w:val="00467337"/>
    <w:rsid w:val="004675BD"/>
    <w:rsid w:val="00467C1E"/>
    <w:rsid w:val="00470A5D"/>
    <w:rsid w:val="00470C6C"/>
    <w:rsid w:val="00471032"/>
    <w:rsid w:val="00471A64"/>
    <w:rsid w:val="00471E6F"/>
    <w:rsid w:val="004721F4"/>
    <w:rsid w:val="00472444"/>
    <w:rsid w:val="0047251E"/>
    <w:rsid w:val="00472791"/>
    <w:rsid w:val="0047302F"/>
    <w:rsid w:val="00474014"/>
    <w:rsid w:val="00474169"/>
    <w:rsid w:val="00474468"/>
    <w:rsid w:val="00474B30"/>
    <w:rsid w:val="00474CF3"/>
    <w:rsid w:val="00475209"/>
    <w:rsid w:val="00475397"/>
    <w:rsid w:val="004754BD"/>
    <w:rsid w:val="00475D39"/>
    <w:rsid w:val="00475FB3"/>
    <w:rsid w:val="00477592"/>
    <w:rsid w:val="0048118F"/>
    <w:rsid w:val="004813B9"/>
    <w:rsid w:val="004815DE"/>
    <w:rsid w:val="0048252A"/>
    <w:rsid w:val="0048269A"/>
    <w:rsid w:val="00483D3F"/>
    <w:rsid w:val="00484361"/>
    <w:rsid w:val="004845E6"/>
    <w:rsid w:val="00484D5D"/>
    <w:rsid w:val="00484EFC"/>
    <w:rsid w:val="00484F2A"/>
    <w:rsid w:val="00484FE6"/>
    <w:rsid w:val="00485E5C"/>
    <w:rsid w:val="00486204"/>
    <w:rsid w:val="00486579"/>
    <w:rsid w:val="00486D77"/>
    <w:rsid w:val="00487F5F"/>
    <w:rsid w:val="00490293"/>
    <w:rsid w:val="00491740"/>
    <w:rsid w:val="00491B99"/>
    <w:rsid w:val="00491C91"/>
    <w:rsid w:val="004925CE"/>
    <w:rsid w:val="004928DB"/>
    <w:rsid w:val="00493F15"/>
    <w:rsid w:val="00493FAE"/>
    <w:rsid w:val="00494059"/>
    <w:rsid w:val="00494186"/>
    <w:rsid w:val="0049550E"/>
    <w:rsid w:val="00495641"/>
    <w:rsid w:val="00495AD6"/>
    <w:rsid w:val="00495C68"/>
    <w:rsid w:val="00496297"/>
    <w:rsid w:val="00496855"/>
    <w:rsid w:val="00497704"/>
    <w:rsid w:val="00497C64"/>
    <w:rsid w:val="00497CAA"/>
    <w:rsid w:val="00497DC4"/>
    <w:rsid w:val="004A039D"/>
    <w:rsid w:val="004A0871"/>
    <w:rsid w:val="004A0AF4"/>
    <w:rsid w:val="004A137C"/>
    <w:rsid w:val="004A1572"/>
    <w:rsid w:val="004A1886"/>
    <w:rsid w:val="004A1DAF"/>
    <w:rsid w:val="004A1E94"/>
    <w:rsid w:val="004A3A19"/>
    <w:rsid w:val="004A3A3B"/>
    <w:rsid w:val="004A3EBF"/>
    <w:rsid w:val="004A3ECD"/>
    <w:rsid w:val="004A4007"/>
    <w:rsid w:val="004A454D"/>
    <w:rsid w:val="004A461B"/>
    <w:rsid w:val="004A49AE"/>
    <w:rsid w:val="004A4FE1"/>
    <w:rsid w:val="004A5098"/>
    <w:rsid w:val="004A5240"/>
    <w:rsid w:val="004A528C"/>
    <w:rsid w:val="004A5CDC"/>
    <w:rsid w:val="004A60F0"/>
    <w:rsid w:val="004A652D"/>
    <w:rsid w:val="004A67C1"/>
    <w:rsid w:val="004A7507"/>
    <w:rsid w:val="004A78A0"/>
    <w:rsid w:val="004A7F1B"/>
    <w:rsid w:val="004A7FB5"/>
    <w:rsid w:val="004B0BC7"/>
    <w:rsid w:val="004B0DA7"/>
    <w:rsid w:val="004B1204"/>
    <w:rsid w:val="004B243F"/>
    <w:rsid w:val="004B2682"/>
    <w:rsid w:val="004B282F"/>
    <w:rsid w:val="004B28B9"/>
    <w:rsid w:val="004B33E8"/>
    <w:rsid w:val="004B3CC3"/>
    <w:rsid w:val="004B444C"/>
    <w:rsid w:val="004B463F"/>
    <w:rsid w:val="004B4AED"/>
    <w:rsid w:val="004B4C87"/>
    <w:rsid w:val="004B4DC0"/>
    <w:rsid w:val="004B5304"/>
    <w:rsid w:val="004B5ADB"/>
    <w:rsid w:val="004B5E3D"/>
    <w:rsid w:val="004B5EAF"/>
    <w:rsid w:val="004B6114"/>
    <w:rsid w:val="004B612E"/>
    <w:rsid w:val="004B662C"/>
    <w:rsid w:val="004B6C04"/>
    <w:rsid w:val="004B6C0F"/>
    <w:rsid w:val="004B73AD"/>
    <w:rsid w:val="004B7CB7"/>
    <w:rsid w:val="004B7FDC"/>
    <w:rsid w:val="004C0240"/>
    <w:rsid w:val="004C0811"/>
    <w:rsid w:val="004C0C26"/>
    <w:rsid w:val="004C0F85"/>
    <w:rsid w:val="004C12BF"/>
    <w:rsid w:val="004C15D7"/>
    <w:rsid w:val="004C185D"/>
    <w:rsid w:val="004C1C51"/>
    <w:rsid w:val="004C1FFF"/>
    <w:rsid w:val="004C21B2"/>
    <w:rsid w:val="004C25F3"/>
    <w:rsid w:val="004C2B36"/>
    <w:rsid w:val="004C39BB"/>
    <w:rsid w:val="004C3F18"/>
    <w:rsid w:val="004C40CE"/>
    <w:rsid w:val="004C4212"/>
    <w:rsid w:val="004C4445"/>
    <w:rsid w:val="004C4BB5"/>
    <w:rsid w:val="004C5C4F"/>
    <w:rsid w:val="004C5E9E"/>
    <w:rsid w:val="004C6631"/>
    <w:rsid w:val="004C68AB"/>
    <w:rsid w:val="004C7021"/>
    <w:rsid w:val="004C7055"/>
    <w:rsid w:val="004C744B"/>
    <w:rsid w:val="004C7B5B"/>
    <w:rsid w:val="004D01FF"/>
    <w:rsid w:val="004D0448"/>
    <w:rsid w:val="004D0505"/>
    <w:rsid w:val="004D0DBC"/>
    <w:rsid w:val="004D1117"/>
    <w:rsid w:val="004D1A54"/>
    <w:rsid w:val="004D1DC4"/>
    <w:rsid w:val="004D2582"/>
    <w:rsid w:val="004D261F"/>
    <w:rsid w:val="004D2A11"/>
    <w:rsid w:val="004D2F2A"/>
    <w:rsid w:val="004D3231"/>
    <w:rsid w:val="004D34CD"/>
    <w:rsid w:val="004D3535"/>
    <w:rsid w:val="004D3560"/>
    <w:rsid w:val="004D38C7"/>
    <w:rsid w:val="004D3DF0"/>
    <w:rsid w:val="004D4715"/>
    <w:rsid w:val="004D4A2D"/>
    <w:rsid w:val="004D4B0C"/>
    <w:rsid w:val="004D4BDE"/>
    <w:rsid w:val="004D6217"/>
    <w:rsid w:val="004D7313"/>
    <w:rsid w:val="004D7644"/>
    <w:rsid w:val="004D7655"/>
    <w:rsid w:val="004D798E"/>
    <w:rsid w:val="004D79B2"/>
    <w:rsid w:val="004D7A03"/>
    <w:rsid w:val="004D7B3D"/>
    <w:rsid w:val="004D7FC4"/>
    <w:rsid w:val="004E0693"/>
    <w:rsid w:val="004E0754"/>
    <w:rsid w:val="004E0921"/>
    <w:rsid w:val="004E0975"/>
    <w:rsid w:val="004E0D2C"/>
    <w:rsid w:val="004E1559"/>
    <w:rsid w:val="004E1BB2"/>
    <w:rsid w:val="004E1F10"/>
    <w:rsid w:val="004E30F7"/>
    <w:rsid w:val="004E35E8"/>
    <w:rsid w:val="004E3E18"/>
    <w:rsid w:val="004E419E"/>
    <w:rsid w:val="004E4FAA"/>
    <w:rsid w:val="004E5023"/>
    <w:rsid w:val="004E51DB"/>
    <w:rsid w:val="004E53FA"/>
    <w:rsid w:val="004E54BE"/>
    <w:rsid w:val="004E590C"/>
    <w:rsid w:val="004E5969"/>
    <w:rsid w:val="004E5A67"/>
    <w:rsid w:val="004E654F"/>
    <w:rsid w:val="004E684C"/>
    <w:rsid w:val="004E68FF"/>
    <w:rsid w:val="004E7017"/>
    <w:rsid w:val="004E70C6"/>
    <w:rsid w:val="004E7383"/>
    <w:rsid w:val="004E7EEE"/>
    <w:rsid w:val="004F0090"/>
    <w:rsid w:val="004F022C"/>
    <w:rsid w:val="004F0833"/>
    <w:rsid w:val="004F108E"/>
    <w:rsid w:val="004F1BBD"/>
    <w:rsid w:val="004F281A"/>
    <w:rsid w:val="004F3AB3"/>
    <w:rsid w:val="004F3D10"/>
    <w:rsid w:val="004F3E3A"/>
    <w:rsid w:val="004F44D5"/>
    <w:rsid w:val="004F4506"/>
    <w:rsid w:val="004F4558"/>
    <w:rsid w:val="004F487A"/>
    <w:rsid w:val="004F494E"/>
    <w:rsid w:val="004F4C37"/>
    <w:rsid w:val="004F4D5F"/>
    <w:rsid w:val="004F534F"/>
    <w:rsid w:val="004F5704"/>
    <w:rsid w:val="004F5CF1"/>
    <w:rsid w:val="004F632F"/>
    <w:rsid w:val="004F71C7"/>
    <w:rsid w:val="004F7257"/>
    <w:rsid w:val="004F72B4"/>
    <w:rsid w:val="004F7907"/>
    <w:rsid w:val="00500AB5"/>
    <w:rsid w:val="00501291"/>
    <w:rsid w:val="00501F12"/>
    <w:rsid w:val="0050201A"/>
    <w:rsid w:val="00504A55"/>
    <w:rsid w:val="00504BDB"/>
    <w:rsid w:val="0050570F"/>
    <w:rsid w:val="00505FAF"/>
    <w:rsid w:val="00505FE9"/>
    <w:rsid w:val="00506EFB"/>
    <w:rsid w:val="00506F66"/>
    <w:rsid w:val="0050720F"/>
    <w:rsid w:val="005072C6"/>
    <w:rsid w:val="005076EB"/>
    <w:rsid w:val="00507ADF"/>
    <w:rsid w:val="00507CF4"/>
    <w:rsid w:val="0051090D"/>
    <w:rsid w:val="00510916"/>
    <w:rsid w:val="00510973"/>
    <w:rsid w:val="00510CD2"/>
    <w:rsid w:val="00510EA8"/>
    <w:rsid w:val="00511573"/>
    <w:rsid w:val="00511589"/>
    <w:rsid w:val="005118F2"/>
    <w:rsid w:val="00511C2C"/>
    <w:rsid w:val="0051227F"/>
    <w:rsid w:val="00512ADC"/>
    <w:rsid w:val="00512B18"/>
    <w:rsid w:val="00512C57"/>
    <w:rsid w:val="0051330B"/>
    <w:rsid w:val="0051351E"/>
    <w:rsid w:val="0051357F"/>
    <w:rsid w:val="00513A4B"/>
    <w:rsid w:val="00513BAB"/>
    <w:rsid w:val="0051422C"/>
    <w:rsid w:val="005145F7"/>
    <w:rsid w:val="00515303"/>
    <w:rsid w:val="0051570F"/>
    <w:rsid w:val="00515742"/>
    <w:rsid w:val="005158C0"/>
    <w:rsid w:val="00515E6F"/>
    <w:rsid w:val="00515F1C"/>
    <w:rsid w:val="00516633"/>
    <w:rsid w:val="00516EC0"/>
    <w:rsid w:val="005171CC"/>
    <w:rsid w:val="005172AE"/>
    <w:rsid w:val="005172DF"/>
    <w:rsid w:val="005174A7"/>
    <w:rsid w:val="0051788F"/>
    <w:rsid w:val="00517DF3"/>
    <w:rsid w:val="00517F8F"/>
    <w:rsid w:val="0052035C"/>
    <w:rsid w:val="005204EF"/>
    <w:rsid w:val="005212D5"/>
    <w:rsid w:val="005231D6"/>
    <w:rsid w:val="005233A0"/>
    <w:rsid w:val="00523618"/>
    <w:rsid w:val="00524D9F"/>
    <w:rsid w:val="005253A2"/>
    <w:rsid w:val="0052574E"/>
    <w:rsid w:val="00525969"/>
    <w:rsid w:val="0052736B"/>
    <w:rsid w:val="005276BB"/>
    <w:rsid w:val="00527EDE"/>
    <w:rsid w:val="0053083B"/>
    <w:rsid w:val="00530E85"/>
    <w:rsid w:val="00531012"/>
    <w:rsid w:val="00531AFC"/>
    <w:rsid w:val="00531CB0"/>
    <w:rsid w:val="00532102"/>
    <w:rsid w:val="00532104"/>
    <w:rsid w:val="0053211C"/>
    <w:rsid w:val="0053219D"/>
    <w:rsid w:val="00532985"/>
    <w:rsid w:val="00532CA6"/>
    <w:rsid w:val="00532D88"/>
    <w:rsid w:val="0053324E"/>
    <w:rsid w:val="005333C6"/>
    <w:rsid w:val="0053428E"/>
    <w:rsid w:val="00536B99"/>
    <w:rsid w:val="00537578"/>
    <w:rsid w:val="0053784E"/>
    <w:rsid w:val="005400F3"/>
    <w:rsid w:val="00540173"/>
    <w:rsid w:val="00540269"/>
    <w:rsid w:val="00540758"/>
    <w:rsid w:val="005425CF"/>
    <w:rsid w:val="005426FA"/>
    <w:rsid w:val="005436B6"/>
    <w:rsid w:val="00543815"/>
    <w:rsid w:val="005438C5"/>
    <w:rsid w:val="00544431"/>
    <w:rsid w:val="0054591F"/>
    <w:rsid w:val="00545F81"/>
    <w:rsid w:val="00546C10"/>
    <w:rsid w:val="00546E67"/>
    <w:rsid w:val="005471C6"/>
    <w:rsid w:val="00547B00"/>
    <w:rsid w:val="00550082"/>
    <w:rsid w:val="00550703"/>
    <w:rsid w:val="00550949"/>
    <w:rsid w:val="00550D26"/>
    <w:rsid w:val="00550D9C"/>
    <w:rsid w:val="005519BF"/>
    <w:rsid w:val="00552C26"/>
    <w:rsid w:val="00552E8E"/>
    <w:rsid w:val="0055344A"/>
    <w:rsid w:val="00553DA3"/>
    <w:rsid w:val="00554048"/>
    <w:rsid w:val="0055473D"/>
    <w:rsid w:val="005553A0"/>
    <w:rsid w:val="005560FA"/>
    <w:rsid w:val="0055676F"/>
    <w:rsid w:val="00556FBB"/>
    <w:rsid w:val="005575E9"/>
    <w:rsid w:val="0055780B"/>
    <w:rsid w:val="00557947"/>
    <w:rsid w:val="00557F8C"/>
    <w:rsid w:val="00557FA5"/>
    <w:rsid w:val="00560594"/>
    <w:rsid w:val="00561231"/>
    <w:rsid w:val="00561692"/>
    <w:rsid w:val="00561C90"/>
    <w:rsid w:val="005620B5"/>
    <w:rsid w:val="00562947"/>
    <w:rsid w:val="00562AF7"/>
    <w:rsid w:val="00562F1C"/>
    <w:rsid w:val="005633FE"/>
    <w:rsid w:val="00563717"/>
    <w:rsid w:val="00563DDD"/>
    <w:rsid w:val="0056424A"/>
    <w:rsid w:val="00564635"/>
    <w:rsid w:val="005647DA"/>
    <w:rsid w:val="00564844"/>
    <w:rsid w:val="00564E60"/>
    <w:rsid w:val="00564FE0"/>
    <w:rsid w:val="00565199"/>
    <w:rsid w:val="005661BB"/>
    <w:rsid w:val="00566D6E"/>
    <w:rsid w:val="00567BF2"/>
    <w:rsid w:val="0057019C"/>
    <w:rsid w:val="005711F0"/>
    <w:rsid w:val="00571575"/>
    <w:rsid w:val="0057212C"/>
    <w:rsid w:val="00573284"/>
    <w:rsid w:val="005732B3"/>
    <w:rsid w:val="00573414"/>
    <w:rsid w:val="005734CD"/>
    <w:rsid w:val="00573691"/>
    <w:rsid w:val="00573C1F"/>
    <w:rsid w:val="00574D7D"/>
    <w:rsid w:val="00574DEF"/>
    <w:rsid w:val="005762EE"/>
    <w:rsid w:val="00577789"/>
    <w:rsid w:val="0057799C"/>
    <w:rsid w:val="00577C06"/>
    <w:rsid w:val="005803EB"/>
    <w:rsid w:val="00580407"/>
    <w:rsid w:val="0058087D"/>
    <w:rsid w:val="0058090A"/>
    <w:rsid w:val="00581259"/>
    <w:rsid w:val="00581313"/>
    <w:rsid w:val="00581C89"/>
    <w:rsid w:val="00581EA0"/>
    <w:rsid w:val="005826DF"/>
    <w:rsid w:val="00582DB4"/>
    <w:rsid w:val="00583380"/>
    <w:rsid w:val="00583407"/>
    <w:rsid w:val="0058374A"/>
    <w:rsid w:val="00583BC0"/>
    <w:rsid w:val="00583CC3"/>
    <w:rsid w:val="00583F51"/>
    <w:rsid w:val="00584A23"/>
    <w:rsid w:val="00584F33"/>
    <w:rsid w:val="005853C8"/>
    <w:rsid w:val="005855C8"/>
    <w:rsid w:val="005856EF"/>
    <w:rsid w:val="00585A60"/>
    <w:rsid w:val="00585C9B"/>
    <w:rsid w:val="0058632A"/>
    <w:rsid w:val="005864B0"/>
    <w:rsid w:val="00587409"/>
    <w:rsid w:val="005901B0"/>
    <w:rsid w:val="00590A1A"/>
    <w:rsid w:val="00590A64"/>
    <w:rsid w:val="00590B57"/>
    <w:rsid w:val="00590BE1"/>
    <w:rsid w:val="005912B4"/>
    <w:rsid w:val="00591A34"/>
    <w:rsid w:val="0059217F"/>
    <w:rsid w:val="00592A14"/>
    <w:rsid w:val="00593093"/>
    <w:rsid w:val="0059316D"/>
    <w:rsid w:val="00593F11"/>
    <w:rsid w:val="005945BE"/>
    <w:rsid w:val="005945C4"/>
    <w:rsid w:val="0059498D"/>
    <w:rsid w:val="00594AA5"/>
    <w:rsid w:val="00594DAE"/>
    <w:rsid w:val="005952C5"/>
    <w:rsid w:val="005952D6"/>
    <w:rsid w:val="00595433"/>
    <w:rsid w:val="00595498"/>
    <w:rsid w:val="00595688"/>
    <w:rsid w:val="00596212"/>
    <w:rsid w:val="005964BC"/>
    <w:rsid w:val="00596F71"/>
    <w:rsid w:val="005971C3"/>
    <w:rsid w:val="005979C1"/>
    <w:rsid w:val="00597FD8"/>
    <w:rsid w:val="005A04BC"/>
    <w:rsid w:val="005A05D4"/>
    <w:rsid w:val="005A07D6"/>
    <w:rsid w:val="005A183C"/>
    <w:rsid w:val="005A1C13"/>
    <w:rsid w:val="005A1CB5"/>
    <w:rsid w:val="005A22EA"/>
    <w:rsid w:val="005A23AE"/>
    <w:rsid w:val="005A23B6"/>
    <w:rsid w:val="005A28DC"/>
    <w:rsid w:val="005A2903"/>
    <w:rsid w:val="005A2AE7"/>
    <w:rsid w:val="005A2B28"/>
    <w:rsid w:val="005A3D24"/>
    <w:rsid w:val="005A3D93"/>
    <w:rsid w:val="005A43D9"/>
    <w:rsid w:val="005A49F7"/>
    <w:rsid w:val="005A4AC8"/>
    <w:rsid w:val="005A4D32"/>
    <w:rsid w:val="005A5082"/>
    <w:rsid w:val="005A5B2D"/>
    <w:rsid w:val="005A5F83"/>
    <w:rsid w:val="005A5F89"/>
    <w:rsid w:val="005A62C1"/>
    <w:rsid w:val="005A641B"/>
    <w:rsid w:val="005A6762"/>
    <w:rsid w:val="005A6C1C"/>
    <w:rsid w:val="005A6F74"/>
    <w:rsid w:val="005A7AAA"/>
    <w:rsid w:val="005A7CB4"/>
    <w:rsid w:val="005A7F99"/>
    <w:rsid w:val="005B0A46"/>
    <w:rsid w:val="005B0B07"/>
    <w:rsid w:val="005B0C29"/>
    <w:rsid w:val="005B0DA4"/>
    <w:rsid w:val="005B112A"/>
    <w:rsid w:val="005B1711"/>
    <w:rsid w:val="005B2216"/>
    <w:rsid w:val="005B27EE"/>
    <w:rsid w:val="005B27FE"/>
    <w:rsid w:val="005B321B"/>
    <w:rsid w:val="005B376A"/>
    <w:rsid w:val="005B472A"/>
    <w:rsid w:val="005B517D"/>
    <w:rsid w:val="005B52AE"/>
    <w:rsid w:val="005B56C5"/>
    <w:rsid w:val="005B599F"/>
    <w:rsid w:val="005B610B"/>
    <w:rsid w:val="005B6291"/>
    <w:rsid w:val="005B63DF"/>
    <w:rsid w:val="005B6F25"/>
    <w:rsid w:val="005B7BE6"/>
    <w:rsid w:val="005B7F5D"/>
    <w:rsid w:val="005C04AB"/>
    <w:rsid w:val="005C121F"/>
    <w:rsid w:val="005C143F"/>
    <w:rsid w:val="005C1F78"/>
    <w:rsid w:val="005C250E"/>
    <w:rsid w:val="005C26CC"/>
    <w:rsid w:val="005C27EA"/>
    <w:rsid w:val="005C28F0"/>
    <w:rsid w:val="005C2C51"/>
    <w:rsid w:val="005C2DDE"/>
    <w:rsid w:val="005C4428"/>
    <w:rsid w:val="005C4451"/>
    <w:rsid w:val="005C538A"/>
    <w:rsid w:val="005C54BA"/>
    <w:rsid w:val="005C594D"/>
    <w:rsid w:val="005C5E1F"/>
    <w:rsid w:val="005C613E"/>
    <w:rsid w:val="005C63FF"/>
    <w:rsid w:val="005C6776"/>
    <w:rsid w:val="005C707D"/>
    <w:rsid w:val="005C7305"/>
    <w:rsid w:val="005C77CD"/>
    <w:rsid w:val="005D010D"/>
    <w:rsid w:val="005D0594"/>
    <w:rsid w:val="005D1176"/>
    <w:rsid w:val="005D14FA"/>
    <w:rsid w:val="005D2E0B"/>
    <w:rsid w:val="005D2ED8"/>
    <w:rsid w:val="005D30FE"/>
    <w:rsid w:val="005D38D3"/>
    <w:rsid w:val="005D45A4"/>
    <w:rsid w:val="005D47E9"/>
    <w:rsid w:val="005D4900"/>
    <w:rsid w:val="005D593A"/>
    <w:rsid w:val="005D5F11"/>
    <w:rsid w:val="005D6192"/>
    <w:rsid w:val="005D65FF"/>
    <w:rsid w:val="005D679E"/>
    <w:rsid w:val="005D77ED"/>
    <w:rsid w:val="005E12B1"/>
    <w:rsid w:val="005E1D19"/>
    <w:rsid w:val="005E22FB"/>
    <w:rsid w:val="005E2450"/>
    <w:rsid w:val="005E392C"/>
    <w:rsid w:val="005E3E12"/>
    <w:rsid w:val="005E4586"/>
    <w:rsid w:val="005E5291"/>
    <w:rsid w:val="005E5775"/>
    <w:rsid w:val="005E5866"/>
    <w:rsid w:val="005E5F6C"/>
    <w:rsid w:val="005E6932"/>
    <w:rsid w:val="005E6EFE"/>
    <w:rsid w:val="005E750C"/>
    <w:rsid w:val="005E7D9B"/>
    <w:rsid w:val="005F0057"/>
    <w:rsid w:val="005F037C"/>
    <w:rsid w:val="005F0510"/>
    <w:rsid w:val="005F06BA"/>
    <w:rsid w:val="005F0716"/>
    <w:rsid w:val="005F0E7C"/>
    <w:rsid w:val="005F0F75"/>
    <w:rsid w:val="005F11E8"/>
    <w:rsid w:val="005F1EED"/>
    <w:rsid w:val="005F24D5"/>
    <w:rsid w:val="005F259A"/>
    <w:rsid w:val="005F27D5"/>
    <w:rsid w:val="005F2826"/>
    <w:rsid w:val="005F35BA"/>
    <w:rsid w:val="005F3990"/>
    <w:rsid w:val="005F3E1C"/>
    <w:rsid w:val="005F4BC7"/>
    <w:rsid w:val="005F4F9B"/>
    <w:rsid w:val="005F52EC"/>
    <w:rsid w:val="005F6395"/>
    <w:rsid w:val="005F70AE"/>
    <w:rsid w:val="005F74F2"/>
    <w:rsid w:val="00600133"/>
    <w:rsid w:val="0060071F"/>
    <w:rsid w:val="00600845"/>
    <w:rsid w:val="006008B5"/>
    <w:rsid w:val="00600B26"/>
    <w:rsid w:val="00600F96"/>
    <w:rsid w:val="00601A62"/>
    <w:rsid w:val="00601D80"/>
    <w:rsid w:val="00602D67"/>
    <w:rsid w:val="0060415A"/>
    <w:rsid w:val="006043BB"/>
    <w:rsid w:val="006048C5"/>
    <w:rsid w:val="00604B59"/>
    <w:rsid w:val="00604DD2"/>
    <w:rsid w:val="00604F39"/>
    <w:rsid w:val="006057C7"/>
    <w:rsid w:val="006064EE"/>
    <w:rsid w:val="006069B7"/>
    <w:rsid w:val="006069E8"/>
    <w:rsid w:val="006074BD"/>
    <w:rsid w:val="006102BC"/>
    <w:rsid w:val="00611316"/>
    <w:rsid w:val="006117F8"/>
    <w:rsid w:val="00611945"/>
    <w:rsid w:val="0061198C"/>
    <w:rsid w:val="00611A4A"/>
    <w:rsid w:val="00611A8B"/>
    <w:rsid w:val="00611D3B"/>
    <w:rsid w:val="00611FCB"/>
    <w:rsid w:val="00611FFC"/>
    <w:rsid w:val="00612478"/>
    <w:rsid w:val="00613731"/>
    <w:rsid w:val="00613DE3"/>
    <w:rsid w:val="00613E9C"/>
    <w:rsid w:val="00614475"/>
    <w:rsid w:val="00614B09"/>
    <w:rsid w:val="00614F6A"/>
    <w:rsid w:val="006150A0"/>
    <w:rsid w:val="00615339"/>
    <w:rsid w:val="00615736"/>
    <w:rsid w:val="0061594E"/>
    <w:rsid w:val="006159F0"/>
    <w:rsid w:val="00615A66"/>
    <w:rsid w:val="00615CBD"/>
    <w:rsid w:val="00615E28"/>
    <w:rsid w:val="00617290"/>
    <w:rsid w:val="00617599"/>
    <w:rsid w:val="006175B9"/>
    <w:rsid w:val="00617781"/>
    <w:rsid w:val="00617A01"/>
    <w:rsid w:val="006202AB"/>
    <w:rsid w:val="006211B2"/>
    <w:rsid w:val="006211CC"/>
    <w:rsid w:val="00621A3F"/>
    <w:rsid w:val="00621ADB"/>
    <w:rsid w:val="00621CD2"/>
    <w:rsid w:val="00621E14"/>
    <w:rsid w:val="006233CA"/>
    <w:rsid w:val="00623599"/>
    <w:rsid w:val="00623907"/>
    <w:rsid w:val="00623F82"/>
    <w:rsid w:val="00625963"/>
    <w:rsid w:val="00625B8E"/>
    <w:rsid w:val="00625DA4"/>
    <w:rsid w:val="00625F07"/>
    <w:rsid w:val="006269B8"/>
    <w:rsid w:val="00626A6D"/>
    <w:rsid w:val="00626A89"/>
    <w:rsid w:val="00626C6B"/>
    <w:rsid w:val="00627089"/>
    <w:rsid w:val="006271EA"/>
    <w:rsid w:val="0062760C"/>
    <w:rsid w:val="00627781"/>
    <w:rsid w:val="006279D6"/>
    <w:rsid w:val="006301B7"/>
    <w:rsid w:val="00630636"/>
    <w:rsid w:val="00630A84"/>
    <w:rsid w:val="00630C04"/>
    <w:rsid w:val="00630FF4"/>
    <w:rsid w:val="00631748"/>
    <w:rsid w:val="00631762"/>
    <w:rsid w:val="00631A88"/>
    <w:rsid w:val="00633094"/>
    <w:rsid w:val="00633E49"/>
    <w:rsid w:val="00633FD9"/>
    <w:rsid w:val="006357B1"/>
    <w:rsid w:val="00635C1D"/>
    <w:rsid w:val="00635C82"/>
    <w:rsid w:val="00635D3C"/>
    <w:rsid w:val="00636787"/>
    <w:rsid w:val="006367D1"/>
    <w:rsid w:val="00637A42"/>
    <w:rsid w:val="00640342"/>
    <w:rsid w:val="00640BA1"/>
    <w:rsid w:val="00640C29"/>
    <w:rsid w:val="006415BD"/>
    <w:rsid w:val="00641A90"/>
    <w:rsid w:val="00641C1C"/>
    <w:rsid w:val="00641CCD"/>
    <w:rsid w:val="006422B6"/>
    <w:rsid w:val="006426B9"/>
    <w:rsid w:val="00642940"/>
    <w:rsid w:val="00642C54"/>
    <w:rsid w:val="00642DD7"/>
    <w:rsid w:val="00642F81"/>
    <w:rsid w:val="0064322F"/>
    <w:rsid w:val="00643F17"/>
    <w:rsid w:val="006444CF"/>
    <w:rsid w:val="00644998"/>
    <w:rsid w:val="00645CBC"/>
    <w:rsid w:val="00645D3C"/>
    <w:rsid w:val="00645FCB"/>
    <w:rsid w:val="0064606D"/>
    <w:rsid w:val="00646C45"/>
    <w:rsid w:val="0064718E"/>
    <w:rsid w:val="00650F5D"/>
    <w:rsid w:val="00651092"/>
    <w:rsid w:val="006510D7"/>
    <w:rsid w:val="006511C1"/>
    <w:rsid w:val="00651D1B"/>
    <w:rsid w:val="00652725"/>
    <w:rsid w:val="00652C78"/>
    <w:rsid w:val="00653185"/>
    <w:rsid w:val="006534E9"/>
    <w:rsid w:val="00653745"/>
    <w:rsid w:val="006539CB"/>
    <w:rsid w:val="00653AAB"/>
    <w:rsid w:val="00654429"/>
    <w:rsid w:val="0065459A"/>
    <w:rsid w:val="00654872"/>
    <w:rsid w:val="00654939"/>
    <w:rsid w:val="00654EA4"/>
    <w:rsid w:val="00655234"/>
    <w:rsid w:val="00655A63"/>
    <w:rsid w:val="00656076"/>
    <w:rsid w:val="00656726"/>
    <w:rsid w:val="00656FA0"/>
    <w:rsid w:val="006570C2"/>
    <w:rsid w:val="00657B0A"/>
    <w:rsid w:val="006604BA"/>
    <w:rsid w:val="00660637"/>
    <w:rsid w:val="006609FF"/>
    <w:rsid w:val="00660B69"/>
    <w:rsid w:val="006619B3"/>
    <w:rsid w:val="00661AE2"/>
    <w:rsid w:val="00662696"/>
    <w:rsid w:val="00663070"/>
    <w:rsid w:val="00663080"/>
    <w:rsid w:val="00663681"/>
    <w:rsid w:val="00663816"/>
    <w:rsid w:val="00663CE1"/>
    <w:rsid w:val="00663DC8"/>
    <w:rsid w:val="006646CB"/>
    <w:rsid w:val="0066497B"/>
    <w:rsid w:val="00664C22"/>
    <w:rsid w:val="0066533A"/>
    <w:rsid w:val="006656F9"/>
    <w:rsid w:val="00665FEC"/>
    <w:rsid w:val="00666021"/>
    <w:rsid w:val="00666123"/>
    <w:rsid w:val="006665CE"/>
    <w:rsid w:val="006668C6"/>
    <w:rsid w:val="00666CB9"/>
    <w:rsid w:val="00666DDE"/>
    <w:rsid w:val="00666EB2"/>
    <w:rsid w:val="00667078"/>
    <w:rsid w:val="00667CCD"/>
    <w:rsid w:val="006702AA"/>
    <w:rsid w:val="00670443"/>
    <w:rsid w:val="00670965"/>
    <w:rsid w:val="00670E95"/>
    <w:rsid w:val="00671007"/>
    <w:rsid w:val="00671691"/>
    <w:rsid w:val="0067170C"/>
    <w:rsid w:val="0067179D"/>
    <w:rsid w:val="00671AA5"/>
    <w:rsid w:val="006728CE"/>
    <w:rsid w:val="00673F3B"/>
    <w:rsid w:val="00673FF3"/>
    <w:rsid w:val="00674F62"/>
    <w:rsid w:val="00674FA2"/>
    <w:rsid w:val="00675A9D"/>
    <w:rsid w:val="00675CA0"/>
    <w:rsid w:val="00676505"/>
    <w:rsid w:val="0067727E"/>
    <w:rsid w:val="00677B05"/>
    <w:rsid w:val="00677B1E"/>
    <w:rsid w:val="00677CAA"/>
    <w:rsid w:val="00677D90"/>
    <w:rsid w:val="006808FD"/>
    <w:rsid w:val="00680A0D"/>
    <w:rsid w:val="00680CBB"/>
    <w:rsid w:val="006819BF"/>
    <w:rsid w:val="0068265F"/>
    <w:rsid w:val="00683149"/>
    <w:rsid w:val="0068380C"/>
    <w:rsid w:val="00683BAD"/>
    <w:rsid w:val="00683E8B"/>
    <w:rsid w:val="00683EA6"/>
    <w:rsid w:val="00683EE9"/>
    <w:rsid w:val="00684384"/>
    <w:rsid w:val="00684495"/>
    <w:rsid w:val="00684961"/>
    <w:rsid w:val="00685780"/>
    <w:rsid w:val="006865A4"/>
    <w:rsid w:val="00686700"/>
    <w:rsid w:val="0068698A"/>
    <w:rsid w:val="00686C03"/>
    <w:rsid w:val="00686CA1"/>
    <w:rsid w:val="00686CFC"/>
    <w:rsid w:val="00686EBE"/>
    <w:rsid w:val="00686F5D"/>
    <w:rsid w:val="00686FC3"/>
    <w:rsid w:val="00687719"/>
    <w:rsid w:val="00687B66"/>
    <w:rsid w:val="00687B72"/>
    <w:rsid w:val="00690A38"/>
    <w:rsid w:val="00690A6B"/>
    <w:rsid w:val="00690E32"/>
    <w:rsid w:val="00691E59"/>
    <w:rsid w:val="00691F4C"/>
    <w:rsid w:val="0069202D"/>
    <w:rsid w:val="00692137"/>
    <w:rsid w:val="00692F9C"/>
    <w:rsid w:val="00693021"/>
    <w:rsid w:val="00693C2E"/>
    <w:rsid w:val="00693C61"/>
    <w:rsid w:val="00693DC4"/>
    <w:rsid w:val="00693F4E"/>
    <w:rsid w:val="00695829"/>
    <w:rsid w:val="00695C9C"/>
    <w:rsid w:val="00695D3D"/>
    <w:rsid w:val="00695DAE"/>
    <w:rsid w:val="00696319"/>
    <w:rsid w:val="00696C5F"/>
    <w:rsid w:val="00697465"/>
    <w:rsid w:val="00697563"/>
    <w:rsid w:val="00697672"/>
    <w:rsid w:val="00697CE0"/>
    <w:rsid w:val="006A00B3"/>
    <w:rsid w:val="006A0EBF"/>
    <w:rsid w:val="006A1581"/>
    <w:rsid w:val="006A163E"/>
    <w:rsid w:val="006A1F55"/>
    <w:rsid w:val="006A2382"/>
    <w:rsid w:val="006A2517"/>
    <w:rsid w:val="006A26F9"/>
    <w:rsid w:val="006A2FDB"/>
    <w:rsid w:val="006A333A"/>
    <w:rsid w:val="006A3A8A"/>
    <w:rsid w:val="006A3AE9"/>
    <w:rsid w:val="006A3B64"/>
    <w:rsid w:val="006A3DB7"/>
    <w:rsid w:val="006A3EFD"/>
    <w:rsid w:val="006A3FC2"/>
    <w:rsid w:val="006A435D"/>
    <w:rsid w:val="006A4F97"/>
    <w:rsid w:val="006A5EEF"/>
    <w:rsid w:val="006A64BB"/>
    <w:rsid w:val="006A6896"/>
    <w:rsid w:val="006A697B"/>
    <w:rsid w:val="006A7319"/>
    <w:rsid w:val="006A73A9"/>
    <w:rsid w:val="006A742B"/>
    <w:rsid w:val="006A7438"/>
    <w:rsid w:val="006A74FF"/>
    <w:rsid w:val="006A75E0"/>
    <w:rsid w:val="006A76F3"/>
    <w:rsid w:val="006A7801"/>
    <w:rsid w:val="006B027D"/>
    <w:rsid w:val="006B0F92"/>
    <w:rsid w:val="006B13B1"/>
    <w:rsid w:val="006B16FB"/>
    <w:rsid w:val="006B1711"/>
    <w:rsid w:val="006B1CAF"/>
    <w:rsid w:val="006B358A"/>
    <w:rsid w:val="006B38B9"/>
    <w:rsid w:val="006B3AB0"/>
    <w:rsid w:val="006B3CDA"/>
    <w:rsid w:val="006B49CC"/>
    <w:rsid w:val="006B4C6B"/>
    <w:rsid w:val="006B4D86"/>
    <w:rsid w:val="006B546D"/>
    <w:rsid w:val="006B55ED"/>
    <w:rsid w:val="006B5883"/>
    <w:rsid w:val="006B5C1E"/>
    <w:rsid w:val="006B5CE5"/>
    <w:rsid w:val="006B5D75"/>
    <w:rsid w:val="006B5DF6"/>
    <w:rsid w:val="006B6718"/>
    <w:rsid w:val="006B67D8"/>
    <w:rsid w:val="006B68E1"/>
    <w:rsid w:val="006B6B40"/>
    <w:rsid w:val="006B7185"/>
    <w:rsid w:val="006B72A3"/>
    <w:rsid w:val="006B76F9"/>
    <w:rsid w:val="006B7BF0"/>
    <w:rsid w:val="006C0F90"/>
    <w:rsid w:val="006C10CE"/>
    <w:rsid w:val="006C1583"/>
    <w:rsid w:val="006C1630"/>
    <w:rsid w:val="006C195E"/>
    <w:rsid w:val="006C29B1"/>
    <w:rsid w:val="006C2AEA"/>
    <w:rsid w:val="006C2C0C"/>
    <w:rsid w:val="006C329F"/>
    <w:rsid w:val="006C3929"/>
    <w:rsid w:val="006C4457"/>
    <w:rsid w:val="006C4669"/>
    <w:rsid w:val="006C4828"/>
    <w:rsid w:val="006C55E8"/>
    <w:rsid w:val="006C6609"/>
    <w:rsid w:val="006C6874"/>
    <w:rsid w:val="006C6C54"/>
    <w:rsid w:val="006C7AD4"/>
    <w:rsid w:val="006D069F"/>
    <w:rsid w:val="006D072E"/>
    <w:rsid w:val="006D07E8"/>
    <w:rsid w:val="006D1119"/>
    <w:rsid w:val="006D1462"/>
    <w:rsid w:val="006D1BB8"/>
    <w:rsid w:val="006D1C2A"/>
    <w:rsid w:val="006D1D1A"/>
    <w:rsid w:val="006D1FB6"/>
    <w:rsid w:val="006D238A"/>
    <w:rsid w:val="006D2B6D"/>
    <w:rsid w:val="006D2D4E"/>
    <w:rsid w:val="006D3BE0"/>
    <w:rsid w:val="006D3D7E"/>
    <w:rsid w:val="006D3DC9"/>
    <w:rsid w:val="006D3E6B"/>
    <w:rsid w:val="006D4A19"/>
    <w:rsid w:val="006D4DC7"/>
    <w:rsid w:val="006D5A02"/>
    <w:rsid w:val="006D60E4"/>
    <w:rsid w:val="006D6590"/>
    <w:rsid w:val="006D67CB"/>
    <w:rsid w:val="006D6BAF"/>
    <w:rsid w:val="006D6F1B"/>
    <w:rsid w:val="006E1073"/>
    <w:rsid w:val="006E16A4"/>
    <w:rsid w:val="006E1CF5"/>
    <w:rsid w:val="006E1FCB"/>
    <w:rsid w:val="006E2110"/>
    <w:rsid w:val="006E2FC3"/>
    <w:rsid w:val="006E34AA"/>
    <w:rsid w:val="006E3A51"/>
    <w:rsid w:val="006E3BBF"/>
    <w:rsid w:val="006E469B"/>
    <w:rsid w:val="006E4948"/>
    <w:rsid w:val="006E49B6"/>
    <w:rsid w:val="006E4A1A"/>
    <w:rsid w:val="006E5DE8"/>
    <w:rsid w:val="006E7843"/>
    <w:rsid w:val="006E7D00"/>
    <w:rsid w:val="006E7E8A"/>
    <w:rsid w:val="006F0C2C"/>
    <w:rsid w:val="006F18B9"/>
    <w:rsid w:val="006F1A13"/>
    <w:rsid w:val="006F2080"/>
    <w:rsid w:val="006F2241"/>
    <w:rsid w:val="006F2470"/>
    <w:rsid w:val="006F29E7"/>
    <w:rsid w:val="006F2CCD"/>
    <w:rsid w:val="006F35E4"/>
    <w:rsid w:val="006F3773"/>
    <w:rsid w:val="006F37B6"/>
    <w:rsid w:val="006F3F28"/>
    <w:rsid w:val="006F42B2"/>
    <w:rsid w:val="006F45E5"/>
    <w:rsid w:val="006F494A"/>
    <w:rsid w:val="006F4B46"/>
    <w:rsid w:val="006F4BB1"/>
    <w:rsid w:val="006F4DA6"/>
    <w:rsid w:val="006F50DF"/>
    <w:rsid w:val="006F52B1"/>
    <w:rsid w:val="006F5A33"/>
    <w:rsid w:val="006F5C1F"/>
    <w:rsid w:val="006F5FF0"/>
    <w:rsid w:val="006F62CA"/>
    <w:rsid w:val="006F6C0F"/>
    <w:rsid w:val="006F7377"/>
    <w:rsid w:val="006F75E9"/>
    <w:rsid w:val="006F79A0"/>
    <w:rsid w:val="006F7CCB"/>
    <w:rsid w:val="006F7CDC"/>
    <w:rsid w:val="006F7F97"/>
    <w:rsid w:val="0070026B"/>
    <w:rsid w:val="00700479"/>
    <w:rsid w:val="00700866"/>
    <w:rsid w:val="0070241C"/>
    <w:rsid w:val="007043C2"/>
    <w:rsid w:val="007047B6"/>
    <w:rsid w:val="00704A6E"/>
    <w:rsid w:val="00704DA2"/>
    <w:rsid w:val="00705AAB"/>
    <w:rsid w:val="00705C14"/>
    <w:rsid w:val="00706077"/>
    <w:rsid w:val="00706565"/>
    <w:rsid w:val="00706E0A"/>
    <w:rsid w:val="00706EA7"/>
    <w:rsid w:val="00706ED2"/>
    <w:rsid w:val="00706FB3"/>
    <w:rsid w:val="0070705C"/>
    <w:rsid w:val="00710320"/>
    <w:rsid w:val="00710419"/>
    <w:rsid w:val="00710E27"/>
    <w:rsid w:val="00711B07"/>
    <w:rsid w:val="00711B3D"/>
    <w:rsid w:val="00712018"/>
    <w:rsid w:val="007127F3"/>
    <w:rsid w:val="00712D62"/>
    <w:rsid w:val="007134FF"/>
    <w:rsid w:val="00713613"/>
    <w:rsid w:val="00713A1B"/>
    <w:rsid w:val="00713F45"/>
    <w:rsid w:val="00714151"/>
    <w:rsid w:val="00715B3D"/>
    <w:rsid w:val="007165E3"/>
    <w:rsid w:val="00716C5C"/>
    <w:rsid w:val="00716CB5"/>
    <w:rsid w:val="00717771"/>
    <w:rsid w:val="00717D7A"/>
    <w:rsid w:val="00720780"/>
    <w:rsid w:val="00720D97"/>
    <w:rsid w:val="007212FD"/>
    <w:rsid w:val="0072156A"/>
    <w:rsid w:val="00721C14"/>
    <w:rsid w:val="00722380"/>
    <w:rsid w:val="007227EF"/>
    <w:rsid w:val="00723399"/>
    <w:rsid w:val="007238F1"/>
    <w:rsid w:val="0072390D"/>
    <w:rsid w:val="007244DB"/>
    <w:rsid w:val="00724583"/>
    <w:rsid w:val="007248A3"/>
    <w:rsid w:val="0072499F"/>
    <w:rsid w:val="00724A3E"/>
    <w:rsid w:val="00725880"/>
    <w:rsid w:val="0072603F"/>
    <w:rsid w:val="00726943"/>
    <w:rsid w:val="00726A29"/>
    <w:rsid w:val="00726DF0"/>
    <w:rsid w:val="0072703F"/>
    <w:rsid w:val="007271FF"/>
    <w:rsid w:val="0072729D"/>
    <w:rsid w:val="0072743E"/>
    <w:rsid w:val="00727808"/>
    <w:rsid w:val="00727921"/>
    <w:rsid w:val="00727A39"/>
    <w:rsid w:val="00727D00"/>
    <w:rsid w:val="00727F0F"/>
    <w:rsid w:val="00727F7F"/>
    <w:rsid w:val="0073057A"/>
    <w:rsid w:val="007305C4"/>
    <w:rsid w:val="0073060D"/>
    <w:rsid w:val="007307BB"/>
    <w:rsid w:val="007311B7"/>
    <w:rsid w:val="00731F6B"/>
    <w:rsid w:val="007325B2"/>
    <w:rsid w:val="007329F2"/>
    <w:rsid w:val="00732FEB"/>
    <w:rsid w:val="007339E3"/>
    <w:rsid w:val="00734C6D"/>
    <w:rsid w:val="00735021"/>
    <w:rsid w:val="00735055"/>
    <w:rsid w:val="007356B5"/>
    <w:rsid w:val="00735ADF"/>
    <w:rsid w:val="00735E56"/>
    <w:rsid w:val="00735EFC"/>
    <w:rsid w:val="00736712"/>
    <w:rsid w:val="0073698B"/>
    <w:rsid w:val="00736EED"/>
    <w:rsid w:val="00740358"/>
    <w:rsid w:val="007407F4"/>
    <w:rsid w:val="00740D8B"/>
    <w:rsid w:val="00741301"/>
    <w:rsid w:val="0074163B"/>
    <w:rsid w:val="00741ED0"/>
    <w:rsid w:val="00741EFE"/>
    <w:rsid w:val="00741FA7"/>
    <w:rsid w:val="00742658"/>
    <w:rsid w:val="007426F4"/>
    <w:rsid w:val="00742708"/>
    <w:rsid w:val="00742902"/>
    <w:rsid w:val="007429D7"/>
    <w:rsid w:val="00743A21"/>
    <w:rsid w:val="00744386"/>
    <w:rsid w:val="00744AFB"/>
    <w:rsid w:val="007450DD"/>
    <w:rsid w:val="0074553C"/>
    <w:rsid w:val="007458C3"/>
    <w:rsid w:val="00746671"/>
    <w:rsid w:val="00746FF5"/>
    <w:rsid w:val="007471F0"/>
    <w:rsid w:val="00747375"/>
    <w:rsid w:val="00747F87"/>
    <w:rsid w:val="00747F88"/>
    <w:rsid w:val="007506BA"/>
    <w:rsid w:val="00750708"/>
    <w:rsid w:val="0075199D"/>
    <w:rsid w:val="00751A09"/>
    <w:rsid w:val="0075252B"/>
    <w:rsid w:val="007526C6"/>
    <w:rsid w:val="007528A2"/>
    <w:rsid w:val="00752A3C"/>
    <w:rsid w:val="007531D5"/>
    <w:rsid w:val="00753643"/>
    <w:rsid w:val="00753877"/>
    <w:rsid w:val="00753A42"/>
    <w:rsid w:val="00754667"/>
    <w:rsid w:val="0075486E"/>
    <w:rsid w:val="00754F72"/>
    <w:rsid w:val="007551FD"/>
    <w:rsid w:val="007552BE"/>
    <w:rsid w:val="007555D1"/>
    <w:rsid w:val="00755681"/>
    <w:rsid w:val="007560D8"/>
    <w:rsid w:val="0075657A"/>
    <w:rsid w:val="007565AC"/>
    <w:rsid w:val="00756AC8"/>
    <w:rsid w:val="0075710F"/>
    <w:rsid w:val="00757376"/>
    <w:rsid w:val="007576D8"/>
    <w:rsid w:val="0075773A"/>
    <w:rsid w:val="00757764"/>
    <w:rsid w:val="0075784E"/>
    <w:rsid w:val="00757A0F"/>
    <w:rsid w:val="00757D93"/>
    <w:rsid w:val="00760551"/>
    <w:rsid w:val="007618A5"/>
    <w:rsid w:val="00762176"/>
    <w:rsid w:val="0076267D"/>
    <w:rsid w:val="00762A13"/>
    <w:rsid w:val="00763326"/>
    <w:rsid w:val="00763421"/>
    <w:rsid w:val="007637B5"/>
    <w:rsid w:val="00763B0D"/>
    <w:rsid w:val="00763FD4"/>
    <w:rsid w:val="00764514"/>
    <w:rsid w:val="00765040"/>
    <w:rsid w:val="0076527A"/>
    <w:rsid w:val="0076606D"/>
    <w:rsid w:val="0076661C"/>
    <w:rsid w:val="00766FC5"/>
    <w:rsid w:val="007671CA"/>
    <w:rsid w:val="00767607"/>
    <w:rsid w:val="00767C3B"/>
    <w:rsid w:val="00770AF9"/>
    <w:rsid w:val="00770D8E"/>
    <w:rsid w:val="00772188"/>
    <w:rsid w:val="00772AC2"/>
    <w:rsid w:val="00772CDE"/>
    <w:rsid w:val="00772FDC"/>
    <w:rsid w:val="00773ABF"/>
    <w:rsid w:val="00773AE6"/>
    <w:rsid w:val="00774CBE"/>
    <w:rsid w:val="0077533F"/>
    <w:rsid w:val="0077553C"/>
    <w:rsid w:val="00775809"/>
    <w:rsid w:val="00775CE1"/>
    <w:rsid w:val="00777C49"/>
    <w:rsid w:val="00777DB6"/>
    <w:rsid w:val="00777F5E"/>
    <w:rsid w:val="0078010E"/>
    <w:rsid w:val="00780C00"/>
    <w:rsid w:val="00780D0E"/>
    <w:rsid w:val="00780F39"/>
    <w:rsid w:val="007813A9"/>
    <w:rsid w:val="007816BB"/>
    <w:rsid w:val="007816CF"/>
    <w:rsid w:val="00782423"/>
    <w:rsid w:val="007825D4"/>
    <w:rsid w:val="007830B1"/>
    <w:rsid w:val="0078339C"/>
    <w:rsid w:val="00783F2A"/>
    <w:rsid w:val="007842D3"/>
    <w:rsid w:val="0078447B"/>
    <w:rsid w:val="0078543B"/>
    <w:rsid w:val="0078547A"/>
    <w:rsid w:val="00785719"/>
    <w:rsid w:val="00785F9F"/>
    <w:rsid w:val="0078614D"/>
    <w:rsid w:val="0078786B"/>
    <w:rsid w:val="0079047A"/>
    <w:rsid w:val="00790B39"/>
    <w:rsid w:val="00791345"/>
    <w:rsid w:val="00791778"/>
    <w:rsid w:val="00791CC4"/>
    <w:rsid w:val="00791F96"/>
    <w:rsid w:val="00792087"/>
    <w:rsid w:val="0079284D"/>
    <w:rsid w:val="00792AD5"/>
    <w:rsid w:val="007932D2"/>
    <w:rsid w:val="007933AA"/>
    <w:rsid w:val="0079346C"/>
    <w:rsid w:val="00794281"/>
    <w:rsid w:val="007943A3"/>
    <w:rsid w:val="00794F39"/>
    <w:rsid w:val="00795908"/>
    <w:rsid w:val="00795BB2"/>
    <w:rsid w:val="00796248"/>
    <w:rsid w:val="0079630A"/>
    <w:rsid w:val="00796A96"/>
    <w:rsid w:val="00796FBA"/>
    <w:rsid w:val="00797134"/>
    <w:rsid w:val="007A006B"/>
    <w:rsid w:val="007A0377"/>
    <w:rsid w:val="007A0748"/>
    <w:rsid w:val="007A0C10"/>
    <w:rsid w:val="007A0F2E"/>
    <w:rsid w:val="007A0FEF"/>
    <w:rsid w:val="007A106E"/>
    <w:rsid w:val="007A1C7B"/>
    <w:rsid w:val="007A26F4"/>
    <w:rsid w:val="007A2B24"/>
    <w:rsid w:val="007A2BE8"/>
    <w:rsid w:val="007A2C82"/>
    <w:rsid w:val="007A3AB3"/>
    <w:rsid w:val="007A3C60"/>
    <w:rsid w:val="007A3E83"/>
    <w:rsid w:val="007A3F86"/>
    <w:rsid w:val="007A5566"/>
    <w:rsid w:val="007A5E02"/>
    <w:rsid w:val="007A6055"/>
    <w:rsid w:val="007A6820"/>
    <w:rsid w:val="007A6A79"/>
    <w:rsid w:val="007A6C02"/>
    <w:rsid w:val="007B0670"/>
    <w:rsid w:val="007B0F2B"/>
    <w:rsid w:val="007B154A"/>
    <w:rsid w:val="007B18F7"/>
    <w:rsid w:val="007B18FD"/>
    <w:rsid w:val="007B1963"/>
    <w:rsid w:val="007B1E5D"/>
    <w:rsid w:val="007B2786"/>
    <w:rsid w:val="007B2C6E"/>
    <w:rsid w:val="007B2DCC"/>
    <w:rsid w:val="007B2ED1"/>
    <w:rsid w:val="007B30EE"/>
    <w:rsid w:val="007B37F9"/>
    <w:rsid w:val="007B384C"/>
    <w:rsid w:val="007B421C"/>
    <w:rsid w:val="007B4977"/>
    <w:rsid w:val="007B4CC7"/>
    <w:rsid w:val="007B4F00"/>
    <w:rsid w:val="007B5991"/>
    <w:rsid w:val="007B5C38"/>
    <w:rsid w:val="007B6C15"/>
    <w:rsid w:val="007B6F48"/>
    <w:rsid w:val="007B7496"/>
    <w:rsid w:val="007B7821"/>
    <w:rsid w:val="007B7C08"/>
    <w:rsid w:val="007B7CD2"/>
    <w:rsid w:val="007C08C6"/>
    <w:rsid w:val="007C16C1"/>
    <w:rsid w:val="007C1A10"/>
    <w:rsid w:val="007C29C7"/>
    <w:rsid w:val="007C2BEC"/>
    <w:rsid w:val="007C39AC"/>
    <w:rsid w:val="007C3BCD"/>
    <w:rsid w:val="007C3DF5"/>
    <w:rsid w:val="007C4347"/>
    <w:rsid w:val="007C43E4"/>
    <w:rsid w:val="007C4D3D"/>
    <w:rsid w:val="007C4E80"/>
    <w:rsid w:val="007C51A2"/>
    <w:rsid w:val="007C53BB"/>
    <w:rsid w:val="007C5809"/>
    <w:rsid w:val="007C5A50"/>
    <w:rsid w:val="007C5BB0"/>
    <w:rsid w:val="007C6AE3"/>
    <w:rsid w:val="007C6FB7"/>
    <w:rsid w:val="007C6FFD"/>
    <w:rsid w:val="007C7CFC"/>
    <w:rsid w:val="007C7F38"/>
    <w:rsid w:val="007D0C3F"/>
    <w:rsid w:val="007D1169"/>
    <w:rsid w:val="007D137C"/>
    <w:rsid w:val="007D1DB5"/>
    <w:rsid w:val="007D29D7"/>
    <w:rsid w:val="007D3234"/>
    <w:rsid w:val="007D3779"/>
    <w:rsid w:val="007D3900"/>
    <w:rsid w:val="007D3E12"/>
    <w:rsid w:val="007D4A45"/>
    <w:rsid w:val="007D4EAC"/>
    <w:rsid w:val="007D51C7"/>
    <w:rsid w:val="007D59DF"/>
    <w:rsid w:val="007D6277"/>
    <w:rsid w:val="007D6667"/>
    <w:rsid w:val="007D6D06"/>
    <w:rsid w:val="007D714B"/>
    <w:rsid w:val="007D7938"/>
    <w:rsid w:val="007D7D69"/>
    <w:rsid w:val="007D7D74"/>
    <w:rsid w:val="007E00A2"/>
    <w:rsid w:val="007E0228"/>
    <w:rsid w:val="007E09DD"/>
    <w:rsid w:val="007E0D6D"/>
    <w:rsid w:val="007E1108"/>
    <w:rsid w:val="007E1922"/>
    <w:rsid w:val="007E27BC"/>
    <w:rsid w:val="007E2CFC"/>
    <w:rsid w:val="007E2E2F"/>
    <w:rsid w:val="007E3533"/>
    <w:rsid w:val="007E389D"/>
    <w:rsid w:val="007E3ACA"/>
    <w:rsid w:val="007E4162"/>
    <w:rsid w:val="007E4195"/>
    <w:rsid w:val="007E4223"/>
    <w:rsid w:val="007E4351"/>
    <w:rsid w:val="007E4885"/>
    <w:rsid w:val="007E51DC"/>
    <w:rsid w:val="007E53F1"/>
    <w:rsid w:val="007E5573"/>
    <w:rsid w:val="007E59A0"/>
    <w:rsid w:val="007E610C"/>
    <w:rsid w:val="007E6D63"/>
    <w:rsid w:val="007E6DC3"/>
    <w:rsid w:val="007E713D"/>
    <w:rsid w:val="007E76D0"/>
    <w:rsid w:val="007E7EFD"/>
    <w:rsid w:val="007F0117"/>
    <w:rsid w:val="007F033D"/>
    <w:rsid w:val="007F09D8"/>
    <w:rsid w:val="007F0F26"/>
    <w:rsid w:val="007F1037"/>
    <w:rsid w:val="007F1381"/>
    <w:rsid w:val="007F1471"/>
    <w:rsid w:val="007F1924"/>
    <w:rsid w:val="007F1CA1"/>
    <w:rsid w:val="007F1FBB"/>
    <w:rsid w:val="007F2402"/>
    <w:rsid w:val="007F24E3"/>
    <w:rsid w:val="007F2889"/>
    <w:rsid w:val="007F2923"/>
    <w:rsid w:val="007F2E5D"/>
    <w:rsid w:val="007F329E"/>
    <w:rsid w:val="007F384E"/>
    <w:rsid w:val="007F3F67"/>
    <w:rsid w:val="007F4019"/>
    <w:rsid w:val="007F4D66"/>
    <w:rsid w:val="007F4F9E"/>
    <w:rsid w:val="007F5051"/>
    <w:rsid w:val="007F5223"/>
    <w:rsid w:val="007F565E"/>
    <w:rsid w:val="007F5C64"/>
    <w:rsid w:val="007F5DCC"/>
    <w:rsid w:val="007F61F6"/>
    <w:rsid w:val="007F67CF"/>
    <w:rsid w:val="007F753F"/>
    <w:rsid w:val="007F7EA7"/>
    <w:rsid w:val="008002EA"/>
    <w:rsid w:val="00800D3B"/>
    <w:rsid w:val="00800E7E"/>
    <w:rsid w:val="00801152"/>
    <w:rsid w:val="008011D2"/>
    <w:rsid w:val="008012FE"/>
    <w:rsid w:val="00801F04"/>
    <w:rsid w:val="0080309F"/>
    <w:rsid w:val="00803D87"/>
    <w:rsid w:val="00803E18"/>
    <w:rsid w:val="00805DAA"/>
    <w:rsid w:val="00805DC6"/>
    <w:rsid w:val="00805E19"/>
    <w:rsid w:val="0080610E"/>
    <w:rsid w:val="0080613D"/>
    <w:rsid w:val="008069D1"/>
    <w:rsid w:val="00807963"/>
    <w:rsid w:val="0080799E"/>
    <w:rsid w:val="00807E4E"/>
    <w:rsid w:val="00810A59"/>
    <w:rsid w:val="00810C9A"/>
    <w:rsid w:val="00811080"/>
    <w:rsid w:val="00811291"/>
    <w:rsid w:val="008123A9"/>
    <w:rsid w:val="008135A2"/>
    <w:rsid w:val="00813670"/>
    <w:rsid w:val="00813E6A"/>
    <w:rsid w:val="0081457B"/>
    <w:rsid w:val="0081490F"/>
    <w:rsid w:val="008156D3"/>
    <w:rsid w:val="008162C9"/>
    <w:rsid w:val="00816425"/>
    <w:rsid w:val="00816577"/>
    <w:rsid w:val="00816689"/>
    <w:rsid w:val="00817001"/>
    <w:rsid w:val="00820244"/>
    <w:rsid w:val="008204ED"/>
    <w:rsid w:val="00820585"/>
    <w:rsid w:val="008205A8"/>
    <w:rsid w:val="00820750"/>
    <w:rsid w:val="00820784"/>
    <w:rsid w:val="00820B95"/>
    <w:rsid w:val="00822846"/>
    <w:rsid w:val="00822BCD"/>
    <w:rsid w:val="0082347A"/>
    <w:rsid w:val="0082378B"/>
    <w:rsid w:val="008248F7"/>
    <w:rsid w:val="00824F7E"/>
    <w:rsid w:val="00825654"/>
    <w:rsid w:val="008257B4"/>
    <w:rsid w:val="00825C45"/>
    <w:rsid w:val="00826ABC"/>
    <w:rsid w:val="00826C92"/>
    <w:rsid w:val="0082703F"/>
    <w:rsid w:val="00827136"/>
    <w:rsid w:val="008301C3"/>
    <w:rsid w:val="008303E7"/>
    <w:rsid w:val="008304C9"/>
    <w:rsid w:val="008308BD"/>
    <w:rsid w:val="008309F3"/>
    <w:rsid w:val="00830A8B"/>
    <w:rsid w:val="00830E62"/>
    <w:rsid w:val="008313F2"/>
    <w:rsid w:val="00832532"/>
    <w:rsid w:val="00832AC0"/>
    <w:rsid w:val="00832D80"/>
    <w:rsid w:val="008337AF"/>
    <w:rsid w:val="00834779"/>
    <w:rsid w:val="0083496C"/>
    <w:rsid w:val="00834AE7"/>
    <w:rsid w:val="00835874"/>
    <w:rsid w:val="00835E91"/>
    <w:rsid w:val="0083681A"/>
    <w:rsid w:val="0083736A"/>
    <w:rsid w:val="00837589"/>
    <w:rsid w:val="00837B3E"/>
    <w:rsid w:val="00837EC4"/>
    <w:rsid w:val="00840043"/>
    <w:rsid w:val="008400FE"/>
    <w:rsid w:val="008403F1"/>
    <w:rsid w:val="008405D7"/>
    <w:rsid w:val="00840779"/>
    <w:rsid w:val="0084087C"/>
    <w:rsid w:val="008408DF"/>
    <w:rsid w:val="00840EFC"/>
    <w:rsid w:val="008412BD"/>
    <w:rsid w:val="008415E4"/>
    <w:rsid w:val="0084259F"/>
    <w:rsid w:val="00842BAF"/>
    <w:rsid w:val="00842E46"/>
    <w:rsid w:val="008439F5"/>
    <w:rsid w:val="00843EDF"/>
    <w:rsid w:val="00843F01"/>
    <w:rsid w:val="00844051"/>
    <w:rsid w:val="0084492F"/>
    <w:rsid w:val="00844954"/>
    <w:rsid w:val="00844E1C"/>
    <w:rsid w:val="00844FA1"/>
    <w:rsid w:val="008452DD"/>
    <w:rsid w:val="008457E8"/>
    <w:rsid w:val="00845E5B"/>
    <w:rsid w:val="0084628F"/>
    <w:rsid w:val="00847316"/>
    <w:rsid w:val="008474DA"/>
    <w:rsid w:val="00847E9C"/>
    <w:rsid w:val="00850BC8"/>
    <w:rsid w:val="00850ED7"/>
    <w:rsid w:val="00851143"/>
    <w:rsid w:val="008512D8"/>
    <w:rsid w:val="00851B5B"/>
    <w:rsid w:val="00851BDE"/>
    <w:rsid w:val="008522DF"/>
    <w:rsid w:val="008523AF"/>
    <w:rsid w:val="008524B1"/>
    <w:rsid w:val="00852751"/>
    <w:rsid w:val="0085324C"/>
    <w:rsid w:val="0085346E"/>
    <w:rsid w:val="00853BFB"/>
    <w:rsid w:val="00853F3C"/>
    <w:rsid w:val="00854677"/>
    <w:rsid w:val="00854C49"/>
    <w:rsid w:val="00854E0A"/>
    <w:rsid w:val="00855554"/>
    <w:rsid w:val="008563DA"/>
    <w:rsid w:val="008566A4"/>
    <w:rsid w:val="0085698A"/>
    <w:rsid w:val="00856AC0"/>
    <w:rsid w:val="00856FF8"/>
    <w:rsid w:val="00857355"/>
    <w:rsid w:val="008573D3"/>
    <w:rsid w:val="008573E8"/>
    <w:rsid w:val="00857900"/>
    <w:rsid w:val="00857C95"/>
    <w:rsid w:val="0086015A"/>
    <w:rsid w:val="008607CB"/>
    <w:rsid w:val="00860999"/>
    <w:rsid w:val="00860C06"/>
    <w:rsid w:val="00860EF9"/>
    <w:rsid w:val="00860F68"/>
    <w:rsid w:val="00860FBC"/>
    <w:rsid w:val="00861023"/>
    <w:rsid w:val="0086175B"/>
    <w:rsid w:val="00861C0B"/>
    <w:rsid w:val="0086257E"/>
    <w:rsid w:val="00862B25"/>
    <w:rsid w:val="00863191"/>
    <w:rsid w:val="0086349E"/>
    <w:rsid w:val="00863965"/>
    <w:rsid w:val="008643A8"/>
    <w:rsid w:val="00865848"/>
    <w:rsid w:val="00866075"/>
    <w:rsid w:val="00866E9C"/>
    <w:rsid w:val="00867212"/>
    <w:rsid w:val="008679F8"/>
    <w:rsid w:val="0087038E"/>
    <w:rsid w:val="0087046B"/>
    <w:rsid w:val="00870DD3"/>
    <w:rsid w:val="00871228"/>
    <w:rsid w:val="008713DB"/>
    <w:rsid w:val="008719E2"/>
    <w:rsid w:val="00871A06"/>
    <w:rsid w:val="0087298F"/>
    <w:rsid w:val="00872B13"/>
    <w:rsid w:val="00872BF1"/>
    <w:rsid w:val="00872BFA"/>
    <w:rsid w:val="0087307B"/>
    <w:rsid w:val="00873393"/>
    <w:rsid w:val="0087451E"/>
    <w:rsid w:val="0087459F"/>
    <w:rsid w:val="00874659"/>
    <w:rsid w:val="008747F3"/>
    <w:rsid w:val="0087491E"/>
    <w:rsid w:val="00874AA0"/>
    <w:rsid w:val="00875614"/>
    <w:rsid w:val="00875F5C"/>
    <w:rsid w:val="00876E66"/>
    <w:rsid w:val="00876FE9"/>
    <w:rsid w:val="008774DE"/>
    <w:rsid w:val="00880069"/>
    <w:rsid w:val="00880DB7"/>
    <w:rsid w:val="00880DC2"/>
    <w:rsid w:val="008815D8"/>
    <w:rsid w:val="00881D6A"/>
    <w:rsid w:val="00882056"/>
    <w:rsid w:val="00882868"/>
    <w:rsid w:val="008828EB"/>
    <w:rsid w:val="00882B6A"/>
    <w:rsid w:val="00882D19"/>
    <w:rsid w:val="00882FFF"/>
    <w:rsid w:val="008830C3"/>
    <w:rsid w:val="0088316E"/>
    <w:rsid w:val="00883302"/>
    <w:rsid w:val="00883BF9"/>
    <w:rsid w:val="008840D2"/>
    <w:rsid w:val="00884125"/>
    <w:rsid w:val="008843D9"/>
    <w:rsid w:val="008844AF"/>
    <w:rsid w:val="0088512B"/>
    <w:rsid w:val="00885695"/>
    <w:rsid w:val="0088595B"/>
    <w:rsid w:val="00885B50"/>
    <w:rsid w:val="00886000"/>
    <w:rsid w:val="008863E4"/>
    <w:rsid w:val="0088641B"/>
    <w:rsid w:val="008864F1"/>
    <w:rsid w:val="008865D3"/>
    <w:rsid w:val="00886956"/>
    <w:rsid w:val="008871BC"/>
    <w:rsid w:val="00887466"/>
    <w:rsid w:val="00887472"/>
    <w:rsid w:val="00887C6A"/>
    <w:rsid w:val="00890209"/>
    <w:rsid w:val="00891309"/>
    <w:rsid w:val="008913D4"/>
    <w:rsid w:val="0089146F"/>
    <w:rsid w:val="00891BA2"/>
    <w:rsid w:val="00891F3E"/>
    <w:rsid w:val="008922E0"/>
    <w:rsid w:val="008928BE"/>
    <w:rsid w:val="00892BA3"/>
    <w:rsid w:val="00893027"/>
    <w:rsid w:val="00893FCF"/>
    <w:rsid w:val="0089408B"/>
    <w:rsid w:val="0089410E"/>
    <w:rsid w:val="008944E9"/>
    <w:rsid w:val="00894D6B"/>
    <w:rsid w:val="008952BB"/>
    <w:rsid w:val="00895B69"/>
    <w:rsid w:val="00895DE6"/>
    <w:rsid w:val="00895E7E"/>
    <w:rsid w:val="00896238"/>
    <w:rsid w:val="008967CA"/>
    <w:rsid w:val="00896827"/>
    <w:rsid w:val="008968BF"/>
    <w:rsid w:val="00896A83"/>
    <w:rsid w:val="0089746F"/>
    <w:rsid w:val="00897632"/>
    <w:rsid w:val="00897A65"/>
    <w:rsid w:val="00897B8A"/>
    <w:rsid w:val="008A11E1"/>
    <w:rsid w:val="008A148F"/>
    <w:rsid w:val="008A248B"/>
    <w:rsid w:val="008A257F"/>
    <w:rsid w:val="008A292A"/>
    <w:rsid w:val="008A37A3"/>
    <w:rsid w:val="008A3A21"/>
    <w:rsid w:val="008A3B34"/>
    <w:rsid w:val="008A4353"/>
    <w:rsid w:val="008A43E9"/>
    <w:rsid w:val="008A4E4B"/>
    <w:rsid w:val="008A52F0"/>
    <w:rsid w:val="008A56BB"/>
    <w:rsid w:val="008A5743"/>
    <w:rsid w:val="008A5A6F"/>
    <w:rsid w:val="008A5FCF"/>
    <w:rsid w:val="008A6186"/>
    <w:rsid w:val="008A663D"/>
    <w:rsid w:val="008A6703"/>
    <w:rsid w:val="008A71AE"/>
    <w:rsid w:val="008A757E"/>
    <w:rsid w:val="008A7989"/>
    <w:rsid w:val="008A7E12"/>
    <w:rsid w:val="008B0057"/>
    <w:rsid w:val="008B046C"/>
    <w:rsid w:val="008B079F"/>
    <w:rsid w:val="008B0860"/>
    <w:rsid w:val="008B087D"/>
    <w:rsid w:val="008B18D1"/>
    <w:rsid w:val="008B1C65"/>
    <w:rsid w:val="008B215F"/>
    <w:rsid w:val="008B220A"/>
    <w:rsid w:val="008B24A3"/>
    <w:rsid w:val="008B2A7C"/>
    <w:rsid w:val="008B2E35"/>
    <w:rsid w:val="008B3D2D"/>
    <w:rsid w:val="008B44A5"/>
    <w:rsid w:val="008B4C04"/>
    <w:rsid w:val="008B4C5E"/>
    <w:rsid w:val="008B4FD8"/>
    <w:rsid w:val="008B5576"/>
    <w:rsid w:val="008B64B3"/>
    <w:rsid w:val="008B659B"/>
    <w:rsid w:val="008B6C6C"/>
    <w:rsid w:val="008B6C6F"/>
    <w:rsid w:val="008B6D5D"/>
    <w:rsid w:val="008B743F"/>
    <w:rsid w:val="008B7457"/>
    <w:rsid w:val="008B7D37"/>
    <w:rsid w:val="008B7E0D"/>
    <w:rsid w:val="008C0495"/>
    <w:rsid w:val="008C0582"/>
    <w:rsid w:val="008C090B"/>
    <w:rsid w:val="008C1039"/>
    <w:rsid w:val="008C16E8"/>
    <w:rsid w:val="008C16F2"/>
    <w:rsid w:val="008C1BB3"/>
    <w:rsid w:val="008C1EB6"/>
    <w:rsid w:val="008C20C4"/>
    <w:rsid w:val="008C21B3"/>
    <w:rsid w:val="008C2445"/>
    <w:rsid w:val="008C368C"/>
    <w:rsid w:val="008C44A2"/>
    <w:rsid w:val="008C5001"/>
    <w:rsid w:val="008C534E"/>
    <w:rsid w:val="008C5637"/>
    <w:rsid w:val="008C6079"/>
    <w:rsid w:val="008C6339"/>
    <w:rsid w:val="008C652F"/>
    <w:rsid w:val="008C6E97"/>
    <w:rsid w:val="008C7ED5"/>
    <w:rsid w:val="008C7EFC"/>
    <w:rsid w:val="008D0218"/>
    <w:rsid w:val="008D0E12"/>
    <w:rsid w:val="008D1042"/>
    <w:rsid w:val="008D117F"/>
    <w:rsid w:val="008D13C3"/>
    <w:rsid w:val="008D1745"/>
    <w:rsid w:val="008D1AE7"/>
    <w:rsid w:val="008D1E5A"/>
    <w:rsid w:val="008D31E6"/>
    <w:rsid w:val="008D3221"/>
    <w:rsid w:val="008D33AB"/>
    <w:rsid w:val="008D3A2A"/>
    <w:rsid w:val="008D3C8F"/>
    <w:rsid w:val="008D4230"/>
    <w:rsid w:val="008D46DE"/>
    <w:rsid w:val="008D4E81"/>
    <w:rsid w:val="008D4FC7"/>
    <w:rsid w:val="008D5585"/>
    <w:rsid w:val="008D5751"/>
    <w:rsid w:val="008D66A2"/>
    <w:rsid w:val="008D66F3"/>
    <w:rsid w:val="008D73A8"/>
    <w:rsid w:val="008E006F"/>
    <w:rsid w:val="008E061A"/>
    <w:rsid w:val="008E073B"/>
    <w:rsid w:val="008E0A4B"/>
    <w:rsid w:val="008E0C38"/>
    <w:rsid w:val="008E0EE4"/>
    <w:rsid w:val="008E10FA"/>
    <w:rsid w:val="008E118E"/>
    <w:rsid w:val="008E1225"/>
    <w:rsid w:val="008E1B52"/>
    <w:rsid w:val="008E24DC"/>
    <w:rsid w:val="008E2964"/>
    <w:rsid w:val="008E2A08"/>
    <w:rsid w:val="008E2BBD"/>
    <w:rsid w:val="008E3047"/>
    <w:rsid w:val="008E3297"/>
    <w:rsid w:val="008E339C"/>
    <w:rsid w:val="008E361E"/>
    <w:rsid w:val="008E47D7"/>
    <w:rsid w:val="008E483B"/>
    <w:rsid w:val="008E492A"/>
    <w:rsid w:val="008E4E16"/>
    <w:rsid w:val="008E56C3"/>
    <w:rsid w:val="008E5908"/>
    <w:rsid w:val="008E65F2"/>
    <w:rsid w:val="008E6616"/>
    <w:rsid w:val="008E685B"/>
    <w:rsid w:val="008E76CA"/>
    <w:rsid w:val="008E7752"/>
    <w:rsid w:val="008E7A50"/>
    <w:rsid w:val="008F02F0"/>
    <w:rsid w:val="008F0337"/>
    <w:rsid w:val="008F05F5"/>
    <w:rsid w:val="008F0BB8"/>
    <w:rsid w:val="008F0D6A"/>
    <w:rsid w:val="008F14B2"/>
    <w:rsid w:val="008F23DB"/>
    <w:rsid w:val="008F337F"/>
    <w:rsid w:val="008F3A92"/>
    <w:rsid w:val="008F3EBF"/>
    <w:rsid w:val="008F3F07"/>
    <w:rsid w:val="008F42AC"/>
    <w:rsid w:val="008F4D83"/>
    <w:rsid w:val="008F504A"/>
    <w:rsid w:val="008F5343"/>
    <w:rsid w:val="008F5F51"/>
    <w:rsid w:val="008F5F5D"/>
    <w:rsid w:val="008F6693"/>
    <w:rsid w:val="008F67B3"/>
    <w:rsid w:val="008F697C"/>
    <w:rsid w:val="008F7F38"/>
    <w:rsid w:val="009014AA"/>
    <w:rsid w:val="00901BAB"/>
    <w:rsid w:val="00901EDE"/>
    <w:rsid w:val="009021A5"/>
    <w:rsid w:val="009024F6"/>
    <w:rsid w:val="009031DC"/>
    <w:rsid w:val="00903420"/>
    <w:rsid w:val="00903779"/>
    <w:rsid w:val="00904239"/>
    <w:rsid w:val="00904ABE"/>
    <w:rsid w:val="00904C25"/>
    <w:rsid w:val="00904CE9"/>
    <w:rsid w:val="009050C3"/>
    <w:rsid w:val="00905200"/>
    <w:rsid w:val="0090544E"/>
    <w:rsid w:val="00905501"/>
    <w:rsid w:val="00905F4E"/>
    <w:rsid w:val="0090601B"/>
    <w:rsid w:val="0090625A"/>
    <w:rsid w:val="009065F8"/>
    <w:rsid w:val="009068F4"/>
    <w:rsid w:val="00907672"/>
    <w:rsid w:val="0090795E"/>
    <w:rsid w:val="009079B1"/>
    <w:rsid w:val="00907BC2"/>
    <w:rsid w:val="009104D5"/>
    <w:rsid w:val="009106FD"/>
    <w:rsid w:val="00911178"/>
    <w:rsid w:val="009117BA"/>
    <w:rsid w:val="00911A65"/>
    <w:rsid w:val="009122A3"/>
    <w:rsid w:val="00912447"/>
    <w:rsid w:val="0091318C"/>
    <w:rsid w:val="00913818"/>
    <w:rsid w:val="00913CB7"/>
    <w:rsid w:val="00913DCC"/>
    <w:rsid w:val="00914CEE"/>
    <w:rsid w:val="00914DCB"/>
    <w:rsid w:val="00914DE7"/>
    <w:rsid w:val="0091501A"/>
    <w:rsid w:val="009164E0"/>
    <w:rsid w:val="00916593"/>
    <w:rsid w:val="00916C04"/>
    <w:rsid w:val="00916D76"/>
    <w:rsid w:val="00916F64"/>
    <w:rsid w:val="0091702A"/>
    <w:rsid w:val="00917203"/>
    <w:rsid w:val="009177C1"/>
    <w:rsid w:val="00917F14"/>
    <w:rsid w:val="009212E8"/>
    <w:rsid w:val="009214F0"/>
    <w:rsid w:val="00921EE2"/>
    <w:rsid w:val="009227BD"/>
    <w:rsid w:val="00922C8F"/>
    <w:rsid w:val="009234A6"/>
    <w:rsid w:val="00923670"/>
    <w:rsid w:val="009236BD"/>
    <w:rsid w:val="00923913"/>
    <w:rsid w:val="0092478B"/>
    <w:rsid w:val="00924A1D"/>
    <w:rsid w:val="00925271"/>
    <w:rsid w:val="00925EC8"/>
    <w:rsid w:val="009262B3"/>
    <w:rsid w:val="0092695A"/>
    <w:rsid w:val="00926B99"/>
    <w:rsid w:val="00926E77"/>
    <w:rsid w:val="009272AB"/>
    <w:rsid w:val="009272C2"/>
    <w:rsid w:val="009276BC"/>
    <w:rsid w:val="009277A5"/>
    <w:rsid w:val="0092797E"/>
    <w:rsid w:val="0093015A"/>
    <w:rsid w:val="00930964"/>
    <w:rsid w:val="00931044"/>
    <w:rsid w:val="009311F2"/>
    <w:rsid w:val="009326CC"/>
    <w:rsid w:val="009327C6"/>
    <w:rsid w:val="00933332"/>
    <w:rsid w:val="00933B18"/>
    <w:rsid w:val="00933D70"/>
    <w:rsid w:val="009345C5"/>
    <w:rsid w:val="009346B0"/>
    <w:rsid w:val="009355A9"/>
    <w:rsid w:val="0093585D"/>
    <w:rsid w:val="00936869"/>
    <w:rsid w:val="00937060"/>
    <w:rsid w:val="00940538"/>
    <w:rsid w:val="0094070C"/>
    <w:rsid w:val="009409A1"/>
    <w:rsid w:val="00940B0A"/>
    <w:rsid w:val="00940CA5"/>
    <w:rsid w:val="0094170C"/>
    <w:rsid w:val="009423F2"/>
    <w:rsid w:val="0094262C"/>
    <w:rsid w:val="009427C0"/>
    <w:rsid w:val="00943029"/>
    <w:rsid w:val="0094318D"/>
    <w:rsid w:val="0094386D"/>
    <w:rsid w:val="00943CEB"/>
    <w:rsid w:val="00943E47"/>
    <w:rsid w:val="00944BCA"/>
    <w:rsid w:val="00944CF5"/>
    <w:rsid w:val="0094522A"/>
    <w:rsid w:val="009456D5"/>
    <w:rsid w:val="009465D9"/>
    <w:rsid w:val="009479AC"/>
    <w:rsid w:val="00950D0E"/>
    <w:rsid w:val="009511AA"/>
    <w:rsid w:val="00951418"/>
    <w:rsid w:val="0095152C"/>
    <w:rsid w:val="00951969"/>
    <w:rsid w:val="00951F5E"/>
    <w:rsid w:val="009530AE"/>
    <w:rsid w:val="00954275"/>
    <w:rsid w:val="00954C96"/>
    <w:rsid w:val="00954F74"/>
    <w:rsid w:val="00954FBB"/>
    <w:rsid w:val="0095506D"/>
    <w:rsid w:val="00955736"/>
    <w:rsid w:val="00955887"/>
    <w:rsid w:val="00955D06"/>
    <w:rsid w:val="00956D41"/>
    <w:rsid w:val="00957018"/>
    <w:rsid w:val="009576A4"/>
    <w:rsid w:val="009576D6"/>
    <w:rsid w:val="0095785C"/>
    <w:rsid w:val="009579A5"/>
    <w:rsid w:val="00957BFD"/>
    <w:rsid w:val="00960CAE"/>
    <w:rsid w:val="00961156"/>
    <w:rsid w:val="00961175"/>
    <w:rsid w:val="0096126E"/>
    <w:rsid w:val="00961507"/>
    <w:rsid w:val="009615A1"/>
    <w:rsid w:val="00961E8B"/>
    <w:rsid w:val="00962351"/>
    <w:rsid w:val="009623D4"/>
    <w:rsid w:val="00962469"/>
    <w:rsid w:val="00962675"/>
    <w:rsid w:val="0096278B"/>
    <w:rsid w:val="009628C2"/>
    <w:rsid w:val="00962988"/>
    <w:rsid w:val="00963639"/>
    <w:rsid w:val="0096392C"/>
    <w:rsid w:val="009639BC"/>
    <w:rsid w:val="00963AEF"/>
    <w:rsid w:val="00963FB0"/>
    <w:rsid w:val="00964760"/>
    <w:rsid w:val="00964D82"/>
    <w:rsid w:val="00965D72"/>
    <w:rsid w:val="00966598"/>
    <w:rsid w:val="00966816"/>
    <w:rsid w:val="00967401"/>
    <w:rsid w:val="00967599"/>
    <w:rsid w:val="00967746"/>
    <w:rsid w:val="0096783F"/>
    <w:rsid w:val="00967975"/>
    <w:rsid w:val="00967D6A"/>
    <w:rsid w:val="00967DAD"/>
    <w:rsid w:val="00967E59"/>
    <w:rsid w:val="00970C83"/>
    <w:rsid w:val="00971570"/>
    <w:rsid w:val="00971EF2"/>
    <w:rsid w:val="00972538"/>
    <w:rsid w:val="009726AB"/>
    <w:rsid w:val="00972C6A"/>
    <w:rsid w:val="00972E5A"/>
    <w:rsid w:val="009730F9"/>
    <w:rsid w:val="009739C6"/>
    <w:rsid w:val="00974644"/>
    <w:rsid w:val="00974726"/>
    <w:rsid w:val="00974741"/>
    <w:rsid w:val="00974E54"/>
    <w:rsid w:val="0097549D"/>
    <w:rsid w:val="00975510"/>
    <w:rsid w:val="0097602C"/>
    <w:rsid w:val="0097631F"/>
    <w:rsid w:val="00976978"/>
    <w:rsid w:val="00976B4C"/>
    <w:rsid w:val="0097705A"/>
    <w:rsid w:val="00977B5D"/>
    <w:rsid w:val="00977E0E"/>
    <w:rsid w:val="009812A8"/>
    <w:rsid w:val="0098143B"/>
    <w:rsid w:val="009819B9"/>
    <w:rsid w:val="009828CD"/>
    <w:rsid w:val="00982BC5"/>
    <w:rsid w:val="00982CE2"/>
    <w:rsid w:val="009831FD"/>
    <w:rsid w:val="00983613"/>
    <w:rsid w:val="00983657"/>
    <w:rsid w:val="00983E02"/>
    <w:rsid w:val="009841A7"/>
    <w:rsid w:val="009841EB"/>
    <w:rsid w:val="00984409"/>
    <w:rsid w:val="009844FE"/>
    <w:rsid w:val="0098530D"/>
    <w:rsid w:val="009855B1"/>
    <w:rsid w:val="0098677D"/>
    <w:rsid w:val="00986C8E"/>
    <w:rsid w:val="00987440"/>
    <w:rsid w:val="00987801"/>
    <w:rsid w:val="009879BD"/>
    <w:rsid w:val="00987CE5"/>
    <w:rsid w:val="00987F63"/>
    <w:rsid w:val="0099072D"/>
    <w:rsid w:val="00990C0C"/>
    <w:rsid w:val="00991251"/>
    <w:rsid w:val="00991E60"/>
    <w:rsid w:val="0099377D"/>
    <w:rsid w:val="009940A3"/>
    <w:rsid w:val="009945B5"/>
    <w:rsid w:val="009945CB"/>
    <w:rsid w:val="00994963"/>
    <w:rsid w:val="00994A63"/>
    <w:rsid w:val="00995096"/>
    <w:rsid w:val="00995594"/>
    <w:rsid w:val="00995D2F"/>
    <w:rsid w:val="00995D34"/>
    <w:rsid w:val="00996087"/>
    <w:rsid w:val="0099623D"/>
    <w:rsid w:val="00996667"/>
    <w:rsid w:val="00997CF8"/>
    <w:rsid w:val="00997EEF"/>
    <w:rsid w:val="009A098C"/>
    <w:rsid w:val="009A1235"/>
    <w:rsid w:val="009A138D"/>
    <w:rsid w:val="009A1A16"/>
    <w:rsid w:val="009A1C3D"/>
    <w:rsid w:val="009A2240"/>
    <w:rsid w:val="009A2C8F"/>
    <w:rsid w:val="009A2D89"/>
    <w:rsid w:val="009A317C"/>
    <w:rsid w:val="009A38FF"/>
    <w:rsid w:val="009A3F76"/>
    <w:rsid w:val="009A4686"/>
    <w:rsid w:val="009A4AF7"/>
    <w:rsid w:val="009A4EA3"/>
    <w:rsid w:val="009A4EFD"/>
    <w:rsid w:val="009A5346"/>
    <w:rsid w:val="009A5582"/>
    <w:rsid w:val="009A59FF"/>
    <w:rsid w:val="009A5BBE"/>
    <w:rsid w:val="009A5D51"/>
    <w:rsid w:val="009A5E0D"/>
    <w:rsid w:val="009A60F2"/>
    <w:rsid w:val="009A6456"/>
    <w:rsid w:val="009A69E1"/>
    <w:rsid w:val="009A7B11"/>
    <w:rsid w:val="009B053C"/>
    <w:rsid w:val="009B0730"/>
    <w:rsid w:val="009B0D90"/>
    <w:rsid w:val="009B1524"/>
    <w:rsid w:val="009B181D"/>
    <w:rsid w:val="009B22BF"/>
    <w:rsid w:val="009B270A"/>
    <w:rsid w:val="009B2884"/>
    <w:rsid w:val="009B2FBE"/>
    <w:rsid w:val="009B35FA"/>
    <w:rsid w:val="009B3690"/>
    <w:rsid w:val="009B441F"/>
    <w:rsid w:val="009B483C"/>
    <w:rsid w:val="009B4FCB"/>
    <w:rsid w:val="009B50D1"/>
    <w:rsid w:val="009B5621"/>
    <w:rsid w:val="009B5714"/>
    <w:rsid w:val="009B5980"/>
    <w:rsid w:val="009B5E16"/>
    <w:rsid w:val="009B6988"/>
    <w:rsid w:val="009B6CB4"/>
    <w:rsid w:val="009B6ECE"/>
    <w:rsid w:val="009B7521"/>
    <w:rsid w:val="009B7780"/>
    <w:rsid w:val="009B7CDE"/>
    <w:rsid w:val="009C0682"/>
    <w:rsid w:val="009C06CF"/>
    <w:rsid w:val="009C0E0C"/>
    <w:rsid w:val="009C0ED6"/>
    <w:rsid w:val="009C134F"/>
    <w:rsid w:val="009C13AC"/>
    <w:rsid w:val="009C13AF"/>
    <w:rsid w:val="009C13C8"/>
    <w:rsid w:val="009C1644"/>
    <w:rsid w:val="009C1A0B"/>
    <w:rsid w:val="009C1CD9"/>
    <w:rsid w:val="009C2531"/>
    <w:rsid w:val="009C2712"/>
    <w:rsid w:val="009C27C2"/>
    <w:rsid w:val="009C2B8D"/>
    <w:rsid w:val="009C30A1"/>
    <w:rsid w:val="009C3504"/>
    <w:rsid w:val="009C3622"/>
    <w:rsid w:val="009C3BB1"/>
    <w:rsid w:val="009C4149"/>
    <w:rsid w:val="009C415D"/>
    <w:rsid w:val="009C4446"/>
    <w:rsid w:val="009C454B"/>
    <w:rsid w:val="009C5C67"/>
    <w:rsid w:val="009C5E2C"/>
    <w:rsid w:val="009C60D4"/>
    <w:rsid w:val="009C7425"/>
    <w:rsid w:val="009C75E3"/>
    <w:rsid w:val="009D00FB"/>
    <w:rsid w:val="009D0100"/>
    <w:rsid w:val="009D0C92"/>
    <w:rsid w:val="009D15BE"/>
    <w:rsid w:val="009D180F"/>
    <w:rsid w:val="009D18E7"/>
    <w:rsid w:val="009D1C33"/>
    <w:rsid w:val="009D1C75"/>
    <w:rsid w:val="009D2817"/>
    <w:rsid w:val="009D2B44"/>
    <w:rsid w:val="009D2F71"/>
    <w:rsid w:val="009D34B4"/>
    <w:rsid w:val="009D386C"/>
    <w:rsid w:val="009D3F66"/>
    <w:rsid w:val="009D4877"/>
    <w:rsid w:val="009D4A03"/>
    <w:rsid w:val="009D4FFE"/>
    <w:rsid w:val="009D5137"/>
    <w:rsid w:val="009D5586"/>
    <w:rsid w:val="009D65EE"/>
    <w:rsid w:val="009D7589"/>
    <w:rsid w:val="009D7790"/>
    <w:rsid w:val="009D7F1A"/>
    <w:rsid w:val="009E031E"/>
    <w:rsid w:val="009E0610"/>
    <w:rsid w:val="009E08C2"/>
    <w:rsid w:val="009E1881"/>
    <w:rsid w:val="009E1E5A"/>
    <w:rsid w:val="009E200F"/>
    <w:rsid w:val="009E2422"/>
    <w:rsid w:val="009E2559"/>
    <w:rsid w:val="009E280F"/>
    <w:rsid w:val="009E55A8"/>
    <w:rsid w:val="009E6138"/>
    <w:rsid w:val="009E65C7"/>
    <w:rsid w:val="009E6668"/>
    <w:rsid w:val="009E7AD0"/>
    <w:rsid w:val="009F0136"/>
    <w:rsid w:val="009F0535"/>
    <w:rsid w:val="009F1430"/>
    <w:rsid w:val="009F28D4"/>
    <w:rsid w:val="009F2AA4"/>
    <w:rsid w:val="009F2D46"/>
    <w:rsid w:val="009F4473"/>
    <w:rsid w:val="009F49E1"/>
    <w:rsid w:val="009F4A6D"/>
    <w:rsid w:val="009F4C05"/>
    <w:rsid w:val="009F4FCB"/>
    <w:rsid w:val="009F558E"/>
    <w:rsid w:val="009F6035"/>
    <w:rsid w:val="009F617A"/>
    <w:rsid w:val="009F6D8E"/>
    <w:rsid w:val="009F79A4"/>
    <w:rsid w:val="009F7AEA"/>
    <w:rsid w:val="009F7FFC"/>
    <w:rsid w:val="00A0045B"/>
    <w:rsid w:val="00A006A0"/>
    <w:rsid w:val="00A00CBA"/>
    <w:rsid w:val="00A01471"/>
    <w:rsid w:val="00A0168D"/>
    <w:rsid w:val="00A016A7"/>
    <w:rsid w:val="00A01985"/>
    <w:rsid w:val="00A01C48"/>
    <w:rsid w:val="00A020FE"/>
    <w:rsid w:val="00A02109"/>
    <w:rsid w:val="00A02C53"/>
    <w:rsid w:val="00A034A4"/>
    <w:rsid w:val="00A036FA"/>
    <w:rsid w:val="00A03A88"/>
    <w:rsid w:val="00A04363"/>
    <w:rsid w:val="00A043BB"/>
    <w:rsid w:val="00A04B10"/>
    <w:rsid w:val="00A04C3B"/>
    <w:rsid w:val="00A05187"/>
    <w:rsid w:val="00A05EA9"/>
    <w:rsid w:val="00A06615"/>
    <w:rsid w:val="00A06892"/>
    <w:rsid w:val="00A06987"/>
    <w:rsid w:val="00A06B9A"/>
    <w:rsid w:val="00A07D5F"/>
    <w:rsid w:val="00A07FFD"/>
    <w:rsid w:val="00A10347"/>
    <w:rsid w:val="00A10B0F"/>
    <w:rsid w:val="00A10CEE"/>
    <w:rsid w:val="00A10EC6"/>
    <w:rsid w:val="00A1160B"/>
    <w:rsid w:val="00A11A0A"/>
    <w:rsid w:val="00A11C9C"/>
    <w:rsid w:val="00A11D9B"/>
    <w:rsid w:val="00A126B7"/>
    <w:rsid w:val="00A13708"/>
    <w:rsid w:val="00A13CFF"/>
    <w:rsid w:val="00A13F1C"/>
    <w:rsid w:val="00A1428C"/>
    <w:rsid w:val="00A14778"/>
    <w:rsid w:val="00A149DC"/>
    <w:rsid w:val="00A14F9B"/>
    <w:rsid w:val="00A14FF1"/>
    <w:rsid w:val="00A151C7"/>
    <w:rsid w:val="00A15605"/>
    <w:rsid w:val="00A159F8"/>
    <w:rsid w:val="00A16399"/>
    <w:rsid w:val="00A165B5"/>
    <w:rsid w:val="00A1674B"/>
    <w:rsid w:val="00A16757"/>
    <w:rsid w:val="00A16A08"/>
    <w:rsid w:val="00A1798F"/>
    <w:rsid w:val="00A17B17"/>
    <w:rsid w:val="00A17E63"/>
    <w:rsid w:val="00A20267"/>
    <w:rsid w:val="00A20642"/>
    <w:rsid w:val="00A206C8"/>
    <w:rsid w:val="00A20F3D"/>
    <w:rsid w:val="00A212FB"/>
    <w:rsid w:val="00A22974"/>
    <w:rsid w:val="00A22E7E"/>
    <w:rsid w:val="00A230A9"/>
    <w:rsid w:val="00A234D3"/>
    <w:rsid w:val="00A237FE"/>
    <w:rsid w:val="00A23D73"/>
    <w:rsid w:val="00A243D3"/>
    <w:rsid w:val="00A243EE"/>
    <w:rsid w:val="00A24674"/>
    <w:rsid w:val="00A247DA"/>
    <w:rsid w:val="00A2616C"/>
    <w:rsid w:val="00A26204"/>
    <w:rsid w:val="00A26329"/>
    <w:rsid w:val="00A26E5C"/>
    <w:rsid w:val="00A26F6C"/>
    <w:rsid w:val="00A27620"/>
    <w:rsid w:val="00A30211"/>
    <w:rsid w:val="00A30805"/>
    <w:rsid w:val="00A308DB"/>
    <w:rsid w:val="00A31409"/>
    <w:rsid w:val="00A31868"/>
    <w:rsid w:val="00A319A9"/>
    <w:rsid w:val="00A31E7F"/>
    <w:rsid w:val="00A31F7B"/>
    <w:rsid w:val="00A32824"/>
    <w:rsid w:val="00A32ADE"/>
    <w:rsid w:val="00A32AFC"/>
    <w:rsid w:val="00A32B23"/>
    <w:rsid w:val="00A32B8D"/>
    <w:rsid w:val="00A32BF5"/>
    <w:rsid w:val="00A3322F"/>
    <w:rsid w:val="00A3338F"/>
    <w:rsid w:val="00A33597"/>
    <w:rsid w:val="00A33BE0"/>
    <w:rsid w:val="00A34325"/>
    <w:rsid w:val="00A34834"/>
    <w:rsid w:val="00A349ED"/>
    <w:rsid w:val="00A35194"/>
    <w:rsid w:val="00A3558F"/>
    <w:rsid w:val="00A3631A"/>
    <w:rsid w:val="00A36A33"/>
    <w:rsid w:val="00A36BFB"/>
    <w:rsid w:val="00A3788B"/>
    <w:rsid w:val="00A37918"/>
    <w:rsid w:val="00A379D6"/>
    <w:rsid w:val="00A37B8B"/>
    <w:rsid w:val="00A402F2"/>
    <w:rsid w:val="00A40300"/>
    <w:rsid w:val="00A411C8"/>
    <w:rsid w:val="00A412A0"/>
    <w:rsid w:val="00A4189D"/>
    <w:rsid w:val="00A41C4F"/>
    <w:rsid w:val="00A41EF5"/>
    <w:rsid w:val="00A4210E"/>
    <w:rsid w:val="00A4246D"/>
    <w:rsid w:val="00A428CF"/>
    <w:rsid w:val="00A42A93"/>
    <w:rsid w:val="00A42C80"/>
    <w:rsid w:val="00A42D61"/>
    <w:rsid w:val="00A433C4"/>
    <w:rsid w:val="00A4361E"/>
    <w:rsid w:val="00A43F04"/>
    <w:rsid w:val="00A44027"/>
    <w:rsid w:val="00A44033"/>
    <w:rsid w:val="00A44222"/>
    <w:rsid w:val="00A442F8"/>
    <w:rsid w:val="00A44EFD"/>
    <w:rsid w:val="00A45020"/>
    <w:rsid w:val="00A4537A"/>
    <w:rsid w:val="00A45422"/>
    <w:rsid w:val="00A45589"/>
    <w:rsid w:val="00A456A8"/>
    <w:rsid w:val="00A4591F"/>
    <w:rsid w:val="00A46CA5"/>
    <w:rsid w:val="00A46FB6"/>
    <w:rsid w:val="00A472C5"/>
    <w:rsid w:val="00A47731"/>
    <w:rsid w:val="00A5029E"/>
    <w:rsid w:val="00A50849"/>
    <w:rsid w:val="00A509B6"/>
    <w:rsid w:val="00A50A06"/>
    <w:rsid w:val="00A50A97"/>
    <w:rsid w:val="00A51448"/>
    <w:rsid w:val="00A51A8D"/>
    <w:rsid w:val="00A51BD5"/>
    <w:rsid w:val="00A51CAE"/>
    <w:rsid w:val="00A51F21"/>
    <w:rsid w:val="00A524E0"/>
    <w:rsid w:val="00A5252C"/>
    <w:rsid w:val="00A528B1"/>
    <w:rsid w:val="00A53540"/>
    <w:rsid w:val="00A53623"/>
    <w:rsid w:val="00A53A4B"/>
    <w:rsid w:val="00A53B46"/>
    <w:rsid w:val="00A54149"/>
    <w:rsid w:val="00A545C4"/>
    <w:rsid w:val="00A54819"/>
    <w:rsid w:val="00A54A39"/>
    <w:rsid w:val="00A54A9B"/>
    <w:rsid w:val="00A54D7A"/>
    <w:rsid w:val="00A55453"/>
    <w:rsid w:val="00A561AD"/>
    <w:rsid w:val="00A57185"/>
    <w:rsid w:val="00A578FF"/>
    <w:rsid w:val="00A6007A"/>
    <w:rsid w:val="00A60CA1"/>
    <w:rsid w:val="00A610BA"/>
    <w:rsid w:val="00A6155B"/>
    <w:rsid w:val="00A617AF"/>
    <w:rsid w:val="00A61F2B"/>
    <w:rsid w:val="00A61F98"/>
    <w:rsid w:val="00A61FD2"/>
    <w:rsid w:val="00A6288C"/>
    <w:rsid w:val="00A62D15"/>
    <w:rsid w:val="00A6403E"/>
    <w:rsid w:val="00A654CB"/>
    <w:rsid w:val="00A66136"/>
    <w:rsid w:val="00A6635E"/>
    <w:rsid w:val="00A6665C"/>
    <w:rsid w:val="00A6761D"/>
    <w:rsid w:val="00A676E7"/>
    <w:rsid w:val="00A67941"/>
    <w:rsid w:val="00A70433"/>
    <w:rsid w:val="00A70860"/>
    <w:rsid w:val="00A70D9D"/>
    <w:rsid w:val="00A7148E"/>
    <w:rsid w:val="00A71E72"/>
    <w:rsid w:val="00A7251D"/>
    <w:rsid w:val="00A726AA"/>
    <w:rsid w:val="00A733EB"/>
    <w:rsid w:val="00A735F4"/>
    <w:rsid w:val="00A73765"/>
    <w:rsid w:val="00A73787"/>
    <w:rsid w:val="00A7379D"/>
    <w:rsid w:val="00A73AD0"/>
    <w:rsid w:val="00A73DD9"/>
    <w:rsid w:val="00A73E9D"/>
    <w:rsid w:val="00A740AE"/>
    <w:rsid w:val="00A7450B"/>
    <w:rsid w:val="00A749F4"/>
    <w:rsid w:val="00A74A1B"/>
    <w:rsid w:val="00A74F44"/>
    <w:rsid w:val="00A7592A"/>
    <w:rsid w:val="00A762C2"/>
    <w:rsid w:val="00A76B02"/>
    <w:rsid w:val="00A77FA1"/>
    <w:rsid w:val="00A80845"/>
    <w:rsid w:val="00A80953"/>
    <w:rsid w:val="00A80C16"/>
    <w:rsid w:val="00A80D51"/>
    <w:rsid w:val="00A81DCE"/>
    <w:rsid w:val="00A82FC3"/>
    <w:rsid w:val="00A833AE"/>
    <w:rsid w:val="00A83C58"/>
    <w:rsid w:val="00A83D85"/>
    <w:rsid w:val="00A83ED7"/>
    <w:rsid w:val="00A847D1"/>
    <w:rsid w:val="00A84850"/>
    <w:rsid w:val="00A84858"/>
    <w:rsid w:val="00A84CE7"/>
    <w:rsid w:val="00A84F80"/>
    <w:rsid w:val="00A854B6"/>
    <w:rsid w:val="00A8690B"/>
    <w:rsid w:val="00A8767B"/>
    <w:rsid w:val="00A9056C"/>
    <w:rsid w:val="00A9094D"/>
    <w:rsid w:val="00A90B3B"/>
    <w:rsid w:val="00A90FF0"/>
    <w:rsid w:val="00A91707"/>
    <w:rsid w:val="00A9178B"/>
    <w:rsid w:val="00A91860"/>
    <w:rsid w:val="00A91BBB"/>
    <w:rsid w:val="00A91F77"/>
    <w:rsid w:val="00A92812"/>
    <w:rsid w:val="00A92982"/>
    <w:rsid w:val="00A929F3"/>
    <w:rsid w:val="00A92AC5"/>
    <w:rsid w:val="00A92E81"/>
    <w:rsid w:val="00A93403"/>
    <w:rsid w:val="00A939B1"/>
    <w:rsid w:val="00A93EFE"/>
    <w:rsid w:val="00A93F4E"/>
    <w:rsid w:val="00A94B1B"/>
    <w:rsid w:val="00A94F11"/>
    <w:rsid w:val="00A950B1"/>
    <w:rsid w:val="00A952D2"/>
    <w:rsid w:val="00A954A7"/>
    <w:rsid w:val="00A95964"/>
    <w:rsid w:val="00A95BDB"/>
    <w:rsid w:val="00A95BFF"/>
    <w:rsid w:val="00A95C4F"/>
    <w:rsid w:val="00A95D89"/>
    <w:rsid w:val="00A96410"/>
    <w:rsid w:val="00A96852"/>
    <w:rsid w:val="00A968B5"/>
    <w:rsid w:val="00A96F16"/>
    <w:rsid w:val="00AA00E5"/>
    <w:rsid w:val="00AA0437"/>
    <w:rsid w:val="00AA09BD"/>
    <w:rsid w:val="00AA0AC7"/>
    <w:rsid w:val="00AA0CF1"/>
    <w:rsid w:val="00AA0E71"/>
    <w:rsid w:val="00AA1000"/>
    <w:rsid w:val="00AA1445"/>
    <w:rsid w:val="00AA168C"/>
    <w:rsid w:val="00AA3D15"/>
    <w:rsid w:val="00AA3FEC"/>
    <w:rsid w:val="00AA4101"/>
    <w:rsid w:val="00AA418B"/>
    <w:rsid w:val="00AA48B3"/>
    <w:rsid w:val="00AA4A27"/>
    <w:rsid w:val="00AA56E5"/>
    <w:rsid w:val="00AA5B7C"/>
    <w:rsid w:val="00AA62D2"/>
    <w:rsid w:val="00AA62F0"/>
    <w:rsid w:val="00AA66A6"/>
    <w:rsid w:val="00AA67E1"/>
    <w:rsid w:val="00AA6AB2"/>
    <w:rsid w:val="00AA700A"/>
    <w:rsid w:val="00AA7C2D"/>
    <w:rsid w:val="00AB03FD"/>
    <w:rsid w:val="00AB0B7B"/>
    <w:rsid w:val="00AB1492"/>
    <w:rsid w:val="00AB14B3"/>
    <w:rsid w:val="00AB17A6"/>
    <w:rsid w:val="00AB2BE3"/>
    <w:rsid w:val="00AB2D06"/>
    <w:rsid w:val="00AB3051"/>
    <w:rsid w:val="00AB356D"/>
    <w:rsid w:val="00AB3BBE"/>
    <w:rsid w:val="00AB3ECF"/>
    <w:rsid w:val="00AB45E7"/>
    <w:rsid w:val="00AB553A"/>
    <w:rsid w:val="00AB5637"/>
    <w:rsid w:val="00AB58ED"/>
    <w:rsid w:val="00AB5A05"/>
    <w:rsid w:val="00AB60E1"/>
    <w:rsid w:val="00AB6463"/>
    <w:rsid w:val="00AB67E2"/>
    <w:rsid w:val="00AB7915"/>
    <w:rsid w:val="00AC0358"/>
    <w:rsid w:val="00AC0E45"/>
    <w:rsid w:val="00AC13EC"/>
    <w:rsid w:val="00AC1B8C"/>
    <w:rsid w:val="00AC1F61"/>
    <w:rsid w:val="00AC20B9"/>
    <w:rsid w:val="00AC2C94"/>
    <w:rsid w:val="00AC3598"/>
    <w:rsid w:val="00AC3B10"/>
    <w:rsid w:val="00AC42B9"/>
    <w:rsid w:val="00AC4685"/>
    <w:rsid w:val="00AC4C1E"/>
    <w:rsid w:val="00AC50DC"/>
    <w:rsid w:val="00AC72C2"/>
    <w:rsid w:val="00AD004F"/>
    <w:rsid w:val="00AD0696"/>
    <w:rsid w:val="00AD0DC8"/>
    <w:rsid w:val="00AD10B1"/>
    <w:rsid w:val="00AD1C5D"/>
    <w:rsid w:val="00AD28BD"/>
    <w:rsid w:val="00AD2B1D"/>
    <w:rsid w:val="00AD2C1B"/>
    <w:rsid w:val="00AD2CD0"/>
    <w:rsid w:val="00AD331D"/>
    <w:rsid w:val="00AD3C1C"/>
    <w:rsid w:val="00AD3CFA"/>
    <w:rsid w:val="00AD5817"/>
    <w:rsid w:val="00AD603D"/>
    <w:rsid w:val="00AD6258"/>
    <w:rsid w:val="00AD6746"/>
    <w:rsid w:val="00AD6FBD"/>
    <w:rsid w:val="00AD7DA8"/>
    <w:rsid w:val="00AE01BA"/>
    <w:rsid w:val="00AE08ED"/>
    <w:rsid w:val="00AE098B"/>
    <w:rsid w:val="00AE0B34"/>
    <w:rsid w:val="00AE0B49"/>
    <w:rsid w:val="00AE0CB6"/>
    <w:rsid w:val="00AE13E4"/>
    <w:rsid w:val="00AE1ECB"/>
    <w:rsid w:val="00AE3EE2"/>
    <w:rsid w:val="00AE443E"/>
    <w:rsid w:val="00AE48B8"/>
    <w:rsid w:val="00AE5CED"/>
    <w:rsid w:val="00AE6148"/>
    <w:rsid w:val="00AE6D73"/>
    <w:rsid w:val="00AE735E"/>
    <w:rsid w:val="00AE7F45"/>
    <w:rsid w:val="00AF0569"/>
    <w:rsid w:val="00AF0607"/>
    <w:rsid w:val="00AF128B"/>
    <w:rsid w:val="00AF1F61"/>
    <w:rsid w:val="00AF243F"/>
    <w:rsid w:val="00AF247E"/>
    <w:rsid w:val="00AF2DF7"/>
    <w:rsid w:val="00AF314A"/>
    <w:rsid w:val="00AF3B60"/>
    <w:rsid w:val="00AF49F5"/>
    <w:rsid w:val="00AF4F84"/>
    <w:rsid w:val="00AF5575"/>
    <w:rsid w:val="00AF596B"/>
    <w:rsid w:val="00AF6CD9"/>
    <w:rsid w:val="00AF6DC4"/>
    <w:rsid w:val="00AF6E71"/>
    <w:rsid w:val="00AF6F0F"/>
    <w:rsid w:val="00AF7FA6"/>
    <w:rsid w:val="00B00A4C"/>
    <w:rsid w:val="00B00C18"/>
    <w:rsid w:val="00B00C62"/>
    <w:rsid w:val="00B00E07"/>
    <w:rsid w:val="00B00E6D"/>
    <w:rsid w:val="00B0176C"/>
    <w:rsid w:val="00B01807"/>
    <w:rsid w:val="00B01B53"/>
    <w:rsid w:val="00B01BEB"/>
    <w:rsid w:val="00B01C5C"/>
    <w:rsid w:val="00B02086"/>
    <w:rsid w:val="00B0341D"/>
    <w:rsid w:val="00B03B67"/>
    <w:rsid w:val="00B04B66"/>
    <w:rsid w:val="00B04F48"/>
    <w:rsid w:val="00B054E6"/>
    <w:rsid w:val="00B06499"/>
    <w:rsid w:val="00B0797D"/>
    <w:rsid w:val="00B07A41"/>
    <w:rsid w:val="00B07BD7"/>
    <w:rsid w:val="00B1095F"/>
    <w:rsid w:val="00B10F64"/>
    <w:rsid w:val="00B1150E"/>
    <w:rsid w:val="00B11870"/>
    <w:rsid w:val="00B119A0"/>
    <w:rsid w:val="00B1247E"/>
    <w:rsid w:val="00B128F1"/>
    <w:rsid w:val="00B12953"/>
    <w:rsid w:val="00B12BD4"/>
    <w:rsid w:val="00B135B6"/>
    <w:rsid w:val="00B13A71"/>
    <w:rsid w:val="00B1460B"/>
    <w:rsid w:val="00B14698"/>
    <w:rsid w:val="00B14967"/>
    <w:rsid w:val="00B14CD8"/>
    <w:rsid w:val="00B15CF5"/>
    <w:rsid w:val="00B16826"/>
    <w:rsid w:val="00B16B71"/>
    <w:rsid w:val="00B16BE6"/>
    <w:rsid w:val="00B17222"/>
    <w:rsid w:val="00B17A25"/>
    <w:rsid w:val="00B17D0E"/>
    <w:rsid w:val="00B17EDA"/>
    <w:rsid w:val="00B20160"/>
    <w:rsid w:val="00B20AFF"/>
    <w:rsid w:val="00B21120"/>
    <w:rsid w:val="00B2160E"/>
    <w:rsid w:val="00B2248F"/>
    <w:rsid w:val="00B229DF"/>
    <w:rsid w:val="00B23140"/>
    <w:rsid w:val="00B23A6E"/>
    <w:rsid w:val="00B245A8"/>
    <w:rsid w:val="00B247C5"/>
    <w:rsid w:val="00B24A29"/>
    <w:rsid w:val="00B258C0"/>
    <w:rsid w:val="00B25E0D"/>
    <w:rsid w:val="00B25F1E"/>
    <w:rsid w:val="00B265C8"/>
    <w:rsid w:val="00B26D99"/>
    <w:rsid w:val="00B272E8"/>
    <w:rsid w:val="00B27E40"/>
    <w:rsid w:val="00B30636"/>
    <w:rsid w:val="00B30864"/>
    <w:rsid w:val="00B30C55"/>
    <w:rsid w:val="00B31A82"/>
    <w:rsid w:val="00B33539"/>
    <w:rsid w:val="00B338DD"/>
    <w:rsid w:val="00B34949"/>
    <w:rsid w:val="00B3524F"/>
    <w:rsid w:val="00B35578"/>
    <w:rsid w:val="00B35968"/>
    <w:rsid w:val="00B36210"/>
    <w:rsid w:val="00B36284"/>
    <w:rsid w:val="00B362DB"/>
    <w:rsid w:val="00B366FF"/>
    <w:rsid w:val="00B368A5"/>
    <w:rsid w:val="00B36ED3"/>
    <w:rsid w:val="00B36FF5"/>
    <w:rsid w:val="00B37368"/>
    <w:rsid w:val="00B37A2E"/>
    <w:rsid w:val="00B405D7"/>
    <w:rsid w:val="00B4144A"/>
    <w:rsid w:val="00B41B69"/>
    <w:rsid w:val="00B41D7A"/>
    <w:rsid w:val="00B42E22"/>
    <w:rsid w:val="00B43041"/>
    <w:rsid w:val="00B4387A"/>
    <w:rsid w:val="00B43956"/>
    <w:rsid w:val="00B4449E"/>
    <w:rsid w:val="00B446C0"/>
    <w:rsid w:val="00B44A2C"/>
    <w:rsid w:val="00B44DBF"/>
    <w:rsid w:val="00B4509C"/>
    <w:rsid w:val="00B452B2"/>
    <w:rsid w:val="00B452B9"/>
    <w:rsid w:val="00B45BD8"/>
    <w:rsid w:val="00B45FFF"/>
    <w:rsid w:val="00B4713B"/>
    <w:rsid w:val="00B4718A"/>
    <w:rsid w:val="00B472B3"/>
    <w:rsid w:val="00B474A7"/>
    <w:rsid w:val="00B50048"/>
    <w:rsid w:val="00B500DE"/>
    <w:rsid w:val="00B5033F"/>
    <w:rsid w:val="00B50637"/>
    <w:rsid w:val="00B506DF"/>
    <w:rsid w:val="00B509D8"/>
    <w:rsid w:val="00B50C32"/>
    <w:rsid w:val="00B5202A"/>
    <w:rsid w:val="00B5226B"/>
    <w:rsid w:val="00B52463"/>
    <w:rsid w:val="00B52B6A"/>
    <w:rsid w:val="00B53665"/>
    <w:rsid w:val="00B53944"/>
    <w:rsid w:val="00B54091"/>
    <w:rsid w:val="00B540B0"/>
    <w:rsid w:val="00B541BF"/>
    <w:rsid w:val="00B548BF"/>
    <w:rsid w:val="00B54BDC"/>
    <w:rsid w:val="00B54D3E"/>
    <w:rsid w:val="00B566CC"/>
    <w:rsid w:val="00B5677B"/>
    <w:rsid w:val="00B572AD"/>
    <w:rsid w:val="00B579C5"/>
    <w:rsid w:val="00B60DAC"/>
    <w:rsid w:val="00B61006"/>
    <w:rsid w:val="00B614D5"/>
    <w:rsid w:val="00B61C1B"/>
    <w:rsid w:val="00B61D4B"/>
    <w:rsid w:val="00B6280D"/>
    <w:rsid w:val="00B62B53"/>
    <w:rsid w:val="00B638B3"/>
    <w:rsid w:val="00B63A4A"/>
    <w:rsid w:val="00B64734"/>
    <w:rsid w:val="00B6523F"/>
    <w:rsid w:val="00B655BE"/>
    <w:rsid w:val="00B656C3"/>
    <w:rsid w:val="00B65815"/>
    <w:rsid w:val="00B6588C"/>
    <w:rsid w:val="00B658D7"/>
    <w:rsid w:val="00B65BFD"/>
    <w:rsid w:val="00B65CE4"/>
    <w:rsid w:val="00B660DC"/>
    <w:rsid w:val="00B66747"/>
    <w:rsid w:val="00B66780"/>
    <w:rsid w:val="00B66D11"/>
    <w:rsid w:val="00B67303"/>
    <w:rsid w:val="00B67BDC"/>
    <w:rsid w:val="00B70385"/>
    <w:rsid w:val="00B70EED"/>
    <w:rsid w:val="00B71556"/>
    <w:rsid w:val="00B71E78"/>
    <w:rsid w:val="00B724F1"/>
    <w:rsid w:val="00B72FB2"/>
    <w:rsid w:val="00B73ABD"/>
    <w:rsid w:val="00B7435D"/>
    <w:rsid w:val="00B74826"/>
    <w:rsid w:val="00B748BD"/>
    <w:rsid w:val="00B754DE"/>
    <w:rsid w:val="00B75AE4"/>
    <w:rsid w:val="00B75C52"/>
    <w:rsid w:val="00B761BD"/>
    <w:rsid w:val="00B761E4"/>
    <w:rsid w:val="00B76465"/>
    <w:rsid w:val="00B76467"/>
    <w:rsid w:val="00B764FC"/>
    <w:rsid w:val="00B76799"/>
    <w:rsid w:val="00B76BD3"/>
    <w:rsid w:val="00B76CA5"/>
    <w:rsid w:val="00B76F63"/>
    <w:rsid w:val="00B773B3"/>
    <w:rsid w:val="00B774AA"/>
    <w:rsid w:val="00B77504"/>
    <w:rsid w:val="00B77BA4"/>
    <w:rsid w:val="00B77C1F"/>
    <w:rsid w:val="00B77D86"/>
    <w:rsid w:val="00B802E6"/>
    <w:rsid w:val="00B8085C"/>
    <w:rsid w:val="00B81B7A"/>
    <w:rsid w:val="00B81BAF"/>
    <w:rsid w:val="00B82253"/>
    <w:rsid w:val="00B82391"/>
    <w:rsid w:val="00B82521"/>
    <w:rsid w:val="00B82529"/>
    <w:rsid w:val="00B82DA8"/>
    <w:rsid w:val="00B82F7E"/>
    <w:rsid w:val="00B83047"/>
    <w:rsid w:val="00B84B1D"/>
    <w:rsid w:val="00B84BFA"/>
    <w:rsid w:val="00B84E23"/>
    <w:rsid w:val="00B85D48"/>
    <w:rsid w:val="00B85D63"/>
    <w:rsid w:val="00B85DD4"/>
    <w:rsid w:val="00B85F95"/>
    <w:rsid w:val="00B86373"/>
    <w:rsid w:val="00B863E4"/>
    <w:rsid w:val="00B8679B"/>
    <w:rsid w:val="00B86B60"/>
    <w:rsid w:val="00B87062"/>
    <w:rsid w:val="00B872B1"/>
    <w:rsid w:val="00B87AF7"/>
    <w:rsid w:val="00B87B07"/>
    <w:rsid w:val="00B87E0B"/>
    <w:rsid w:val="00B90365"/>
    <w:rsid w:val="00B90950"/>
    <w:rsid w:val="00B92581"/>
    <w:rsid w:val="00B9297E"/>
    <w:rsid w:val="00B93961"/>
    <w:rsid w:val="00B93BBD"/>
    <w:rsid w:val="00B94166"/>
    <w:rsid w:val="00B94BAD"/>
    <w:rsid w:val="00B95F1E"/>
    <w:rsid w:val="00B96665"/>
    <w:rsid w:val="00B968DC"/>
    <w:rsid w:val="00B96DF2"/>
    <w:rsid w:val="00B97351"/>
    <w:rsid w:val="00B9747C"/>
    <w:rsid w:val="00BA0CFF"/>
    <w:rsid w:val="00BA0EA3"/>
    <w:rsid w:val="00BA15E5"/>
    <w:rsid w:val="00BA2553"/>
    <w:rsid w:val="00BA26C6"/>
    <w:rsid w:val="00BA3BA1"/>
    <w:rsid w:val="00BA45C5"/>
    <w:rsid w:val="00BA4E3F"/>
    <w:rsid w:val="00BA563C"/>
    <w:rsid w:val="00BA5B2C"/>
    <w:rsid w:val="00BA65E8"/>
    <w:rsid w:val="00BA71AD"/>
    <w:rsid w:val="00BA746C"/>
    <w:rsid w:val="00BA7B25"/>
    <w:rsid w:val="00BB00D1"/>
    <w:rsid w:val="00BB0350"/>
    <w:rsid w:val="00BB0816"/>
    <w:rsid w:val="00BB0BE2"/>
    <w:rsid w:val="00BB0FC3"/>
    <w:rsid w:val="00BB1A03"/>
    <w:rsid w:val="00BB2BE6"/>
    <w:rsid w:val="00BB2C86"/>
    <w:rsid w:val="00BB3D22"/>
    <w:rsid w:val="00BB3ED2"/>
    <w:rsid w:val="00BB4E94"/>
    <w:rsid w:val="00BB5EE2"/>
    <w:rsid w:val="00BB6632"/>
    <w:rsid w:val="00BB7226"/>
    <w:rsid w:val="00BB7344"/>
    <w:rsid w:val="00BB75FE"/>
    <w:rsid w:val="00BB7643"/>
    <w:rsid w:val="00BB7A4A"/>
    <w:rsid w:val="00BB7E46"/>
    <w:rsid w:val="00BC1282"/>
    <w:rsid w:val="00BC155C"/>
    <w:rsid w:val="00BC25A9"/>
    <w:rsid w:val="00BC398D"/>
    <w:rsid w:val="00BC4083"/>
    <w:rsid w:val="00BC444F"/>
    <w:rsid w:val="00BC4A71"/>
    <w:rsid w:val="00BC552C"/>
    <w:rsid w:val="00BC5800"/>
    <w:rsid w:val="00BC5BAD"/>
    <w:rsid w:val="00BC6882"/>
    <w:rsid w:val="00BC6999"/>
    <w:rsid w:val="00BC7A41"/>
    <w:rsid w:val="00BC7E20"/>
    <w:rsid w:val="00BD073D"/>
    <w:rsid w:val="00BD10FE"/>
    <w:rsid w:val="00BD125D"/>
    <w:rsid w:val="00BD1798"/>
    <w:rsid w:val="00BD230E"/>
    <w:rsid w:val="00BD2713"/>
    <w:rsid w:val="00BD3504"/>
    <w:rsid w:val="00BD4394"/>
    <w:rsid w:val="00BD4B88"/>
    <w:rsid w:val="00BD4C1B"/>
    <w:rsid w:val="00BD59E9"/>
    <w:rsid w:val="00BD5E9A"/>
    <w:rsid w:val="00BD698F"/>
    <w:rsid w:val="00BD6B3E"/>
    <w:rsid w:val="00BD6BD3"/>
    <w:rsid w:val="00BD728F"/>
    <w:rsid w:val="00BD72B2"/>
    <w:rsid w:val="00BD7362"/>
    <w:rsid w:val="00BD7476"/>
    <w:rsid w:val="00BD748D"/>
    <w:rsid w:val="00BD763A"/>
    <w:rsid w:val="00BD7AAF"/>
    <w:rsid w:val="00BD7FCB"/>
    <w:rsid w:val="00BE0920"/>
    <w:rsid w:val="00BE0AA9"/>
    <w:rsid w:val="00BE2589"/>
    <w:rsid w:val="00BE29A4"/>
    <w:rsid w:val="00BE41A7"/>
    <w:rsid w:val="00BE468E"/>
    <w:rsid w:val="00BE51C4"/>
    <w:rsid w:val="00BE569F"/>
    <w:rsid w:val="00BE6343"/>
    <w:rsid w:val="00BE63D3"/>
    <w:rsid w:val="00BE6459"/>
    <w:rsid w:val="00BE66C9"/>
    <w:rsid w:val="00BF0496"/>
    <w:rsid w:val="00BF1763"/>
    <w:rsid w:val="00BF1B19"/>
    <w:rsid w:val="00BF1BB3"/>
    <w:rsid w:val="00BF1BD2"/>
    <w:rsid w:val="00BF1FD4"/>
    <w:rsid w:val="00BF2BBA"/>
    <w:rsid w:val="00BF2DD5"/>
    <w:rsid w:val="00BF369B"/>
    <w:rsid w:val="00BF37C8"/>
    <w:rsid w:val="00BF4031"/>
    <w:rsid w:val="00BF4079"/>
    <w:rsid w:val="00BF4570"/>
    <w:rsid w:val="00BF4EF7"/>
    <w:rsid w:val="00BF5413"/>
    <w:rsid w:val="00BF5988"/>
    <w:rsid w:val="00BF6A76"/>
    <w:rsid w:val="00BF6D25"/>
    <w:rsid w:val="00BF7B1D"/>
    <w:rsid w:val="00C0027F"/>
    <w:rsid w:val="00C010BC"/>
    <w:rsid w:val="00C0121B"/>
    <w:rsid w:val="00C01775"/>
    <w:rsid w:val="00C01E49"/>
    <w:rsid w:val="00C0263A"/>
    <w:rsid w:val="00C026FF"/>
    <w:rsid w:val="00C02E2B"/>
    <w:rsid w:val="00C034FE"/>
    <w:rsid w:val="00C0350A"/>
    <w:rsid w:val="00C03C19"/>
    <w:rsid w:val="00C03CEB"/>
    <w:rsid w:val="00C03D16"/>
    <w:rsid w:val="00C05547"/>
    <w:rsid w:val="00C056F6"/>
    <w:rsid w:val="00C0589E"/>
    <w:rsid w:val="00C058A2"/>
    <w:rsid w:val="00C05B75"/>
    <w:rsid w:val="00C06AD1"/>
    <w:rsid w:val="00C06E7B"/>
    <w:rsid w:val="00C07102"/>
    <w:rsid w:val="00C071B2"/>
    <w:rsid w:val="00C07215"/>
    <w:rsid w:val="00C100AB"/>
    <w:rsid w:val="00C102FB"/>
    <w:rsid w:val="00C103DE"/>
    <w:rsid w:val="00C10545"/>
    <w:rsid w:val="00C108E2"/>
    <w:rsid w:val="00C10A5B"/>
    <w:rsid w:val="00C1132D"/>
    <w:rsid w:val="00C11C11"/>
    <w:rsid w:val="00C11E26"/>
    <w:rsid w:val="00C1205D"/>
    <w:rsid w:val="00C12372"/>
    <w:rsid w:val="00C124F4"/>
    <w:rsid w:val="00C13068"/>
    <w:rsid w:val="00C134EE"/>
    <w:rsid w:val="00C13B09"/>
    <w:rsid w:val="00C13D6D"/>
    <w:rsid w:val="00C1435A"/>
    <w:rsid w:val="00C14F2D"/>
    <w:rsid w:val="00C152E6"/>
    <w:rsid w:val="00C157CA"/>
    <w:rsid w:val="00C15D9D"/>
    <w:rsid w:val="00C16E6E"/>
    <w:rsid w:val="00C1710E"/>
    <w:rsid w:val="00C17ADB"/>
    <w:rsid w:val="00C17C72"/>
    <w:rsid w:val="00C17F9C"/>
    <w:rsid w:val="00C2041D"/>
    <w:rsid w:val="00C20528"/>
    <w:rsid w:val="00C2068C"/>
    <w:rsid w:val="00C20C06"/>
    <w:rsid w:val="00C215B0"/>
    <w:rsid w:val="00C21C5C"/>
    <w:rsid w:val="00C21DE3"/>
    <w:rsid w:val="00C22105"/>
    <w:rsid w:val="00C2211F"/>
    <w:rsid w:val="00C22377"/>
    <w:rsid w:val="00C2262D"/>
    <w:rsid w:val="00C22C6B"/>
    <w:rsid w:val="00C22DD1"/>
    <w:rsid w:val="00C23142"/>
    <w:rsid w:val="00C233F0"/>
    <w:rsid w:val="00C235D1"/>
    <w:rsid w:val="00C23951"/>
    <w:rsid w:val="00C24889"/>
    <w:rsid w:val="00C24D0E"/>
    <w:rsid w:val="00C251C1"/>
    <w:rsid w:val="00C25344"/>
    <w:rsid w:val="00C25458"/>
    <w:rsid w:val="00C258A7"/>
    <w:rsid w:val="00C25EFC"/>
    <w:rsid w:val="00C2616A"/>
    <w:rsid w:val="00C27833"/>
    <w:rsid w:val="00C305C0"/>
    <w:rsid w:val="00C305CC"/>
    <w:rsid w:val="00C30E47"/>
    <w:rsid w:val="00C30EF8"/>
    <w:rsid w:val="00C30F30"/>
    <w:rsid w:val="00C31043"/>
    <w:rsid w:val="00C3105F"/>
    <w:rsid w:val="00C312F8"/>
    <w:rsid w:val="00C3136A"/>
    <w:rsid w:val="00C31CDB"/>
    <w:rsid w:val="00C321A9"/>
    <w:rsid w:val="00C3300A"/>
    <w:rsid w:val="00C33177"/>
    <w:rsid w:val="00C33D26"/>
    <w:rsid w:val="00C33F43"/>
    <w:rsid w:val="00C3415C"/>
    <w:rsid w:val="00C34245"/>
    <w:rsid w:val="00C343B8"/>
    <w:rsid w:val="00C35EE7"/>
    <w:rsid w:val="00C36251"/>
    <w:rsid w:val="00C363C1"/>
    <w:rsid w:val="00C36514"/>
    <w:rsid w:val="00C36558"/>
    <w:rsid w:val="00C36ABD"/>
    <w:rsid w:val="00C36DC1"/>
    <w:rsid w:val="00C36F9C"/>
    <w:rsid w:val="00C3720D"/>
    <w:rsid w:val="00C3769E"/>
    <w:rsid w:val="00C3793D"/>
    <w:rsid w:val="00C40673"/>
    <w:rsid w:val="00C40F5C"/>
    <w:rsid w:val="00C411BD"/>
    <w:rsid w:val="00C417A8"/>
    <w:rsid w:val="00C41B5D"/>
    <w:rsid w:val="00C42EF8"/>
    <w:rsid w:val="00C43286"/>
    <w:rsid w:val="00C439B8"/>
    <w:rsid w:val="00C43D8D"/>
    <w:rsid w:val="00C43FBB"/>
    <w:rsid w:val="00C4451E"/>
    <w:rsid w:val="00C449BB"/>
    <w:rsid w:val="00C45482"/>
    <w:rsid w:val="00C4549F"/>
    <w:rsid w:val="00C45570"/>
    <w:rsid w:val="00C459AA"/>
    <w:rsid w:val="00C45CFB"/>
    <w:rsid w:val="00C4658E"/>
    <w:rsid w:val="00C46B43"/>
    <w:rsid w:val="00C4728A"/>
    <w:rsid w:val="00C474FE"/>
    <w:rsid w:val="00C47737"/>
    <w:rsid w:val="00C47773"/>
    <w:rsid w:val="00C47D24"/>
    <w:rsid w:val="00C5012F"/>
    <w:rsid w:val="00C501F9"/>
    <w:rsid w:val="00C50697"/>
    <w:rsid w:val="00C5099F"/>
    <w:rsid w:val="00C50FA6"/>
    <w:rsid w:val="00C51ABB"/>
    <w:rsid w:val="00C521DE"/>
    <w:rsid w:val="00C52431"/>
    <w:rsid w:val="00C52444"/>
    <w:rsid w:val="00C52A7C"/>
    <w:rsid w:val="00C52BF9"/>
    <w:rsid w:val="00C52E05"/>
    <w:rsid w:val="00C53ADA"/>
    <w:rsid w:val="00C53D50"/>
    <w:rsid w:val="00C53DB6"/>
    <w:rsid w:val="00C540D3"/>
    <w:rsid w:val="00C54131"/>
    <w:rsid w:val="00C54F5A"/>
    <w:rsid w:val="00C55FAB"/>
    <w:rsid w:val="00C566D2"/>
    <w:rsid w:val="00C56A52"/>
    <w:rsid w:val="00C5703F"/>
    <w:rsid w:val="00C57B82"/>
    <w:rsid w:val="00C57C0F"/>
    <w:rsid w:val="00C57D7D"/>
    <w:rsid w:val="00C6053D"/>
    <w:rsid w:val="00C61A7D"/>
    <w:rsid w:val="00C61AB5"/>
    <w:rsid w:val="00C61D4E"/>
    <w:rsid w:val="00C6276F"/>
    <w:rsid w:val="00C62873"/>
    <w:rsid w:val="00C62BEC"/>
    <w:rsid w:val="00C63D8B"/>
    <w:rsid w:val="00C63D97"/>
    <w:rsid w:val="00C64B86"/>
    <w:rsid w:val="00C64F24"/>
    <w:rsid w:val="00C65AE2"/>
    <w:rsid w:val="00C65BAB"/>
    <w:rsid w:val="00C66A78"/>
    <w:rsid w:val="00C67377"/>
    <w:rsid w:val="00C679CE"/>
    <w:rsid w:val="00C67BA8"/>
    <w:rsid w:val="00C67BB1"/>
    <w:rsid w:val="00C702CD"/>
    <w:rsid w:val="00C704BA"/>
    <w:rsid w:val="00C706B1"/>
    <w:rsid w:val="00C70CEB"/>
    <w:rsid w:val="00C70DFB"/>
    <w:rsid w:val="00C70F30"/>
    <w:rsid w:val="00C714C2"/>
    <w:rsid w:val="00C715CD"/>
    <w:rsid w:val="00C729F6"/>
    <w:rsid w:val="00C72A4D"/>
    <w:rsid w:val="00C72CFF"/>
    <w:rsid w:val="00C73599"/>
    <w:rsid w:val="00C73767"/>
    <w:rsid w:val="00C73CD5"/>
    <w:rsid w:val="00C742B0"/>
    <w:rsid w:val="00C7444E"/>
    <w:rsid w:val="00C74BCC"/>
    <w:rsid w:val="00C74C68"/>
    <w:rsid w:val="00C75D79"/>
    <w:rsid w:val="00C763DA"/>
    <w:rsid w:val="00C7650D"/>
    <w:rsid w:val="00C766C0"/>
    <w:rsid w:val="00C76B2F"/>
    <w:rsid w:val="00C76D48"/>
    <w:rsid w:val="00C77E0F"/>
    <w:rsid w:val="00C80152"/>
    <w:rsid w:val="00C80770"/>
    <w:rsid w:val="00C81397"/>
    <w:rsid w:val="00C815AF"/>
    <w:rsid w:val="00C81744"/>
    <w:rsid w:val="00C822A1"/>
    <w:rsid w:val="00C82EE4"/>
    <w:rsid w:val="00C832FA"/>
    <w:rsid w:val="00C845D1"/>
    <w:rsid w:val="00C846B1"/>
    <w:rsid w:val="00C8503B"/>
    <w:rsid w:val="00C855F0"/>
    <w:rsid w:val="00C85A2D"/>
    <w:rsid w:val="00C85E8B"/>
    <w:rsid w:val="00C86193"/>
    <w:rsid w:val="00C861C0"/>
    <w:rsid w:val="00C8662C"/>
    <w:rsid w:val="00C8694A"/>
    <w:rsid w:val="00C86CEC"/>
    <w:rsid w:val="00C876C4"/>
    <w:rsid w:val="00C87915"/>
    <w:rsid w:val="00C90933"/>
    <w:rsid w:val="00C91A87"/>
    <w:rsid w:val="00C91D63"/>
    <w:rsid w:val="00C91F60"/>
    <w:rsid w:val="00C922B4"/>
    <w:rsid w:val="00C92A74"/>
    <w:rsid w:val="00C92FB7"/>
    <w:rsid w:val="00C93367"/>
    <w:rsid w:val="00C93B35"/>
    <w:rsid w:val="00C93BBC"/>
    <w:rsid w:val="00C94DE8"/>
    <w:rsid w:val="00C950E3"/>
    <w:rsid w:val="00C951EC"/>
    <w:rsid w:val="00C952F5"/>
    <w:rsid w:val="00C95BA0"/>
    <w:rsid w:val="00C9609F"/>
    <w:rsid w:val="00C96601"/>
    <w:rsid w:val="00C96FD0"/>
    <w:rsid w:val="00C972A3"/>
    <w:rsid w:val="00C97DCF"/>
    <w:rsid w:val="00CA07AE"/>
    <w:rsid w:val="00CA0C84"/>
    <w:rsid w:val="00CA15E0"/>
    <w:rsid w:val="00CA1A98"/>
    <w:rsid w:val="00CA1DCC"/>
    <w:rsid w:val="00CA1EF7"/>
    <w:rsid w:val="00CA291B"/>
    <w:rsid w:val="00CA2E83"/>
    <w:rsid w:val="00CA3FD3"/>
    <w:rsid w:val="00CA521F"/>
    <w:rsid w:val="00CA530B"/>
    <w:rsid w:val="00CA53B0"/>
    <w:rsid w:val="00CA592D"/>
    <w:rsid w:val="00CA5D64"/>
    <w:rsid w:val="00CA61E2"/>
    <w:rsid w:val="00CA64EC"/>
    <w:rsid w:val="00CA663D"/>
    <w:rsid w:val="00CA6DB3"/>
    <w:rsid w:val="00CA70F6"/>
    <w:rsid w:val="00CA786E"/>
    <w:rsid w:val="00CA7919"/>
    <w:rsid w:val="00CB078B"/>
    <w:rsid w:val="00CB0827"/>
    <w:rsid w:val="00CB088D"/>
    <w:rsid w:val="00CB1089"/>
    <w:rsid w:val="00CB1671"/>
    <w:rsid w:val="00CB1A7F"/>
    <w:rsid w:val="00CB1BFF"/>
    <w:rsid w:val="00CB1D82"/>
    <w:rsid w:val="00CB2C38"/>
    <w:rsid w:val="00CB2D4B"/>
    <w:rsid w:val="00CB2EE7"/>
    <w:rsid w:val="00CB2EFD"/>
    <w:rsid w:val="00CB3072"/>
    <w:rsid w:val="00CB30D7"/>
    <w:rsid w:val="00CB31EC"/>
    <w:rsid w:val="00CB324E"/>
    <w:rsid w:val="00CB3553"/>
    <w:rsid w:val="00CB3677"/>
    <w:rsid w:val="00CB3821"/>
    <w:rsid w:val="00CB3B07"/>
    <w:rsid w:val="00CB4154"/>
    <w:rsid w:val="00CB46C2"/>
    <w:rsid w:val="00CB47E9"/>
    <w:rsid w:val="00CB48FB"/>
    <w:rsid w:val="00CB4A69"/>
    <w:rsid w:val="00CB4B1F"/>
    <w:rsid w:val="00CB674F"/>
    <w:rsid w:val="00CB6933"/>
    <w:rsid w:val="00CB7623"/>
    <w:rsid w:val="00CB7B6D"/>
    <w:rsid w:val="00CB7DE9"/>
    <w:rsid w:val="00CC001E"/>
    <w:rsid w:val="00CC01B0"/>
    <w:rsid w:val="00CC08DE"/>
    <w:rsid w:val="00CC0ABD"/>
    <w:rsid w:val="00CC0E24"/>
    <w:rsid w:val="00CC0F34"/>
    <w:rsid w:val="00CC1904"/>
    <w:rsid w:val="00CC1E44"/>
    <w:rsid w:val="00CC21FD"/>
    <w:rsid w:val="00CC2BC4"/>
    <w:rsid w:val="00CC2E81"/>
    <w:rsid w:val="00CC3189"/>
    <w:rsid w:val="00CC3259"/>
    <w:rsid w:val="00CC3BC7"/>
    <w:rsid w:val="00CC4D67"/>
    <w:rsid w:val="00CC50BB"/>
    <w:rsid w:val="00CC5FEC"/>
    <w:rsid w:val="00CC6258"/>
    <w:rsid w:val="00CC6329"/>
    <w:rsid w:val="00CC67A3"/>
    <w:rsid w:val="00CC6B19"/>
    <w:rsid w:val="00CC6EEB"/>
    <w:rsid w:val="00CC6FDA"/>
    <w:rsid w:val="00CC7170"/>
    <w:rsid w:val="00CD0403"/>
    <w:rsid w:val="00CD09AA"/>
    <w:rsid w:val="00CD10DA"/>
    <w:rsid w:val="00CD120D"/>
    <w:rsid w:val="00CD1A7D"/>
    <w:rsid w:val="00CD1D31"/>
    <w:rsid w:val="00CD1F9E"/>
    <w:rsid w:val="00CD2E75"/>
    <w:rsid w:val="00CD30E7"/>
    <w:rsid w:val="00CD40E1"/>
    <w:rsid w:val="00CD50BB"/>
    <w:rsid w:val="00CD5B32"/>
    <w:rsid w:val="00CD5C22"/>
    <w:rsid w:val="00CD5D61"/>
    <w:rsid w:val="00CD5F94"/>
    <w:rsid w:val="00CD61A0"/>
    <w:rsid w:val="00CD68E5"/>
    <w:rsid w:val="00CD6BF0"/>
    <w:rsid w:val="00CD783D"/>
    <w:rsid w:val="00CE0072"/>
    <w:rsid w:val="00CE0AA3"/>
    <w:rsid w:val="00CE0BE6"/>
    <w:rsid w:val="00CE15BF"/>
    <w:rsid w:val="00CE1819"/>
    <w:rsid w:val="00CE1A87"/>
    <w:rsid w:val="00CE1B9D"/>
    <w:rsid w:val="00CE1D61"/>
    <w:rsid w:val="00CE1FDE"/>
    <w:rsid w:val="00CE22E9"/>
    <w:rsid w:val="00CE26BD"/>
    <w:rsid w:val="00CE2776"/>
    <w:rsid w:val="00CE296D"/>
    <w:rsid w:val="00CE2AFE"/>
    <w:rsid w:val="00CE3862"/>
    <w:rsid w:val="00CE3C66"/>
    <w:rsid w:val="00CE3E82"/>
    <w:rsid w:val="00CE41E1"/>
    <w:rsid w:val="00CE4AAE"/>
    <w:rsid w:val="00CE4BD4"/>
    <w:rsid w:val="00CE5156"/>
    <w:rsid w:val="00CE54D9"/>
    <w:rsid w:val="00CE557E"/>
    <w:rsid w:val="00CE569A"/>
    <w:rsid w:val="00CE5765"/>
    <w:rsid w:val="00CE65BC"/>
    <w:rsid w:val="00CE6BB7"/>
    <w:rsid w:val="00CE6BBD"/>
    <w:rsid w:val="00CE7101"/>
    <w:rsid w:val="00CE7710"/>
    <w:rsid w:val="00CE7AA0"/>
    <w:rsid w:val="00CF05EE"/>
    <w:rsid w:val="00CF08C3"/>
    <w:rsid w:val="00CF0987"/>
    <w:rsid w:val="00CF0D44"/>
    <w:rsid w:val="00CF146F"/>
    <w:rsid w:val="00CF1609"/>
    <w:rsid w:val="00CF1764"/>
    <w:rsid w:val="00CF19F4"/>
    <w:rsid w:val="00CF1C2D"/>
    <w:rsid w:val="00CF1C2E"/>
    <w:rsid w:val="00CF22C5"/>
    <w:rsid w:val="00CF2895"/>
    <w:rsid w:val="00CF2A68"/>
    <w:rsid w:val="00CF2D0A"/>
    <w:rsid w:val="00CF3C31"/>
    <w:rsid w:val="00CF4173"/>
    <w:rsid w:val="00CF4B01"/>
    <w:rsid w:val="00CF5057"/>
    <w:rsid w:val="00CF5544"/>
    <w:rsid w:val="00CF57CC"/>
    <w:rsid w:val="00CF5A5D"/>
    <w:rsid w:val="00CF5B55"/>
    <w:rsid w:val="00CF609A"/>
    <w:rsid w:val="00CF6304"/>
    <w:rsid w:val="00CF6990"/>
    <w:rsid w:val="00CF6B01"/>
    <w:rsid w:val="00CF6DBC"/>
    <w:rsid w:val="00CF6E26"/>
    <w:rsid w:val="00CF7B3D"/>
    <w:rsid w:val="00D0014A"/>
    <w:rsid w:val="00D00399"/>
    <w:rsid w:val="00D00579"/>
    <w:rsid w:val="00D009B7"/>
    <w:rsid w:val="00D00BAD"/>
    <w:rsid w:val="00D01647"/>
    <w:rsid w:val="00D018BA"/>
    <w:rsid w:val="00D018EC"/>
    <w:rsid w:val="00D018F7"/>
    <w:rsid w:val="00D01F8B"/>
    <w:rsid w:val="00D0229A"/>
    <w:rsid w:val="00D02446"/>
    <w:rsid w:val="00D02851"/>
    <w:rsid w:val="00D02930"/>
    <w:rsid w:val="00D0349A"/>
    <w:rsid w:val="00D03773"/>
    <w:rsid w:val="00D044DE"/>
    <w:rsid w:val="00D04589"/>
    <w:rsid w:val="00D0515C"/>
    <w:rsid w:val="00D0694E"/>
    <w:rsid w:val="00D07257"/>
    <w:rsid w:val="00D07B3A"/>
    <w:rsid w:val="00D10445"/>
    <w:rsid w:val="00D1062C"/>
    <w:rsid w:val="00D10815"/>
    <w:rsid w:val="00D10A5C"/>
    <w:rsid w:val="00D11239"/>
    <w:rsid w:val="00D112A3"/>
    <w:rsid w:val="00D11B1B"/>
    <w:rsid w:val="00D1229B"/>
    <w:rsid w:val="00D12902"/>
    <w:rsid w:val="00D129A9"/>
    <w:rsid w:val="00D12AD4"/>
    <w:rsid w:val="00D1302D"/>
    <w:rsid w:val="00D1325A"/>
    <w:rsid w:val="00D132EB"/>
    <w:rsid w:val="00D1331D"/>
    <w:rsid w:val="00D13714"/>
    <w:rsid w:val="00D13BAF"/>
    <w:rsid w:val="00D143B1"/>
    <w:rsid w:val="00D148E0"/>
    <w:rsid w:val="00D14DA5"/>
    <w:rsid w:val="00D15204"/>
    <w:rsid w:val="00D15B5D"/>
    <w:rsid w:val="00D160A8"/>
    <w:rsid w:val="00D164A8"/>
    <w:rsid w:val="00D16C69"/>
    <w:rsid w:val="00D17592"/>
    <w:rsid w:val="00D17D4F"/>
    <w:rsid w:val="00D208C1"/>
    <w:rsid w:val="00D20943"/>
    <w:rsid w:val="00D20BA7"/>
    <w:rsid w:val="00D216CD"/>
    <w:rsid w:val="00D21780"/>
    <w:rsid w:val="00D21A32"/>
    <w:rsid w:val="00D21EB1"/>
    <w:rsid w:val="00D2205F"/>
    <w:rsid w:val="00D2227E"/>
    <w:rsid w:val="00D222B3"/>
    <w:rsid w:val="00D22556"/>
    <w:rsid w:val="00D22B5B"/>
    <w:rsid w:val="00D233FB"/>
    <w:rsid w:val="00D234C0"/>
    <w:rsid w:val="00D23A89"/>
    <w:rsid w:val="00D23C32"/>
    <w:rsid w:val="00D24595"/>
    <w:rsid w:val="00D245BB"/>
    <w:rsid w:val="00D24F45"/>
    <w:rsid w:val="00D251FC"/>
    <w:rsid w:val="00D25F11"/>
    <w:rsid w:val="00D26317"/>
    <w:rsid w:val="00D26734"/>
    <w:rsid w:val="00D26787"/>
    <w:rsid w:val="00D2695D"/>
    <w:rsid w:val="00D26C30"/>
    <w:rsid w:val="00D26DDF"/>
    <w:rsid w:val="00D26F46"/>
    <w:rsid w:val="00D26FFF"/>
    <w:rsid w:val="00D271F5"/>
    <w:rsid w:val="00D2763E"/>
    <w:rsid w:val="00D27DBD"/>
    <w:rsid w:val="00D3012C"/>
    <w:rsid w:val="00D3014C"/>
    <w:rsid w:val="00D302AE"/>
    <w:rsid w:val="00D30A79"/>
    <w:rsid w:val="00D30C03"/>
    <w:rsid w:val="00D312DA"/>
    <w:rsid w:val="00D31682"/>
    <w:rsid w:val="00D31912"/>
    <w:rsid w:val="00D321D9"/>
    <w:rsid w:val="00D327EA"/>
    <w:rsid w:val="00D32A97"/>
    <w:rsid w:val="00D32AC0"/>
    <w:rsid w:val="00D32C0B"/>
    <w:rsid w:val="00D33687"/>
    <w:rsid w:val="00D342E9"/>
    <w:rsid w:val="00D347F8"/>
    <w:rsid w:val="00D34B06"/>
    <w:rsid w:val="00D34D77"/>
    <w:rsid w:val="00D34E9E"/>
    <w:rsid w:val="00D35355"/>
    <w:rsid w:val="00D35514"/>
    <w:rsid w:val="00D35A57"/>
    <w:rsid w:val="00D35A60"/>
    <w:rsid w:val="00D35B66"/>
    <w:rsid w:val="00D363AB"/>
    <w:rsid w:val="00D36921"/>
    <w:rsid w:val="00D36C17"/>
    <w:rsid w:val="00D3785F"/>
    <w:rsid w:val="00D401B0"/>
    <w:rsid w:val="00D40965"/>
    <w:rsid w:val="00D40CE3"/>
    <w:rsid w:val="00D40EEC"/>
    <w:rsid w:val="00D41445"/>
    <w:rsid w:val="00D425A6"/>
    <w:rsid w:val="00D42CF9"/>
    <w:rsid w:val="00D43C2E"/>
    <w:rsid w:val="00D4451F"/>
    <w:rsid w:val="00D44CDF"/>
    <w:rsid w:val="00D4531E"/>
    <w:rsid w:val="00D454CE"/>
    <w:rsid w:val="00D45FA4"/>
    <w:rsid w:val="00D461C6"/>
    <w:rsid w:val="00D4621B"/>
    <w:rsid w:val="00D46AAC"/>
    <w:rsid w:val="00D46CE1"/>
    <w:rsid w:val="00D46EDC"/>
    <w:rsid w:val="00D46F6C"/>
    <w:rsid w:val="00D4727F"/>
    <w:rsid w:val="00D47CDA"/>
    <w:rsid w:val="00D50176"/>
    <w:rsid w:val="00D5056D"/>
    <w:rsid w:val="00D50E3F"/>
    <w:rsid w:val="00D51679"/>
    <w:rsid w:val="00D516B1"/>
    <w:rsid w:val="00D51B0F"/>
    <w:rsid w:val="00D5202A"/>
    <w:rsid w:val="00D524A4"/>
    <w:rsid w:val="00D5264A"/>
    <w:rsid w:val="00D52842"/>
    <w:rsid w:val="00D52E5B"/>
    <w:rsid w:val="00D53250"/>
    <w:rsid w:val="00D53DA4"/>
    <w:rsid w:val="00D54496"/>
    <w:rsid w:val="00D545B4"/>
    <w:rsid w:val="00D54662"/>
    <w:rsid w:val="00D55190"/>
    <w:rsid w:val="00D56097"/>
    <w:rsid w:val="00D561DF"/>
    <w:rsid w:val="00D5682D"/>
    <w:rsid w:val="00D57373"/>
    <w:rsid w:val="00D607E9"/>
    <w:rsid w:val="00D60F32"/>
    <w:rsid w:val="00D60F95"/>
    <w:rsid w:val="00D617B7"/>
    <w:rsid w:val="00D62303"/>
    <w:rsid w:val="00D63BE1"/>
    <w:rsid w:val="00D63FA9"/>
    <w:rsid w:val="00D643C1"/>
    <w:rsid w:val="00D64A72"/>
    <w:rsid w:val="00D65B54"/>
    <w:rsid w:val="00D662AD"/>
    <w:rsid w:val="00D663F4"/>
    <w:rsid w:val="00D66809"/>
    <w:rsid w:val="00D67527"/>
    <w:rsid w:val="00D6767C"/>
    <w:rsid w:val="00D67DE5"/>
    <w:rsid w:val="00D67F0E"/>
    <w:rsid w:val="00D702BF"/>
    <w:rsid w:val="00D703BC"/>
    <w:rsid w:val="00D704F0"/>
    <w:rsid w:val="00D709D2"/>
    <w:rsid w:val="00D70CED"/>
    <w:rsid w:val="00D70EB8"/>
    <w:rsid w:val="00D70FE6"/>
    <w:rsid w:val="00D714DD"/>
    <w:rsid w:val="00D71699"/>
    <w:rsid w:val="00D71925"/>
    <w:rsid w:val="00D72FF3"/>
    <w:rsid w:val="00D74364"/>
    <w:rsid w:val="00D74432"/>
    <w:rsid w:val="00D7491F"/>
    <w:rsid w:val="00D74BDE"/>
    <w:rsid w:val="00D74D5C"/>
    <w:rsid w:val="00D74FC8"/>
    <w:rsid w:val="00D756C5"/>
    <w:rsid w:val="00D75BD3"/>
    <w:rsid w:val="00D75E7E"/>
    <w:rsid w:val="00D76275"/>
    <w:rsid w:val="00D7654C"/>
    <w:rsid w:val="00D76977"/>
    <w:rsid w:val="00D776B5"/>
    <w:rsid w:val="00D77B98"/>
    <w:rsid w:val="00D77E31"/>
    <w:rsid w:val="00D77EF6"/>
    <w:rsid w:val="00D77EFE"/>
    <w:rsid w:val="00D800BA"/>
    <w:rsid w:val="00D806A8"/>
    <w:rsid w:val="00D80F2E"/>
    <w:rsid w:val="00D8138C"/>
    <w:rsid w:val="00D817D1"/>
    <w:rsid w:val="00D8181B"/>
    <w:rsid w:val="00D8184D"/>
    <w:rsid w:val="00D81D52"/>
    <w:rsid w:val="00D81D9F"/>
    <w:rsid w:val="00D82712"/>
    <w:rsid w:val="00D827F9"/>
    <w:rsid w:val="00D82EF3"/>
    <w:rsid w:val="00D82FEB"/>
    <w:rsid w:val="00D84429"/>
    <w:rsid w:val="00D84D5A"/>
    <w:rsid w:val="00D84EAB"/>
    <w:rsid w:val="00D860EA"/>
    <w:rsid w:val="00D866B8"/>
    <w:rsid w:val="00D87C09"/>
    <w:rsid w:val="00D90651"/>
    <w:rsid w:val="00D907DE"/>
    <w:rsid w:val="00D90A01"/>
    <w:rsid w:val="00D90AF6"/>
    <w:rsid w:val="00D91A05"/>
    <w:rsid w:val="00D920F6"/>
    <w:rsid w:val="00D92C48"/>
    <w:rsid w:val="00D92FB3"/>
    <w:rsid w:val="00D93524"/>
    <w:rsid w:val="00D94BAD"/>
    <w:rsid w:val="00D94C58"/>
    <w:rsid w:val="00D958FA"/>
    <w:rsid w:val="00D95C06"/>
    <w:rsid w:val="00D95D99"/>
    <w:rsid w:val="00D96255"/>
    <w:rsid w:val="00D96E17"/>
    <w:rsid w:val="00D971E3"/>
    <w:rsid w:val="00D974F3"/>
    <w:rsid w:val="00D97D04"/>
    <w:rsid w:val="00D97FE7"/>
    <w:rsid w:val="00DA0206"/>
    <w:rsid w:val="00DA0319"/>
    <w:rsid w:val="00DA06AC"/>
    <w:rsid w:val="00DA08D7"/>
    <w:rsid w:val="00DA1401"/>
    <w:rsid w:val="00DA23DE"/>
    <w:rsid w:val="00DA29FE"/>
    <w:rsid w:val="00DA2DDE"/>
    <w:rsid w:val="00DA3868"/>
    <w:rsid w:val="00DA3B5E"/>
    <w:rsid w:val="00DA3CD2"/>
    <w:rsid w:val="00DA4113"/>
    <w:rsid w:val="00DA49DA"/>
    <w:rsid w:val="00DA4A56"/>
    <w:rsid w:val="00DA50FB"/>
    <w:rsid w:val="00DA5110"/>
    <w:rsid w:val="00DA54D9"/>
    <w:rsid w:val="00DA59F9"/>
    <w:rsid w:val="00DA5DAF"/>
    <w:rsid w:val="00DA5F33"/>
    <w:rsid w:val="00DA66FA"/>
    <w:rsid w:val="00DA7055"/>
    <w:rsid w:val="00DA7394"/>
    <w:rsid w:val="00DA7D14"/>
    <w:rsid w:val="00DA7E73"/>
    <w:rsid w:val="00DB03A9"/>
    <w:rsid w:val="00DB099D"/>
    <w:rsid w:val="00DB0F8C"/>
    <w:rsid w:val="00DB1658"/>
    <w:rsid w:val="00DB1FFB"/>
    <w:rsid w:val="00DB213E"/>
    <w:rsid w:val="00DB2825"/>
    <w:rsid w:val="00DB2B99"/>
    <w:rsid w:val="00DB2BBF"/>
    <w:rsid w:val="00DB3FC9"/>
    <w:rsid w:val="00DB4862"/>
    <w:rsid w:val="00DB537A"/>
    <w:rsid w:val="00DB56F0"/>
    <w:rsid w:val="00DB5C4A"/>
    <w:rsid w:val="00DB6992"/>
    <w:rsid w:val="00DB6BBF"/>
    <w:rsid w:val="00DB6C75"/>
    <w:rsid w:val="00DB7779"/>
    <w:rsid w:val="00DB79E7"/>
    <w:rsid w:val="00DB7E51"/>
    <w:rsid w:val="00DC0860"/>
    <w:rsid w:val="00DC08D5"/>
    <w:rsid w:val="00DC0BA1"/>
    <w:rsid w:val="00DC0F6E"/>
    <w:rsid w:val="00DC10C4"/>
    <w:rsid w:val="00DC1213"/>
    <w:rsid w:val="00DC1480"/>
    <w:rsid w:val="00DC1689"/>
    <w:rsid w:val="00DC16B9"/>
    <w:rsid w:val="00DC1D51"/>
    <w:rsid w:val="00DC2547"/>
    <w:rsid w:val="00DC25B7"/>
    <w:rsid w:val="00DC3A51"/>
    <w:rsid w:val="00DC3B1F"/>
    <w:rsid w:val="00DC3B3F"/>
    <w:rsid w:val="00DC3D22"/>
    <w:rsid w:val="00DC47A4"/>
    <w:rsid w:val="00DC47B7"/>
    <w:rsid w:val="00DC547B"/>
    <w:rsid w:val="00DC66FB"/>
    <w:rsid w:val="00DC6712"/>
    <w:rsid w:val="00DC676A"/>
    <w:rsid w:val="00DC6AA3"/>
    <w:rsid w:val="00DC7196"/>
    <w:rsid w:val="00DD03C6"/>
    <w:rsid w:val="00DD08CB"/>
    <w:rsid w:val="00DD0BB6"/>
    <w:rsid w:val="00DD0E6C"/>
    <w:rsid w:val="00DD1786"/>
    <w:rsid w:val="00DD1BED"/>
    <w:rsid w:val="00DD1D41"/>
    <w:rsid w:val="00DD1FBB"/>
    <w:rsid w:val="00DD1FED"/>
    <w:rsid w:val="00DD2176"/>
    <w:rsid w:val="00DD24A6"/>
    <w:rsid w:val="00DD2556"/>
    <w:rsid w:val="00DD2752"/>
    <w:rsid w:val="00DD3376"/>
    <w:rsid w:val="00DD3512"/>
    <w:rsid w:val="00DD3833"/>
    <w:rsid w:val="00DD3F9A"/>
    <w:rsid w:val="00DD437B"/>
    <w:rsid w:val="00DD487F"/>
    <w:rsid w:val="00DD4E01"/>
    <w:rsid w:val="00DD53C1"/>
    <w:rsid w:val="00DD548F"/>
    <w:rsid w:val="00DD5911"/>
    <w:rsid w:val="00DD5A9B"/>
    <w:rsid w:val="00DD6123"/>
    <w:rsid w:val="00DD6B41"/>
    <w:rsid w:val="00DD7115"/>
    <w:rsid w:val="00DD7734"/>
    <w:rsid w:val="00DD7BDF"/>
    <w:rsid w:val="00DD7EFF"/>
    <w:rsid w:val="00DE0657"/>
    <w:rsid w:val="00DE07B1"/>
    <w:rsid w:val="00DE090D"/>
    <w:rsid w:val="00DE1AC4"/>
    <w:rsid w:val="00DE1D4C"/>
    <w:rsid w:val="00DE2210"/>
    <w:rsid w:val="00DE2C70"/>
    <w:rsid w:val="00DE2D4D"/>
    <w:rsid w:val="00DE3799"/>
    <w:rsid w:val="00DE3A99"/>
    <w:rsid w:val="00DE45F9"/>
    <w:rsid w:val="00DE4926"/>
    <w:rsid w:val="00DE4A77"/>
    <w:rsid w:val="00DE4B5D"/>
    <w:rsid w:val="00DE4F03"/>
    <w:rsid w:val="00DE5416"/>
    <w:rsid w:val="00DE5DD9"/>
    <w:rsid w:val="00DE6360"/>
    <w:rsid w:val="00DE6519"/>
    <w:rsid w:val="00DE658B"/>
    <w:rsid w:val="00DE726C"/>
    <w:rsid w:val="00DE72E7"/>
    <w:rsid w:val="00DE7368"/>
    <w:rsid w:val="00DE758B"/>
    <w:rsid w:val="00DE7BB6"/>
    <w:rsid w:val="00DE7D09"/>
    <w:rsid w:val="00DF07A2"/>
    <w:rsid w:val="00DF0E29"/>
    <w:rsid w:val="00DF1051"/>
    <w:rsid w:val="00DF2097"/>
    <w:rsid w:val="00DF22FB"/>
    <w:rsid w:val="00DF2478"/>
    <w:rsid w:val="00DF26AA"/>
    <w:rsid w:val="00DF2AB3"/>
    <w:rsid w:val="00DF2C03"/>
    <w:rsid w:val="00DF3081"/>
    <w:rsid w:val="00DF35F2"/>
    <w:rsid w:val="00DF3F77"/>
    <w:rsid w:val="00DF44DC"/>
    <w:rsid w:val="00DF453A"/>
    <w:rsid w:val="00DF4C42"/>
    <w:rsid w:val="00DF4F96"/>
    <w:rsid w:val="00DF51E4"/>
    <w:rsid w:val="00DF6B71"/>
    <w:rsid w:val="00DF70A9"/>
    <w:rsid w:val="00DF7316"/>
    <w:rsid w:val="00DF7546"/>
    <w:rsid w:val="00DF788C"/>
    <w:rsid w:val="00E0010F"/>
    <w:rsid w:val="00E00242"/>
    <w:rsid w:val="00E007E2"/>
    <w:rsid w:val="00E009BC"/>
    <w:rsid w:val="00E00B7D"/>
    <w:rsid w:val="00E00DEC"/>
    <w:rsid w:val="00E011E6"/>
    <w:rsid w:val="00E01636"/>
    <w:rsid w:val="00E01E0B"/>
    <w:rsid w:val="00E02310"/>
    <w:rsid w:val="00E0254A"/>
    <w:rsid w:val="00E0343A"/>
    <w:rsid w:val="00E04C99"/>
    <w:rsid w:val="00E04E22"/>
    <w:rsid w:val="00E05413"/>
    <w:rsid w:val="00E0550A"/>
    <w:rsid w:val="00E06236"/>
    <w:rsid w:val="00E06BDF"/>
    <w:rsid w:val="00E07758"/>
    <w:rsid w:val="00E07EF9"/>
    <w:rsid w:val="00E1015E"/>
    <w:rsid w:val="00E105E9"/>
    <w:rsid w:val="00E10D63"/>
    <w:rsid w:val="00E10D8B"/>
    <w:rsid w:val="00E111DA"/>
    <w:rsid w:val="00E115C6"/>
    <w:rsid w:val="00E1190C"/>
    <w:rsid w:val="00E1204D"/>
    <w:rsid w:val="00E123CD"/>
    <w:rsid w:val="00E1269B"/>
    <w:rsid w:val="00E12971"/>
    <w:rsid w:val="00E12E2B"/>
    <w:rsid w:val="00E13000"/>
    <w:rsid w:val="00E1307B"/>
    <w:rsid w:val="00E131DD"/>
    <w:rsid w:val="00E1389E"/>
    <w:rsid w:val="00E13A64"/>
    <w:rsid w:val="00E1463F"/>
    <w:rsid w:val="00E147C3"/>
    <w:rsid w:val="00E15084"/>
    <w:rsid w:val="00E1591F"/>
    <w:rsid w:val="00E15A69"/>
    <w:rsid w:val="00E15C12"/>
    <w:rsid w:val="00E16230"/>
    <w:rsid w:val="00E164B2"/>
    <w:rsid w:val="00E167C1"/>
    <w:rsid w:val="00E16EC8"/>
    <w:rsid w:val="00E178D0"/>
    <w:rsid w:val="00E17D29"/>
    <w:rsid w:val="00E2029C"/>
    <w:rsid w:val="00E20412"/>
    <w:rsid w:val="00E205E7"/>
    <w:rsid w:val="00E21497"/>
    <w:rsid w:val="00E21AFE"/>
    <w:rsid w:val="00E21C70"/>
    <w:rsid w:val="00E22249"/>
    <w:rsid w:val="00E22ABE"/>
    <w:rsid w:val="00E22E9B"/>
    <w:rsid w:val="00E2342F"/>
    <w:rsid w:val="00E23478"/>
    <w:rsid w:val="00E2385F"/>
    <w:rsid w:val="00E24678"/>
    <w:rsid w:val="00E250BE"/>
    <w:rsid w:val="00E25510"/>
    <w:rsid w:val="00E25B83"/>
    <w:rsid w:val="00E25DA4"/>
    <w:rsid w:val="00E264FD"/>
    <w:rsid w:val="00E26D5F"/>
    <w:rsid w:val="00E26E97"/>
    <w:rsid w:val="00E26E9F"/>
    <w:rsid w:val="00E2771D"/>
    <w:rsid w:val="00E27A5B"/>
    <w:rsid w:val="00E3014F"/>
    <w:rsid w:val="00E304CC"/>
    <w:rsid w:val="00E30BEE"/>
    <w:rsid w:val="00E30E7B"/>
    <w:rsid w:val="00E3178B"/>
    <w:rsid w:val="00E31A90"/>
    <w:rsid w:val="00E3257F"/>
    <w:rsid w:val="00E3270A"/>
    <w:rsid w:val="00E328E3"/>
    <w:rsid w:val="00E32C71"/>
    <w:rsid w:val="00E32CAF"/>
    <w:rsid w:val="00E32F4C"/>
    <w:rsid w:val="00E3337B"/>
    <w:rsid w:val="00E33528"/>
    <w:rsid w:val="00E3428C"/>
    <w:rsid w:val="00E35687"/>
    <w:rsid w:val="00E35F91"/>
    <w:rsid w:val="00E3609E"/>
    <w:rsid w:val="00E368B5"/>
    <w:rsid w:val="00E36AB1"/>
    <w:rsid w:val="00E36E07"/>
    <w:rsid w:val="00E371A3"/>
    <w:rsid w:val="00E37511"/>
    <w:rsid w:val="00E400B8"/>
    <w:rsid w:val="00E41122"/>
    <w:rsid w:val="00E4266B"/>
    <w:rsid w:val="00E42767"/>
    <w:rsid w:val="00E42818"/>
    <w:rsid w:val="00E42A11"/>
    <w:rsid w:val="00E42EC9"/>
    <w:rsid w:val="00E4310D"/>
    <w:rsid w:val="00E43DA3"/>
    <w:rsid w:val="00E44950"/>
    <w:rsid w:val="00E45061"/>
    <w:rsid w:val="00E4532B"/>
    <w:rsid w:val="00E459E5"/>
    <w:rsid w:val="00E45A85"/>
    <w:rsid w:val="00E4686D"/>
    <w:rsid w:val="00E46FC8"/>
    <w:rsid w:val="00E475E7"/>
    <w:rsid w:val="00E47ABF"/>
    <w:rsid w:val="00E504A6"/>
    <w:rsid w:val="00E50BB0"/>
    <w:rsid w:val="00E51073"/>
    <w:rsid w:val="00E51A9E"/>
    <w:rsid w:val="00E5240E"/>
    <w:rsid w:val="00E5260A"/>
    <w:rsid w:val="00E526EC"/>
    <w:rsid w:val="00E52EF1"/>
    <w:rsid w:val="00E52FD6"/>
    <w:rsid w:val="00E53013"/>
    <w:rsid w:val="00E53273"/>
    <w:rsid w:val="00E5348C"/>
    <w:rsid w:val="00E53869"/>
    <w:rsid w:val="00E54015"/>
    <w:rsid w:val="00E54411"/>
    <w:rsid w:val="00E549C4"/>
    <w:rsid w:val="00E55A91"/>
    <w:rsid w:val="00E56273"/>
    <w:rsid w:val="00E563E2"/>
    <w:rsid w:val="00E5672E"/>
    <w:rsid w:val="00E56996"/>
    <w:rsid w:val="00E5707E"/>
    <w:rsid w:val="00E571C6"/>
    <w:rsid w:val="00E5756F"/>
    <w:rsid w:val="00E5770F"/>
    <w:rsid w:val="00E6021E"/>
    <w:rsid w:val="00E602AC"/>
    <w:rsid w:val="00E60410"/>
    <w:rsid w:val="00E60483"/>
    <w:rsid w:val="00E6056F"/>
    <w:rsid w:val="00E60731"/>
    <w:rsid w:val="00E60940"/>
    <w:rsid w:val="00E60A69"/>
    <w:rsid w:val="00E60AD4"/>
    <w:rsid w:val="00E60C23"/>
    <w:rsid w:val="00E61422"/>
    <w:rsid w:val="00E61629"/>
    <w:rsid w:val="00E61E12"/>
    <w:rsid w:val="00E62A44"/>
    <w:rsid w:val="00E63506"/>
    <w:rsid w:val="00E6384E"/>
    <w:rsid w:val="00E638BF"/>
    <w:rsid w:val="00E63B54"/>
    <w:rsid w:val="00E645D1"/>
    <w:rsid w:val="00E64AD4"/>
    <w:rsid w:val="00E665C0"/>
    <w:rsid w:val="00E666B8"/>
    <w:rsid w:val="00E6751F"/>
    <w:rsid w:val="00E67EFC"/>
    <w:rsid w:val="00E700B2"/>
    <w:rsid w:val="00E70133"/>
    <w:rsid w:val="00E70411"/>
    <w:rsid w:val="00E70E4C"/>
    <w:rsid w:val="00E70E9F"/>
    <w:rsid w:val="00E71202"/>
    <w:rsid w:val="00E7140F"/>
    <w:rsid w:val="00E71424"/>
    <w:rsid w:val="00E7158D"/>
    <w:rsid w:val="00E72882"/>
    <w:rsid w:val="00E729BF"/>
    <w:rsid w:val="00E72BBC"/>
    <w:rsid w:val="00E72BF9"/>
    <w:rsid w:val="00E72C54"/>
    <w:rsid w:val="00E72CDD"/>
    <w:rsid w:val="00E735B1"/>
    <w:rsid w:val="00E73762"/>
    <w:rsid w:val="00E73C71"/>
    <w:rsid w:val="00E74C9B"/>
    <w:rsid w:val="00E74D36"/>
    <w:rsid w:val="00E74D44"/>
    <w:rsid w:val="00E75448"/>
    <w:rsid w:val="00E7646B"/>
    <w:rsid w:val="00E766E0"/>
    <w:rsid w:val="00E774C6"/>
    <w:rsid w:val="00E7754E"/>
    <w:rsid w:val="00E80AED"/>
    <w:rsid w:val="00E81215"/>
    <w:rsid w:val="00E814CB"/>
    <w:rsid w:val="00E819F4"/>
    <w:rsid w:val="00E81A27"/>
    <w:rsid w:val="00E82687"/>
    <w:rsid w:val="00E82983"/>
    <w:rsid w:val="00E82E22"/>
    <w:rsid w:val="00E837EA"/>
    <w:rsid w:val="00E8499B"/>
    <w:rsid w:val="00E84CBB"/>
    <w:rsid w:val="00E84DB0"/>
    <w:rsid w:val="00E8525F"/>
    <w:rsid w:val="00E854B9"/>
    <w:rsid w:val="00E8558E"/>
    <w:rsid w:val="00E85CA5"/>
    <w:rsid w:val="00E85D9E"/>
    <w:rsid w:val="00E85E6C"/>
    <w:rsid w:val="00E85EFD"/>
    <w:rsid w:val="00E86019"/>
    <w:rsid w:val="00E86360"/>
    <w:rsid w:val="00E869E6"/>
    <w:rsid w:val="00E86C18"/>
    <w:rsid w:val="00E870A3"/>
    <w:rsid w:val="00E87163"/>
    <w:rsid w:val="00E872F6"/>
    <w:rsid w:val="00E8757C"/>
    <w:rsid w:val="00E8792D"/>
    <w:rsid w:val="00E87D21"/>
    <w:rsid w:val="00E87FD1"/>
    <w:rsid w:val="00E9012D"/>
    <w:rsid w:val="00E90174"/>
    <w:rsid w:val="00E91385"/>
    <w:rsid w:val="00E9146E"/>
    <w:rsid w:val="00E9170D"/>
    <w:rsid w:val="00E917DD"/>
    <w:rsid w:val="00E91B31"/>
    <w:rsid w:val="00E91C22"/>
    <w:rsid w:val="00E923D8"/>
    <w:rsid w:val="00E92417"/>
    <w:rsid w:val="00E928BD"/>
    <w:rsid w:val="00E92D1C"/>
    <w:rsid w:val="00E92E87"/>
    <w:rsid w:val="00E92EE4"/>
    <w:rsid w:val="00E92F05"/>
    <w:rsid w:val="00E92F21"/>
    <w:rsid w:val="00E93192"/>
    <w:rsid w:val="00E93744"/>
    <w:rsid w:val="00E93B38"/>
    <w:rsid w:val="00E93EB2"/>
    <w:rsid w:val="00E9444B"/>
    <w:rsid w:val="00E94CF6"/>
    <w:rsid w:val="00E94D68"/>
    <w:rsid w:val="00E958AF"/>
    <w:rsid w:val="00E95A66"/>
    <w:rsid w:val="00E95B2B"/>
    <w:rsid w:val="00E9619D"/>
    <w:rsid w:val="00E970A5"/>
    <w:rsid w:val="00E974A4"/>
    <w:rsid w:val="00E977F7"/>
    <w:rsid w:val="00EA00E2"/>
    <w:rsid w:val="00EA161B"/>
    <w:rsid w:val="00EA1B66"/>
    <w:rsid w:val="00EA1C9B"/>
    <w:rsid w:val="00EA2180"/>
    <w:rsid w:val="00EA2508"/>
    <w:rsid w:val="00EA3100"/>
    <w:rsid w:val="00EA355B"/>
    <w:rsid w:val="00EA4297"/>
    <w:rsid w:val="00EA4BAE"/>
    <w:rsid w:val="00EA5176"/>
    <w:rsid w:val="00EA5735"/>
    <w:rsid w:val="00EA58F5"/>
    <w:rsid w:val="00EA5D3E"/>
    <w:rsid w:val="00EA5DC8"/>
    <w:rsid w:val="00EA615A"/>
    <w:rsid w:val="00EA698A"/>
    <w:rsid w:val="00EB00C1"/>
    <w:rsid w:val="00EB0791"/>
    <w:rsid w:val="00EB0918"/>
    <w:rsid w:val="00EB0DFF"/>
    <w:rsid w:val="00EB2213"/>
    <w:rsid w:val="00EB2564"/>
    <w:rsid w:val="00EB3021"/>
    <w:rsid w:val="00EB3154"/>
    <w:rsid w:val="00EB35C4"/>
    <w:rsid w:val="00EB3E33"/>
    <w:rsid w:val="00EB42D3"/>
    <w:rsid w:val="00EB4899"/>
    <w:rsid w:val="00EB51EC"/>
    <w:rsid w:val="00EB522E"/>
    <w:rsid w:val="00EB55DA"/>
    <w:rsid w:val="00EB5F64"/>
    <w:rsid w:val="00EB68E3"/>
    <w:rsid w:val="00EB6B7F"/>
    <w:rsid w:val="00EB6C83"/>
    <w:rsid w:val="00EB6D60"/>
    <w:rsid w:val="00EB6E3F"/>
    <w:rsid w:val="00EB70A3"/>
    <w:rsid w:val="00EB720C"/>
    <w:rsid w:val="00EB780E"/>
    <w:rsid w:val="00EB7C6C"/>
    <w:rsid w:val="00EC0D29"/>
    <w:rsid w:val="00EC0F03"/>
    <w:rsid w:val="00EC15B6"/>
    <w:rsid w:val="00EC1817"/>
    <w:rsid w:val="00EC1B4A"/>
    <w:rsid w:val="00EC1B72"/>
    <w:rsid w:val="00EC1F03"/>
    <w:rsid w:val="00EC2180"/>
    <w:rsid w:val="00EC22EC"/>
    <w:rsid w:val="00EC261B"/>
    <w:rsid w:val="00EC2D45"/>
    <w:rsid w:val="00EC34CF"/>
    <w:rsid w:val="00EC3A4C"/>
    <w:rsid w:val="00EC3C3B"/>
    <w:rsid w:val="00EC3FF6"/>
    <w:rsid w:val="00EC4154"/>
    <w:rsid w:val="00EC44C1"/>
    <w:rsid w:val="00EC4EF6"/>
    <w:rsid w:val="00EC5E2E"/>
    <w:rsid w:val="00EC5EF5"/>
    <w:rsid w:val="00ED01AB"/>
    <w:rsid w:val="00ED114B"/>
    <w:rsid w:val="00ED24E9"/>
    <w:rsid w:val="00ED2826"/>
    <w:rsid w:val="00ED2EE6"/>
    <w:rsid w:val="00ED3823"/>
    <w:rsid w:val="00ED394B"/>
    <w:rsid w:val="00ED39A3"/>
    <w:rsid w:val="00ED3C27"/>
    <w:rsid w:val="00ED3C50"/>
    <w:rsid w:val="00ED6588"/>
    <w:rsid w:val="00ED65B2"/>
    <w:rsid w:val="00ED668E"/>
    <w:rsid w:val="00ED67C6"/>
    <w:rsid w:val="00ED6948"/>
    <w:rsid w:val="00ED6A2A"/>
    <w:rsid w:val="00ED6D01"/>
    <w:rsid w:val="00ED7742"/>
    <w:rsid w:val="00EE05CE"/>
    <w:rsid w:val="00EE05E5"/>
    <w:rsid w:val="00EE0B2A"/>
    <w:rsid w:val="00EE10F8"/>
    <w:rsid w:val="00EE11D5"/>
    <w:rsid w:val="00EE15C7"/>
    <w:rsid w:val="00EE1618"/>
    <w:rsid w:val="00EE187F"/>
    <w:rsid w:val="00EE1954"/>
    <w:rsid w:val="00EE1D22"/>
    <w:rsid w:val="00EE21CB"/>
    <w:rsid w:val="00EE25BF"/>
    <w:rsid w:val="00EE3F85"/>
    <w:rsid w:val="00EE4863"/>
    <w:rsid w:val="00EE4A99"/>
    <w:rsid w:val="00EE4E27"/>
    <w:rsid w:val="00EE4E9D"/>
    <w:rsid w:val="00EE522A"/>
    <w:rsid w:val="00EE5976"/>
    <w:rsid w:val="00EE5D62"/>
    <w:rsid w:val="00EE61DA"/>
    <w:rsid w:val="00EE66B3"/>
    <w:rsid w:val="00EE6A81"/>
    <w:rsid w:val="00EE6F0A"/>
    <w:rsid w:val="00EE7649"/>
    <w:rsid w:val="00EF0B00"/>
    <w:rsid w:val="00EF10E4"/>
    <w:rsid w:val="00EF1CCC"/>
    <w:rsid w:val="00EF1FC9"/>
    <w:rsid w:val="00EF24CE"/>
    <w:rsid w:val="00EF2C1A"/>
    <w:rsid w:val="00EF2D38"/>
    <w:rsid w:val="00EF2EAD"/>
    <w:rsid w:val="00EF3BF2"/>
    <w:rsid w:val="00EF475D"/>
    <w:rsid w:val="00EF5B8A"/>
    <w:rsid w:val="00EF7FB1"/>
    <w:rsid w:val="00F00B47"/>
    <w:rsid w:val="00F00CFF"/>
    <w:rsid w:val="00F012C3"/>
    <w:rsid w:val="00F02534"/>
    <w:rsid w:val="00F02A63"/>
    <w:rsid w:val="00F02E21"/>
    <w:rsid w:val="00F04EB0"/>
    <w:rsid w:val="00F0520A"/>
    <w:rsid w:val="00F0575D"/>
    <w:rsid w:val="00F05806"/>
    <w:rsid w:val="00F05CF6"/>
    <w:rsid w:val="00F06578"/>
    <w:rsid w:val="00F066D6"/>
    <w:rsid w:val="00F06ED3"/>
    <w:rsid w:val="00F06FBD"/>
    <w:rsid w:val="00F0748B"/>
    <w:rsid w:val="00F1016C"/>
    <w:rsid w:val="00F10351"/>
    <w:rsid w:val="00F104FF"/>
    <w:rsid w:val="00F10E49"/>
    <w:rsid w:val="00F11E00"/>
    <w:rsid w:val="00F1267A"/>
    <w:rsid w:val="00F12B82"/>
    <w:rsid w:val="00F12C92"/>
    <w:rsid w:val="00F12D78"/>
    <w:rsid w:val="00F13477"/>
    <w:rsid w:val="00F138DB"/>
    <w:rsid w:val="00F13C32"/>
    <w:rsid w:val="00F14781"/>
    <w:rsid w:val="00F14C4E"/>
    <w:rsid w:val="00F14D50"/>
    <w:rsid w:val="00F14E8B"/>
    <w:rsid w:val="00F151A6"/>
    <w:rsid w:val="00F152C7"/>
    <w:rsid w:val="00F153D8"/>
    <w:rsid w:val="00F155CF"/>
    <w:rsid w:val="00F1596F"/>
    <w:rsid w:val="00F15A3E"/>
    <w:rsid w:val="00F1699D"/>
    <w:rsid w:val="00F16BC5"/>
    <w:rsid w:val="00F16CF9"/>
    <w:rsid w:val="00F16DC1"/>
    <w:rsid w:val="00F16FD5"/>
    <w:rsid w:val="00F16FFB"/>
    <w:rsid w:val="00F1762B"/>
    <w:rsid w:val="00F203D5"/>
    <w:rsid w:val="00F2084B"/>
    <w:rsid w:val="00F20A6F"/>
    <w:rsid w:val="00F20BBD"/>
    <w:rsid w:val="00F21889"/>
    <w:rsid w:val="00F2211C"/>
    <w:rsid w:val="00F22151"/>
    <w:rsid w:val="00F22959"/>
    <w:rsid w:val="00F2317E"/>
    <w:rsid w:val="00F232F7"/>
    <w:rsid w:val="00F240A0"/>
    <w:rsid w:val="00F24118"/>
    <w:rsid w:val="00F2430C"/>
    <w:rsid w:val="00F243EB"/>
    <w:rsid w:val="00F24A1E"/>
    <w:rsid w:val="00F24B32"/>
    <w:rsid w:val="00F24B76"/>
    <w:rsid w:val="00F24B9E"/>
    <w:rsid w:val="00F2519C"/>
    <w:rsid w:val="00F25A70"/>
    <w:rsid w:val="00F2763C"/>
    <w:rsid w:val="00F31E09"/>
    <w:rsid w:val="00F32548"/>
    <w:rsid w:val="00F33419"/>
    <w:rsid w:val="00F33B84"/>
    <w:rsid w:val="00F33F49"/>
    <w:rsid w:val="00F342C7"/>
    <w:rsid w:val="00F34356"/>
    <w:rsid w:val="00F3471D"/>
    <w:rsid w:val="00F34918"/>
    <w:rsid w:val="00F34B28"/>
    <w:rsid w:val="00F34C5E"/>
    <w:rsid w:val="00F354FA"/>
    <w:rsid w:val="00F35BF9"/>
    <w:rsid w:val="00F35F3A"/>
    <w:rsid w:val="00F369CE"/>
    <w:rsid w:val="00F36C01"/>
    <w:rsid w:val="00F36C0C"/>
    <w:rsid w:val="00F37085"/>
    <w:rsid w:val="00F372C7"/>
    <w:rsid w:val="00F375BC"/>
    <w:rsid w:val="00F3767A"/>
    <w:rsid w:val="00F377F4"/>
    <w:rsid w:val="00F378A4"/>
    <w:rsid w:val="00F378F5"/>
    <w:rsid w:val="00F37B79"/>
    <w:rsid w:val="00F37EB8"/>
    <w:rsid w:val="00F37ED3"/>
    <w:rsid w:val="00F40391"/>
    <w:rsid w:val="00F40636"/>
    <w:rsid w:val="00F40E09"/>
    <w:rsid w:val="00F40FEB"/>
    <w:rsid w:val="00F41182"/>
    <w:rsid w:val="00F413FB"/>
    <w:rsid w:val="00F4191A"/>
    <w:rsid w:val="00F427C2"/>
    <w:rsid w:val="00F43131"/>
    <w:rsid w:val="00F43714"/>
    <w:rsid w:val="00F43C7D"/>
    <w:rsid w:val="00F4414E"/>
    <w:rsid w:val="00F444FA"/>
    <w:rsid w:val="00F4551D"/>
    <w:rsid w:val="00F45547"/>
    <w:rsid w:val="00F46A6A"/>
    <w:rsid w:val="00F46AE4"/>
    <w:rsid w:val="00F46F7C"/>
    <w:rsid w:val="00F46FDB"/>
    <w:rsid w:val="00F47428"/>
    <w:rsid w:val="00F474C8"/>
    <w:rsid w:val="00F47832"/>
    <w:rsid w:val="00F47A6C"/>
    <w:rsid w:val="00F47A96"/>
    <w:rsid w:val="00F50889"/>
    <w:rsid w:val="00F50932"/>
    <w:rsid w:val="00F50BE6"/>
    <w:rsid w:val="00F511FE"/>
    <w:rsid w:val="00F512F6"/>
    <w:rsid w:val="00F5167B"/>
    <w:rsid w:val="00F517E7"/>
    <w:rsid w:val="00F52001"/>
    <w:rsid w:val="00F524E7"/>
    <w:rsid w:val="00F533C0"/>
    <w:rsid w:val="00F535F6"/>
    <w:rsid w:val="00F53ED1"/>
    <w:rsid w:val="00F54842"/>
    <w:rsid w:val="00F54A73"/>
    <w:rsid w:val="00F54D89"/>
    <w:rsid w:val="00F55027"/>
    <w:rsid w:val="00F554A3"/>
    <w:rsid w:val="00F556A2"/>
    <w:rsid w:val="00F55A15"/>
    <w:rsid w:val="00F55C47"/>
    <w:rsid w:val="00F55D38"/>
    <w:rsid w:val="00F56927"/>
    <w:rsid w:val="00F57019"/>
    <w:rsid w:val="00F57B5D"/>
    <w:rsid w:val="00F600A4"/>
    <w:rsid w:val="00F60214"/>
    <w:rsid w:val="00F61065"/>
    <w:rsid w:val="00F6129F"/>
    <w:rsid w:val="00F616A4"/>
    <w:rsid w:val="00F616B4"/>
    <w:rsid w:val="00F617BE"/>
    <w:rsid w:val="00F61CCF"/>
    <w:rsid w:val="00F62188"/>
    <w:rsid w:val="00F62B80"/>
    <w:rsid w:val="00F62EB1"/>
    <w:rsid w:val="00F633FA"/>
    <w:rsid w:val="00F637A4"/>
    <w:rsid w:val="00F6455B"/>
    <w:rsid w:val="00F6495E"/>
    <w:rsid w:val="00F64F37"/>
    <w:rsid w:val="00F65022"/>
    <w:rsid w:val="00F65282"/>
    <w:rsid w:val="00F658A3"/>
    <w:rsid w:val="00F66643"/>
    <w:rsid w:val="00F66672"/>
    <w:rsid w:val="00F66E2A"/>
    <w:rsid w:val="00F67B0D"/>
    <w:rsid w:val="00F71638"/>
    <w:rsid w:val="00F72520"/>
    <w:rsid w:val="00F734A5"/>
    <w:rsid w:val="00F737B9"/>
    <w:rsid w:val="00F739CA"/>
    <w:rsid w:val="00F7408F"/>
    <w:rsid w:val="00F742DE"/>
    <w:rsid w:val="00F74618"/>
    <w:rsid w:val="00F7483C"/>
    <w:rsid w:val="00F74CBD"/>
    <w:rsid w:val="00F750FA"/>
    <w:rsid w:val="00F76B70"/>
    <w:rsid w:val="00F76C0A"/>
    <w:rsid w:val="00F76FF1"/>
    <w:rsid w:val="00F80056"/>
    <w:rsid w:val="00F8005E"/>
    <w:rsid w:val="00F80733"/>
    <w:rsid w:val="00F80D5F"/>
    <w:rsid w:val="00F80DB1"/>
    <w:rsid w:val="00F819B7"/>
    <w:rsid w:val="00F81C16"/>
    <w:rsid w:val="00F81C82"/>
    <w:rsid w:val="00F82345"/>
    <w:rsid w:val="00F82488"/>
    <w:rsid w:val="00F82513"/>
    <w:rsid w:val="00F8276A"/>
    <w:rsid w:val="00F83037"/>
    <w:rsid w:val="00F8317D"/>
    <w:rsid w:val="00F8388D"/>
    <w:rsid w:val="00F841C7"/>
    <w:rsid w:val="00F8474D"/>
    <w:rsid w:val="00F84BA9"/>
    <w:rsid w:val="00F84BE5"/>
    <w:rsid w:val="00F85294"/>
    <w:rsid w:val="00F854AE"/>
    <w:rsid w:val="00F8590A"/>
    <w:rsid w:val="00F874B5"/>
    <w:rsid w:val="00F87A85"/>
    <w:rsid w:val="00F87AD6"/>
    <w:rsid w:val="00F87D49"/>
    <w:rsid w:val="00F87E31"/>
    <w:rsid w:val="00F9097F"/>
    <w:rsid w:val="00F912F2"/>
    <w:rsid w:val="00F91341"/>
    <w:rsid w:val="00F913F4"/>
    <w:rsid w:val="00F9151D"/>
    <w:rsid w:val="00F9190A"/>
    <w:rsid w:val="00F91A5A"/>
    <w:rsid w:val="00F929F6"/>
    <w:rsid w:val="00F92EDD"/>
    <w:rsid w:val="00F92F91"/>
    <w:rsid w:val="00F93FE6"/>
    <w:rsid w:val="00F9407C"/>
    <w:rsid w:val="00F94888"/>
    <w:rsid w:val="00F94F5B"/>
    <w:rsid w:val="00F94FA2"/>
    <w:rsid w:val="00F95597"/>
    <w:rsid w:val="00F95968"/>
    <w:rsid w:val="00F95ADF"/>
    <w:rsid w:val="00F95E91"/>
    <w:rsid w:val="00F95F5E"/>
    <w:rsid w:val="00F95FF9"/>
    <w:rsid w:val="00F96180"/>
    <w:rsid w:val="00F9618D"/>
    <w:rsid w:val="00F96333"/>
    <w:rsid w:val="00F96425"/>
    <w:rsid w:val="00F97998"/>
    <w:rsid w:val="00F97FC5"/>
    <w:rsid w:val="00FA0096"/>
    <w:rsid w:val="00FA1152"/>
    <w:rsid w:val="00FA12DF"/>
    <w:rsid w:val="00FA1BCB"/>
    <w:rsid w:val="00FA1CB5"/>
    <w:rsid w:val="00FA2093"/>
    <w:rsid w:val="00FA2736"/>
    <w:rsid w:val="00FA2879"/>
    <w:rsid w:val="00FA2950"/>
    <w:rsid w:val="00FA2AC9"/>
    <w:rsid w:val="00FA2FF7"/>
    <w:rsid w:val="00FA305E"/>
    <w:rsid w:val="00FA3086"/>
    <w:rsid w:val="00FA3176"/>
    <w:rsid w:val="00FA369E"/>
    <w:rsid w:val="00FA38B6"/>
    <w:rsid w:val="00FA3DCF"/>
    <w:rsid w:val="00FA446E"/>
    <w:rsid w:val="00FA4CE5"/>
    <w:rsid w:val="00FA55E0"/>
    <w:rsid w:val="00FA5669"/>
    <w:rsid w:val="00FA5BBD"/>
    <w:rsid w:val="00FA5C7A"/>
    <w:rsid w:val="00FA6D7F"/>
    <w:rsid w:val="00FA6FE8"/>
    <w:rsid w:val="00FA724A"/>
    <w:rsid w:val="00FA783D"/>
    <w:rsid w:val="00FB057B"/>
    <w:rsid w:val="00FB0A74"/>
    <w:rsid w:val="00FB11D8"/>
    <w:rsid w:val="00FB1D14"/>
    <w:rsid w:val="00FB1EAE"/>
    <w:rsid w:val="00FB1FF7"/>
    <w:rsid w:val="00FB211A"/>
    <w:rsid w:val="00FB22B9"/>
    <w:rsid w:val="00FB25DE"/>
    <w:rsid w:val="00FB2BE9"/>
    <w:rsid w:val="00FB3518"/>
    <w:rsid w:val="00FB363D"/>
    <w:rsid w:val="00FB3B79"/>
    <w:rsid w:val="00FB436C"/>
    <w:rsid w:val="00FB43BE"/>
    <w:rsid w:val="00FB4B0F"/>
    <w:rsid w:val="00FB5BE4"/>
    <w:rsid w:val="00FB6540"/>
    <w:rsid w:val="00FB6555"/>
    <w:rsid w:val="00FB65AD"/>
    <w:rsid w:val="00FB6C7D"/>
    <w:rsid w:val="00FB74DE"/>
    <w:rsid w:val="00FB79E1"/>
    <w:rsid w:val="00FB7BA0"/>
    <w:rsid w:val="00FB7BFB"/>
    <w:rsid w:val="00FC00E1"/>
    <w:rsid w:val="00FC0199"/>
    <w:rsid w:val="00FC01E6"/>
    <w:rsid w:val="00FC056D"/>
    <w:rsid w:val="00FC1220"/>
    <w:rsid w:val="00FC138D"/>
    <w:rsid w:val="00FC1522"/>
    <w:rsid w:val="00FC1A0C"/>
    <w:rsid w:val="00FC2438"/>
    <w:rsid w:val="00FC2528"/>
    <w:rsid w:val="00FC27E6"/>
    <w:rsid w:val="00FC2AEE"/>
    <w:rsid w:val="00FC3594"/>
    <w:rsid w:val="00FC379F"/>
    <w:rsid w:val="00FC3900"/>
    <w:rsid w:val="00FC3A0C"/>
    <w:rsid w:val="00FC3BC1"/>
    <w:rsid w:val="00FC4860"/>
    <w:rsid w:val="00FC4EB1"/>
    <w:rsid w:val="00FC5AFD"/>
    <w:rsid w:val="00FC5EF0"/>
    <w:rsid w:val="00FC7176"/>
    <w:rsid w:val="00FC77AD"/>
    <w:rsid w:val="00FD0708"/>
    <w:rsid w:val="00FD07F7"/>
    <w:rsid w:val="00FD0AC1"/>
    <w:rsid w:val="00FD0C66"/>
    <w:rsid w:val="00FD1EF3"/>
    <w:rsid w:val="00FD1FAB"/>
    <w:rsid w:val="00FD24E1"/>
    <w:rsid w:val="00FD2C98"/>
    <w:rsid w:val="00FD31DD"/>
    <w:rsid w:val="00FD392E"/>
    <w:rsid w:val="00FD3BA0"/>
    <w:rsid w:val="00FD5013"/>
    <w:rsid w:val="00FD50A9"/>
    <w:rsid w:val="00FD51E7"/>
    <w:rsid w:val="00FD5261"/>
    <w:rsid w:val="00FD5327"/>
    <w:rsid w:val="00FD56E9"/>
    <w:rsid w:val="00FD5793"/>
    <w:rsid w:val="00FD5C63"/>
    <w:rsid w:val="00FD637C"/>
    <w:rsid w:val="00FD6ABF"/>
    <w:rsid w:val="00FD7AFB"/>
    <w:rsid w:val="00FE0652"/>
    <w:rsid w:val="00FE0765"/>
    <w:rsid w:val="00FE0C72"/>
    <w:rsid w:val="00FE1343"/>
    <w:rsid w:val="00FE1B48"/>
    <w:rsid w:val="00FE1D57"/>
    <w:rsid w:val="00FE2919"/>
    <w:rsid w:val="00FE3678"/>
    <w:rsid w:val="00FE410C"/>
    <w:rsid w:val="00FE43DE"/>
    <w:rsid w:val="00FE4818"/>
    <w:rsid w:val="00FE4B7B"/>
    <w:rsid w:val="00FE4FD4"/>
    <w:rsid w:val="00FE52AE"/>
    <w:rsid w:val="00FE5B61"/>
    <w:rsid w:val="00FE6062"/>
    <w:rsid w:val="00FE6CEA"/>
    <w:rsid w:val="00FE733B"/>
    <w:rsid w:val="00FE76DF"/>
    <w:rsid w:val="00FE7833"/>
    <w:rsid w:val="00FE7A35"/>
    <w:rsid w:val="00FE7A54"/>
    <w:rsid w:val="00FE7D4D"/>
    <w:rsid w:val="00FF0570"/>
    <w:rsid w:val="00FF08F1"/>
    <w:rsid w:val="00FF099A"/>
    <w:rsid w:val="00FF0ABE"/>
    <w:rsid w:val="00FF1205"/>
    <w:rsid w:val="00FF150B"/>
    <w:rsid w:val="00FF1F7E"/>
    <w:rsid w:val="00FF279A"/>
    <w:rsid w:val="00FF28C7"/>
    <w:rsid w:val="00FF2A53"/>
    <w:rsid w:val="00FF32D6"/>
    <w:rsid w:val="00FF35B6"/>
    <w:rsid w:val="00FF361F"/>
    <w:rsid w:val="00FF36B4"/>
    <w:rsid w:val="00FF3762"/>
    <w:rsid w:val="00FF4213"/>
    <w:rsid w:val="00FF4369"/>
    <w:rsid w:val="00FF4416"/>
    <w:rsid w:val="00FF4FE5"/>
    <w:rsid w:val="00FF5648"/>
    <w:rsid w:val="00FF5843"/>
    <w:rsid w:val="00FF5884"/>
    <w:rsid w:val="00FF591A"/>
    <w:rsid w:val="00FF5C97"/>
    <w:rsid w:val="00FF668F"/>
    <w:rsid w:val="00FF6772"/>
    <w:rsid w:val="00FF6BA6"/>
    <w:rsid w:val="00FF7115"/>
    <w:rsid w:val="00FF763B"/>
    <w:rsid w:val="00FF76FB"/>
    <w:rsid w:val="00FF7ED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DDE847"/>
  <w15:chartTrackingRefBased/>
  <w15:docId w15:val="{C3413815-BB80-4D14-963A-3210BE4F49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en-US" w:bidi="ar-SA"/>
      </w:rPr>
    </w:rPrDefault>
    <w:pPrDefault>
      <w:pPr>
        <w:spacing w:after="16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4C4212"/>
  </w:style>
  <w:style w:type="paragraph" w:styleId="Antrat1">
    <w:name w:val="heading 1"/>
    <w:basedOn w:val="prastasis"/>
    <w:next w:val="prastasis"/>
    <w:link w:val="Antrat1Diagrama"/>
    <w:uiPriority w:val="9"/>
    <w:qFormat/>
    <w:rsid w:val="004C4212"/>
    <w:pPr>
      <w:keepNext/>
      <w:keepLines/>
      <w:spacing w:before="320" w:after="80" w:line="240" w:lineRule="auto"/>
      <w:jc w:val="center"/>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unhideWhenUsed/>
    <w:qFormat/>
    <w:rsid w:val="004C4212"/>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Antrat3">
    <w:name w:val="heading 3"/>
    <w:basedOn w:val="prastasis"/>
    <w:next w:val="prastasis"/>
    <w:link w:val="Antrat3Diagrama"/>
    <w:uiPriority w:val="9"/>
    <w:unhideWhenUsed/>
    <w:qFormat/>
    <w:rsid w:val="004C4212"/>
    <w:pPr>
      <w:keepNext/>
      <w:keepLines/>
      <w:spacing w:before="160" w:after="0" w:line="240" w:lineRule="auto"/>
      <w:outlineLvl w:val="2"/>
    </w:pPr>
    <w:rPr>
      <w:rFonts w:asciiTheme="majorHAnsi" w:eastAsiaTheme="majorEastAsia" w:hAnsiTheme="majorHAnsi" w:cstheme="majorBidi"/>
      <w:sz w:val="32"/>
      <w:szCs w:val="32"/>
    </w:rPr>
  </w:style>
  <w:style w:type="paragraph" w:styleId="Antrat4">
    <w:name w:val="heading 4"/>
    <w:basedOn w:val="prastasis"/>
    <w:next w:val="prastasis"/>
    <w:link w:val="Antrat4Diagrama"/>
    <w:uiPriority w:val="9"/>
    <w:semiHidden/>
    <w:unhideWhenUsed/>
    <w:qFormat/>
    <w:rsid w:val="004C4212"/>
    <w:pPr>
      <w:keepNext/>
      <w:keepLines/>
      <w:spacing w:before="80" w:after="0"/>
      <w:outlineLvl w:val="3"/>
    </w:pPr>
    <w:rPr>
      <w:rFonts w:asciiTheme="majorHAnsi" w:eastAsiaTheme="majorEastAsia" w:hAnsiTheme="majorHAnsi" w:cstheme="majorBidi"/>
      <w:i/>
      <w:iCs/>
      <w:sz w:val="30"/>
      <w:szCs w:val="30"/>
    </w:rPr>
  </w:style>
  <w:style w:type="paragraph" w:styleId="Antrat5">
    <w:name w:val="heading 5"/>
    <w:basedOn w:val="prastasis"/>
    <w:next w:val="prastasis"/>
    <w:link w:val="Antrat5Diagrama"/>
    <w:uiPriority w:val="9"/>
    <w:semiHidden/>
    <w:unhideWhenUsed/>
    <w:qFormat/>
    <w:rsid w:val="004C4212"/>
    <w:pPr>
      <w:keepNext/>
      <w:keepLines/>
      <w:spacing w:before="40" w:after="0"/>
      <w:outlineLvl w:val="4"/>
    </w:pPr>
    <w:rPr>
      <w:rFonts w:asciiTheme="majorHAnsi" w:eastAsiaTheme="majorEastAsia" w:hAnsiTheme="majorHAnsi" w:cstheme="majorBidi"/>
      <w:sz w:val="28"/>
      <w:szCs w:val="28"/>
    </w:rPr>
  </w:style>
  <w:style w:type="paragraph" w:styleId="Antrat6">
    <w:name w:val="heading 6"/>
    <w:basedOn w:val="prastasis"/>
    <w:next w:val="prastasis"/>
    <w:link w:val="Antrat6Diagrama"/>
    <w:uiPriority w:val="9"/>
    <w:semiHidden/>
    <w:unhideWhenUsed/>
    <w:qFormat/>
    <w:rsid w:val="004C4212"/>
    <w:pPr>
      <w:keepNext/>
      <w:keepLines/>
      <w:spacing w:before="40" w:after="0"/>
      <w:outlineLvl w:val="5"/>
    </w:pPr>
    <w:rPr>
      <w:rFonts w:asciiTheme="majorHAnsi" w:eastAsiaTheme="majorEastAsia" w:hAnsiTheme="majorHAnsi" w:cstheme="majorBidi"/>
      <w:i/>
      <w:iCs/>
      <w:sz w:val="26"/>
      <w:szCs w:val="26"/>
    </w:rPr>
  </w:style>
  <w:style w:type="paragraph" w:styleId="Antrat7">
    <w:name w:val="heading 7"/>
    <w:basedOn w:val="prastasis"/>
    <w:next w:val="prastasis"/>
    <w:link w:val="Antrat7Diagrama"/>
    <w:uiPriority w:val="9"/>
    <w:semiHidden/>
    <w:unhideWhenUsed/>
    <w:qFormat/>
    <w:rsid w:val="004C4212"/>
    <w:pPr>
      <w:keepNext/>
      <w:keepLines/>
      <w:spacing w:before="40" w:after="0"/>
      <w:outlineLvl w:val="6"/>
    </w:pPr>
    <w:rPr>
      <w:rFonts w:asciiTheme="majorHAnsi" w:eastAsiaTheme="majorEastAsia" w:hAnsiTheme="majorHAnsi" w:cstheme="majorBidi"/>
      <w:sz w:val="24"/>
      <w:szCs w:val="24"/>
    </w:rPr>
  </w:style>
  <w:style w:type="paragraph" w:styleId="Antrat8">
    <w:name w:val="heading 8"/>
    <w:basedOn w:val="prastasis"/>
    <w:next w:val="prastasis"/>
    <w:link w:val="Antrat8Diagrama"/>
    <w:uiPriority w:val="9"/>
    <w:semiHidden/>
    <w:unhideWhenUsed/>
    <w:qFormat/>
    <w:rsid w:val="004C4212"/>
    <w:pPr>
      <w:keepNext/>
      <w:keepLines/>
      <w:spacing w:before="40" w:after="0"/>
      <w:outlineLvl w:val="7"/>
    </w:pPr>
    <w:rPr>
      <w:rFonts w:asciiTheme="majorHAnsi" w:eastAsiaTheme="majorEastAsia" w:hAnsiTheme="majorHAnsi" w:cstheme="majorBidi"/>
      <w:i/>
      <w:iCs/>
      <w:sz w:val="22"/>
      <w:szCs w:val="22"/>
    </w:rPr>
  </w:style>
  <w:style w:type="paragraph" w:styleId="Antrat9">
    <w:name w:val="heading 9"/>
    <w:basedOn w:val="prastasis"/>
    <w:next w:val="prastasis"/>
    <w:link w:val="Antrat9Diagrama"/>
    <w:uiPriority w:val="9"/>
    <w:semiHidden/>
    <w:unhideWhenUsed/>
    <w:qFormat/>
    <w:rsid w:val="004C4212"/>
    <w:pPr>
      <w:keepNext/>
      <w:keepLines/>
      <w:spacing w:before="40" w:after="0"/>
      <w:outlineLvl w:val="8"/>
    </w:pPr>
    <w:rPr>
      <w:b/>
      <w:bCs/>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4C4212"/>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rsid w:val="004C4212"/>
    <w:rPr>
      <w:rFonts w:asciiTheme="majorHAnsi" w:eastAsiaTheme="majorEastAsia" w:hAnsiTheme="majorHAnsi" w:cstheme="majorBidi"/>
      <w:sz w:val="32"/>
      <w:szCs w:val="32"/>
    </w:rPr>
  </w:style>
  <w:style w:type="character" w:customStyle="1" w:styleId="Antrat3Diagrama">
    <w:name w:val="Antraštė 3 Diagrama"/>
    <w:basedOn w:val="Numatytasispastraiposriftas"/>
    <w:link w:val="Antrat3"/>
    <w:uiPriority w:val="9"/>
    <w:rsid w:val="004C4212"/>
    <w:rPr>
      <w:rFonts w:asciiTheme="majorHAnsi" w:eastAsiaTheme="majorEastAsia" w:hAnsiTheme="majorHAnsi" w:cstheme="majorBidi"/>
      <w:sz w:val="32"/>
      <w:szCs w:val="32"/>
    </w:rPr>
  </w:style>
  <w:style w:type="character" w:customStyle="1" w:styleId="Antrat4Diagrama">
    <w:name w:val="Antraštė 4 Diagrama"/>
    <w:basedOn w:val="Numatytasispastraiposriftas"/>
    <w:link w:val="Antrat4"/>
    <w:uiPriority w:val="9"/>
    <w:semiHidden/>
    <w:rsid w:val="004C4212"/>
    <w:rPr>
      <w:rFonts w:asciiTheme="majorHAnsi" w:eastAsiaTheme="majorEastAsia" w:hAnsiTheme="majorHAnsi" w:cstheme="majorBidi"/>
      <w:i/>
      <w:iCs/>
      <w:sz w:val="30"/>
      <w:szCs w:val="30"/>
    </w:rPr>
  </w:style>
  <w:style w:type="character" w:customStyle="1" w:styleId="Antrat5Diagrama">
    <w:name w:val="Antraštė 5 Diagrama"/>
    <w:basedOn w:val="Numatytasispastraiposriftas"/>
    <w:link w:val="Antrat5"/>
    <w:uiPriority w:val="9"/>
    <w:semiHidden/>
    <w:rsid w:val="004C4212"/>
    <w:rPr>
      <w:rFonts w:asciiTheme="majorHAnsi" w:eastAsiaTheme="majorEastAsia" w:hAnsiTheme="majorHAnsi" w:cstheme="majorBidi"/>
      <w:sz w:val="28"/>
      <w:szCs w:val="28"/>
    </w:rPr>
  </w:style>
  <w:style w:type="character" w:customStyle="1" w:styleId="Antrat6Diagrama">
    <w:name w:val="Antraštė 6 Diagrama"/>
    <w:basedOn w:val="Numatytasispastraiposriftas"/>
    <w:link w:val="Antrat6"/>
    <w:uiPriority w:val="9"/>
    <w:semiHidden/>
    <w:rsid w:val="004C4212"/>
    <w:rPr>
      <w:rFonts w:asciiTheme="majorHAnsi" w:eastAsiaTheme="majorEastAsia" w:hAnsiTheme="majorHAnsi" w:cstheme="majorBidi"/>
      <w:i/>
      <w:iCs/>
      <w:sz w:val="26"/>
      <w:szCs w:val="26"/>
    </w:rPr>
  </w:style>
  <w:style w:type="character" w:customStyle="1" w:styleId="Antrat7Diagrama">
    <w:name w:val="Antraštė 7 Diagrama"/>
    <w:basedOn w:val="Numatytasispastraiposriftas"/>
    <w:link w:val="Antrat7"/>
    <w:uiPriority w:val="9"/>
    <w:semiHidden/>
    <w:rsid w:val="004C4212"/>
    <w:rPr>
      <w:rFonts w:asciiTheme="majorHAnsi" w:eastAsiaTheme="majorEastAsia" w:hAnsiTheme="majorHAnsi" w:cstheme="majorBidi"/>
      <w:sz w:val="24"/>
      <w:szCs w:val="24"/>
    </w:rPr>
  </w:style>
  <w:style w:type="character" w:customStyle="1" w:styleId="Antrat8Diagrama">
    <w:name w:val="Antraštė 8 Diagrama"/>
    <w:basedOn w:val="Numatytasispastraiposriftas"/>
    <w:link w:val="Antrat8"/>
    <w:uiPriority w:val="9"/>
    <w:semiHidden/>
    <w:rsid w:val="004C4212"/>
    <w:rPr>
      <w:rFonts w:asciiTheme="majorHAnsi" w:eastAsiaTheme="majorEastAsia" w:hAnsiTheme="majorHAnsi" w:cstheme="majorBidi"/>
      <w:i/>
      <w:iCs/>
      <w:sz w:val="22"/>
      <w:szCs w:val="22"/>
    </w:rPr>
  </w:style>
  <w:style w:type="character" w:customStyle="1" w:styleId="Antrat9Diagrama">
    <w:name w:val="Antraštė 9 Diagrama"/>
    <w:basedOn w:val="Numatytasispastraiposriftas"/>
    <w:link w:val="Antrat9"/>
    <w:uiPriority w:val="9"/>
    <w:semiHidden/>
    <w:rsid w:val="004C4212"/>
    <w:rPr>
      <w:b/>
      <w:bCs/>
      <w:i/>
      <w:iCs/>
    </w:rPr>
  </w:style>
  <w:style w:type="paragraph" w:styleId="Antrat">
    <w:name w:val="caption"/>
    <w:aliases w:val="Lentelės pav."/>
    <w:basedOn w:val="prastasis"/>
    <w:next w:val="prastasis"/>
    <w:unhideWhenUsed/>
    <w:qFormat/>
    <w:rsid w:val="004C4212"/>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4C4212"/>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PavadinimasDiagrama">
    <w:name w:val="Pavadinimas Diagrama"/>
    <w:basedOn w:val="Numatytasispastraiposriftas"/>
    <w:link w:val="Pavadinimas"/>
    <w:uiPriority w:val="10"/>
    <w:rsid w:val="004C4212"/>
    <w:rPr>
      <w:rFonts w:asciiTheme="majorHAnsi" w:eastAsiaTheme="majorEastAsia" w:hAnsiTheme="majorHAnsi" w:cstheme="majorBidi"/>
      <w:caps/>
      <w:color w:val="44546A" w:themeColor="text2"/>
      <w:spacing w:val="30"/>
      <w:sz w:val="72"/>
      <w:szCs w:val="72"/>
    </w:rPr>
  </w:style>
  <w:style w:type="paragraph" w:styleId="Paantrat">
    <w:name w:val="Subtitle"/>
    <w:basedOn w:val="prastasis"/>
    <w:next w:val="prastasis"/>
    <w:link w:val="PaantratDiagrama"/>
    <w:uiPriority w:val="11"/>
    <w:qFormat/>
    <w:rsid w:val="004C4212"/>
    <w:pPr>
      <w:numPr>
        <w:ilvl w:val="1"/>
      </w:numPr>
      <w:jc w:val="center"/>
    </w:pPr>
    <w:rPr>
      <w:color w:val="44546A" w:themeColor="text2"/>
      <w:sz w:val="28"/>
      <w:szCs w:val="28"/>
    </w:rPr>
  </w:style>
  <w:style w:type="character" w:customStyle="1" w:styleId="PaantratDiagrama">
    <w:name w:val="Paantraštė Diagrama"/>
    <w:basedOn w:val="Numatytasispastraiposriftas"/>
    <w:link w:val="Paantrat"/>
    <w:uiPriority w:val="11"/>
    <w:rsid w:val="004C4212"/>
    <w:rPr>
      <w:color w:val="44546A" w:themeColor="text2"/>
      <w:sz w:val="28"/>
      <w:szCs w:val="28"/>
    </w:rPr>
  </w:style>
  <w:style w:type="character" w:styleId="Grietas">
    <w:name w:val="Strong"/>
    <w:basedOn w:val="Numatytasispastraiposriftas"/>
    <w:uiPriority w:val="22"/>
    <w:qFormat/>
    <w:rsid w:val="004C4212"/>
    <w:rPr>
      <w:b/>
      <w:bCs/>
    </w:rPr>
  </w:style>
  <w:style w:type="character" w:styleId="Emfaz">
    <w:name w:val="Emphasis"/>
    <w:basedOn w:val="Numatytasispastraiposriftas"/>
    <w:uiPriority w:val="20"/>
    <w:qFormat/>
    <w:rsid w:val="004C4212"/>
    <w:rPr>
      <w:i/>
      <w:iCs/>
      <w:color w:val="000000" w:themeColor="text1"/>
    </w:rPr>
  </w:style>
  <w:style w:type="paragraph" w:styleId="Betarp">
    <w:name w:val="No Spacing"/>
    <w:link w:val="BetarpDiagrama"/>
    <w:uiPriority w:val="1"/>
    <w:qFormat/>
    <w:rsid w:val="004C4212"/>
    <w:pPr>
      <w:spacing w:after="0" w:line="240" w:lineRule="auto"/>
    </w:pPr>
  </w:style>
  <w:style w:type="paragraph" w:styleId="Citata">
    <w:name w:val="Quote"/>
    <w:basedOn w:val="prastasis"/>
    <w:next w:val="prastasis"/>
    <w:link w:val="CitataDiagrama"/>
    <w:uiPriority w:val="29"/>
    <w:qFormat/>
    <w:rsid w:val="004C4212"/>
    <w:pPr>
      <w:spacing w:before="160"/>
      <w:ind w:left="720" w:right="720"/>
      <w:jc w:val="center"/>
    </w:pPr>
    <w:rPr>
      <w:i/>
      <w:iCs/>
      <w:color w:val="7B7B7B" w:themeColor="accent3" w:themeShade="BF"/>
      <w:sz w:val="24"/>
      <w:szCs w:val="24"/>
    </w:rPr>
  </w:style>
  <w:style w:type="character" w:customStyle="1" w:styleId="CitataDiagrama">
    <w:name w:val="Citata Diagrama"/>
    <w:basedOn w:val="Numatytasispastraiposriftas"/>
    <w:link w:val="Citata"/>
    <w:uiPriority w:val="29"/>
    <w:rsid w:val="004C4212"/>
    <w:rPr>
      <w:i/>
      <w:iCs/>
      <w:color w:val="7B7B7B" w:themeColor="accent3" w:themeShade="BF"/>
      <w:sz w:val="24"/>
      <w:szCs w:val="24"/>
    </w:rPr>
  </w:style>
  <w:style w:type="paragraph" w:styleId="Iskirtacitata">
    <w:name w:val="Intense Quote"/>
    <w:basedOn w:val="prastasis"/>
    <w:next w:val="prastasis"/>
    <w:link w:val="IskirtacitataDiagrama"/>
    <w:uiPriority w:val="30"/>
    <w:qFormat/>
    <w:rsid w:val="004C4212"/>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IskirtacitataDiagrama">
    <w:name w:val="Išskirta citata Diagrama"/>
    <w:basedOn w:val="Numatytasispastraiposriftas"/>
    <w:link w:val="Iskirtacitata"/>
    <w:uiPriority w:val="30"/>
    <w:rsid w:val="004C4212"/>
    <w:rPr>
      <w:rFonts w:asciiTheme="majorHAnsi" w:eastAsiaTheme="majorEastAsia" w:hAnsiTheme="majorHAnsi" w:cstheme="majorBidi"/>
      <w:caps/>
      <w:color w:val="2F5496" w:themeColor="accent1" w:themeShade="BF"/>
      <w:sz w:val="28"/>
      <w:szCs w:val="28"/>
    </w:rPr>
  </w:style>
  <w:style w:type="character" w:styleId="Nerykuspabraukimas">
    <w:name w:val="Subtle Emphasis"/>
    <w:basedOn w:val="Numatytasispastraiposriftas"/>
    <w:uiPriority w:val="19"/>
    <w:qFormat/>
    <w:rsid w:val="004C4212"/>
    <w:rPr>
      <w:i/>
      <w:iCs/>
      <w:color w:val="595959" w:themeColor="text1" w:themeTint="A6"/>
    </w:rPr>
  </w:style>
  <w:style w:type="character" w:styleId="Rykuspabraukimas">
    <w:name w:val="Intense Emphasis"/>
    <w:basedOn w:val="Numatytasispastraiposriftas"/>
    <w:uiPriority w:val="21"/>
    <w:qFormat/>
    <w:rsid w:val="004C4212"/>
    <w:rPr>
      <w:b/>
      <w:bCs/>
      <w:i/>
      <w:iCs/>
      <w:color w:val="auto"/>
    </w:rPr>
  </w:style>
  <w:style w:type="character" w:styleId="Nerykinuoroda">
    <w:name w:val="Subtle Reference"/>
    <w:basedOn w:val="Numatytasispastraiposriftas"/>
    <w:uiPriority w:val="31"/>
    <w:qFormat/>
    <w:rsid w:val="004C4212"/>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4C4212"/>
    <w:rPr>
      <w:b/>
      <w:bCs/>
      <w:caps w:val="0"/>
      <w:smallCaps/>
      <w:color w:val="auto"/>
      <w:spacing w:val="0"/>
      <w:u w:val="single"/>
    </w:rPr>
  </w:style>
  <w:style w:type="character" w:styleId="Knygospavadinimas">
    <w:name w:val="Book Title"/>
    <w:basedOn w:val="Numatytasispastraiposriftas"/>
    <w:uiPriority w:val="33"/>
    <w:qFormat/>
    <w:rsid w:val="004C4212"/>
    <w:rPr>
      <w:b/>
      <w:bCs/>
      <w:caps w:val="0"/>
      <w:smallCaps/>
      <w:spacing w:val="0"/>
    </w:rPr>
  </w:style>
  <w:style w:type="paragraph" w:styleId="Turinioantrat">
    <w:name w:val="TOC Heading"/>
    <w:basedOn w:val="Antrat1"/>
    <w:next w:val="prastasis"/>
    <w:uiPriority w:val="39"/>
    <w:semiHidden/>
    <w:unhideWhenUsed/>
    <w:qFormat/>
    <w:rsid w:val="004C4212"/>
    <w:pPr>
      <w:outlineLvl w:val="9"/>
    </w:pPr>
  </w:style>
  <w:style w:type="character" w:customStyle="1" w:styleId="BetarpDiagrama">
    <w:name w:val="Be tarpų Diagrama"/>
    <w:basedOn w:val="Numatytasispastraiposriftas"/>
    <w:link w:val="Betarp"/>
    <w:uiPriority w:val="1"/>
    <w:rsid w:val="00E61422"/>
  </w:style>
  <w:style w:type="paragraph" w:styleId="Antrats">
    <w:name w:val="header"/>
    <w:basedOn w:val="prastasis"/>
    <w:link w:val="AntratsDiagrama"/>
    <w:uiPriority w:val="99"/>
    <w:unhideWhenUsed/>
    <w:rsid w:val="00E61422"/>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61422"/>
  </w:style>
  <w:style w:type="paragraph" w:styleId="Porat">
    <w:name w:val="footer"/>
    <w:basedOn w:val="prastasis"/>
    <w:link w:val="PoratDiagrama"/>
    <w:uiPriority w:val="99"/>
    <w:unhideWhenUsed/>
    <w:rsid w:val="00E61422"/>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61422"/>
  </w:style>
  <w:style w:type="table" w:styleId="Lentelstinklelis">
    <w:name w:val="Table Grid"/>
    <w:basedOn w:val="prastojilentel"/>
    <w:uiPriority w:val="39"/>
    <w:rsid w:val="00B60DAC"/>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aliases w:val="Diagrama,Footnote Text Blue,fn"/>
    <w:basedOn w:val="prastasis"/>
    <w:link w:val="PuslapioinaostekstasDiagrama"/>
    <w:uiPriority w:val="99"/>
    <w:rsid w:val="00200A2A"/>
    <w:pPr>
      <w:suppressAutoHyphens/>
      <w:spacing w:after="0" w:line="240" w:lineRule="auto"/>
    </w:pPr>
    <w:rPr>
      <w:rFonts w:ascii="Times New Roman" w:eastAsia="Times New Roman" w:hAnsi="Times New Roman" w:cs="Times New Roman"/>
      <w:sz w:val="20"/>
      <w:szCs w:val="20"/>
      <w:lang w:eastAsia="ar-SA"/>
    </w:rPr>
  </w:style>
  <w:style w:type="character" w:customStyle="1" w:styleId="FootnoteTextChar">
    <w:name w:val="Footnote Text Char"/>
    <w:aliases w:val="Footnote Text Blue Char,fn Char,Diagrama Char1"/>
    <w:basedOn w:val="Numatytasispastraiposriftas"/>
    <w:uiPriority w:val="99"/>
    <w:rsid w:val="00200A2A"/>
    <w:rPr>
      <w:sz w:val="20"/>
      <w:szCs w:val="20"/>
    </w:rPr>
  </w:style>
  <w:style w:type="character" w:customStyle="1" w:styleId="PuslapioinaostekstasDiagrama">
    <w:name w:val="Puslapio išnašos tekstas Diagrama"/>
    <w:aliases w:val="Diagrama Diagrama,Footnote Text Blue Diagrama,fn Diagrama"/>
    <w:link w:val="Puslapioinaostekstas"/>
    <w:uiPriority w:val="99"/>
    <w:rsid w:val="00200A2A"/>
    <w:rPr>
      <w:rFonts w:ascii="Times New Roman" w:eastAsia="Times New Roman" w:hAnsi="Times New Roman" w:cs="Times New Roman"/>
      <w:sz w:val="20"/>
      <w:szCs w:val="20"/>
      <w:lang w:eastAsia="ar-SA"/>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uiPriority w:val="99"/>
    <w:unhideWhenUsed/>
    <w:rsid w:val="00200A2A"/>
    <w:rPr>
      <w:vertAlign w:val="superscript"/>
    </w:rPr>
  </w:style>
  <w:style w:type="paragraph" w:customStyle="1" w:styleId="Teksto">
    <w:name w:val="Teksto"/>
    <w:basedOn w:val="prastasis"/>
    <w:link w:val="TekstoChar"/>
    <w:rsid w:val="00200A2A"/>
    <w:pPr>
      <w:suppressAutoHyphens/>
      <w:spacing w:after="0" w:line="240" w:lineRule="auto"/>
      <w:ind w:firstLine="720"/>
      <w:jc w:val="both"/>
    </w:pPr>
    <w:rPr>
      <w:rFonts w:ascii="Times New Roman" w:eastAsia="MS Mincho" w:hAnsi="Times New Roman" w:cs="Times New Roman"/>
      <w:sz w:val="24"/>
      <w:szCs w:val="24"/>
      <w:lang w:eastAsia="ar-SA"/>
    </w:rPr>
  </w:style>
  <w:style w:type="character" w:customStyle="1" w:styleId="TekstoChar">
    <w:name w:val="Teksto Char"/>
    <w:link w:val="Teksto"/>
    <w:rsid w:val="00200A2A"/>
    <w:rPr>
      <w:rFonts w:ascii="Times New Roman" w:eastAsia="MS Mincho" w:hAnsi="Times New Roman" w:cs="Times New Roman"/>
      <w:sz w:val="24"/>
      <w:szCs w:val="24"/>
      <w:lang w:eastAsia="ar-SA"/>
    </w:rPr>
  </w:style>
  <w:style w:type="paragraph" w:customStyle="1" w:styleId="Saltinis">
    <w:name w:val="Saltinis"/>
    <w:basedOn w:val="prastasis"/>
    <w:rsid w:val="00200A2A"/>
    <w:pPr>
      <w:suppressAutoHyphens/>
      <w:spacing w:before="120" w:after="280" w:line="240" w:lineRule="auto"/>
      <w:ind w:firstLine="720"/>
      <w:jc w:val="both"/>
    </w:pPr>
    <w:rPr>
      <w:rFonts w:ascii="Times New Roman" w:eastAsia="MS Mincho" w:hAnsi="Times New Roman" w:cs="Times New Roman"/>
      <w:i/>
      <w:sz w:val="20"/>
      <w:szCs w:val="20"/>
      <w:lang w:eastAsia="ar-SA"/>
    </w:rPr>
  </w:style>
  <w:style w:type="table" w:customStyle="1" w:styleId="viesussraas1parykinimas1">
    <w:name w:val="Šviesus sąrašas – 1 paryškinimas1"/>
    <w:basedOn w:val="prastojilentel"/>
    <w:uiPriority w:val="61"/>
    <w:rsid w:val="00200A2A"/>
    <w:pPr>
      <w:spacing w:after="0" w:line="240" w:lineRule="auto"/>
    </w:pPr>
    <w:rPr>
      <w:rFonts w:eastAsiaTheme="minorHAns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List Paragr1"/>
    <w:basedOn w:val="prastasis"/>
    <w:link w:val="SraopastraipaDiagrama"/>
    <w:uiPriority w:val="34"/>
    <w:qFormat/>
    <w:rsid w:val="00700479"/>
    <w:pPr>
      <w:ind w:left="720"/>
      <w:contextualSpacing/>
    </w:pPr>
  </w:style>
  <w:style w:type="paragraph" w:customStyle="1" w:styleId="btekstas">
    <w:name w:val="b. tekstas"/>
    <w:basedOn w:val="prastasis"/>
    <w:link w:val="btekstasChar"/>
    <w:rsid w:val="00903420"/>
    <w:pPr>
      <w:spacing w:before="120" w:after="120" w:line="276" w:lineRule="auto"/>
      <w:ind w:firstLine="709"/>
      <w:jc w:val="both"/>
    </w:pPr>
    <w:rPr>
      <w:rFonts w:ascii="Times New Roman" w:eastAsia="Times New Roman" w:hAnsi="Times New Roman" w:cs="Times New Roman"/>
      <w:sz w:val="24"/>
      <w:szCs w:val="24"/>
      <w:lang w:eastAsia="lt-LT"/>
    </w:rPr>
  </w:style>
  <w:style w:type="character" w:customStyle="1" w:styleId="btekstasChar">
    <w:name w:val="b. tekstas Char"/>
    <w:link w:val="btekstas"/>
    <w:rsid w:val="00903420"/>
    <w:rPr>
      <w:rFonts w:ascii="Times New Roman" w:eastAsia="Times New Roman" w:hAnsi="Times New Roman" w:cs="Times New Roman"/>
      <w:sz w:val="24"/>
      <w:szCs w:val="24"/>
      <w:lang w:eastAsia="lt-LT"/>
    </w:rPr>
  </w:style>
  <w:style w:type="table" w:customStyle="1" w:styleId="TableGrid1">
    <w:name w:val="Table Grid1"/>
    <w:basedOn w:val="prastojilentel"/>
    <w:next w:val="Lentelstinklelis"/>
    <w:uiPriority w:val="59"/>
    <w:rsid w:val="005A23AE"/>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9E08C2"/>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E08C2"/>
    <w:rPr>
      <w:rFonts w:ascii="Segoe UI" w:hAnsi="Segoe UI" w:cs="Segoe UI"/>
      <w:sz w:val="18"/>
      <w:szCs w:val="18"/>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link w:val="Sraopastraipa"/>
    <w:uiPriority w:val="34"/>
    <w:qFormat/>
    <w:locked/>
    <w:rsid w:val="009E08C2"/>
  </w:style>
  <w:style w:type="character" w:styleId="Hipersaitas">
    <w:name w:val="Hyperlink"/>
    <w:basedOn w:val="Numatytasispastraiposriftas"/>
    <w:uiPriority w:val="99"/>
    <w:unhideWhenUsed/>
    <w:rsid w:val="002D7032"/>
    <w:rPr>
      <w:color w:val="0000FF"/>
      <w:u w:val="single"/>
    </w:rPr>
  </w:style>
  <w:style w:type="paragraph" w:styleId="prastasiniatinklio">
    <w:name w:val="Normal (Web)"/>
    <w:basedOn w:val="prastasis"/>
    <w:uiPriority w:val="99"/>
    <w:unhideWhenUsed/>
    <w:rsid w:val="00433F2C"/>
    <w:pPr>
      <w:spacing w:before="100" w:beforeAutospacing="1" w:after="100" w:afterAutospacing="1" w:line="240" w:lineRule="auto"/>
    </w:pPr>
    <w:rPr>
      <w:rFonts w:ascii="Times New Roman" w:eastAsia="Times New Roman" w:hAnsi="Times New Roman" w:cs="Times New Roman"/>
      <w:sz w:val="24"/>
      <w:szCs w:val="24"/>
      <w:lang w:eastAsia="lt-LT"/>
    </w:rPr>
  </w:style>
  <w:style w:type="table" w:styleId="4tinkleliolentel-1parykinimas">
    <w:name w:val="Grid Table 4 Accent 1"/>
    <w:basedOn w:val="prastojilentel"/>
    <w:uiPriority w:val="49"/>
    <w:rsid w:val="00110AD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
    <w:name w:val="Unresolved Mention"/>
    <w:basedOn w:val="Numatytasispastraiposriftas"/>
    <w:uiPriority w:val="99"/>
    <w:semiHidden/>
    <w:unhideWhenUsed/>
    <w:rsid w:val="0081490F"/>
    <w:rPr>
      <w:color w:val="808080"/>
      <w:shd w:val="clear" w:color="auto" w:fill="E6E6E6"/>
    </w:rPr>
  </w:style>
  <w:style w:type="paragraph" w:styleId="Pagrindinistekstas">
    <w:name w:val="Body Text"/>
    <w:aliases w:val="Body Text1"/>
    <w:basedOn w:val="prastasis"/>
    <w:link w:val="PagrindinistekstasDiagrama"/>
    <w:rsid w:val="00285056"/>
    <w:pPr>
      <w:widowControl w:val="0"/>
      <w:suppressAutoHyphens/>
      <w:spacing w:after="120" w:line="240" w:lineRule="auto"/>
    </w:pPr>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285056"/>
  </w:style>
  <w:style w:type="character" w:customStyle="1" w:styleId="PagrindinistekstasDiagrama">
    <w:name w:val="Pagrindinis tekstas Diagrama"/>
    <w:aliases w:val="Body Text1 Diagrama"/>
    <w:link w:val="Pagrindinistekstas"/>
    <w:rsid w:val="00285056"/>
    <w:rPr>
      <w:rFonts w:ascii="Times New Roman" w:eastAsia="Lucida Sans Unicode" w:hAnsi="Times New Roman" w:cs="Times New Roman"/>
      <w:sz w:val="24"/>
      <w:szCs w:val="24"/>
      <w:lang w:eastAsia="ar-SA"/>
    </w:rPr>
  </w:style>
  <w:style w:type="character" w:customStyle="1" w:styleId="highlight">
    <w:name w:val="highlight"/>
    <w:basedOn w:val="Numatytasispastraiposriftas"/>
    <w:rsid w:val="00364C6A"/>
  </w:style>
  <w:style w:type="paragraph" w:styleId="Turinys1">
    <w:name w:val="toc 1"/>
    <w:basedOn w:val="prastasis"/>
    <w:next w:val="prastasis"/>
    <w:autoRedefine/>
    <w:uiPriority w:val="39"/>
    <w:unhideWhenUsed/>
    <w:rsid w:val="00E22ABE"/>
    <w:pPr>
      <w:spacing w:before="120" w:after="120"/>
    </w:pPr>
    <w:rPr>
      <w:rFonts w:cstheme="minorHAnsi"/>
      <w:b/>
      <w:bCs/>
      <w:caps/>
      <w:sz w:val="20"/>
      <w:szCs w:val="20"/>
    </w:rPr>
  </w:style>
  <w:style w:type="paragraph" w:styleId="Turinys3">
    <w:name w:val="toc 3"/>
    <w:basedOn w:val="prastasis"/>
    <w:next w:val="prastasis"/>
    <w:autoRedefine/>
    <w:uiPriority w:val="39"/>
    <w:unhideWhenUsed/>
    <w:rsid w:val="00E22ABE"/>
    <w:pPr>
      <w:spacing w:after="0"/>
      <w:ind w:left="420"/>
    </w:pPr>
    <w:rPr>
      <w:rFonts w:cstheme="minorHAnsi"/>
      <w:i/>
      <w:iCs/>
      <w:sz w:val="20"/>
      <w:szCs w:val="20"/>
    </w:rPr>
  </w:style>
  <w:style w:type="paragraph" w:styleId="Turinys2">
    <w:name w:val="toc 2"/>
    <w:basedOn w:val="prastasis"/>
    <w:next w:val="prastasis"/>
    <w:autoRedefine/>
    <w:uiPriority w:val="39"/>
    <w:unhideWhenUsed/>
    <w:rsid w:val="00E22ABE"/>
    <w:pPr>
      <w:spacing w:after="0"/>
      <w:ind w:left="210"/>
    </w:pPr>
    <w:rPr>
      <w:rFonts w:cstheme="minorHAnsi"/>
      <w:smallCaps/>
      <w:sz w:val="20"/>
      <w:szCs w:val="20"/>
    </w:rPr>
  </w:style>
  <w:style w:type="paragraph" w:styleId="Turinys4">
    <w:name w:val="toc 4"/>
    <w:basedOn w:val="prastasis"/>
    <w:next w:val="prastasis"/>
    <w:autoRedefine/>
    <w:uiPriority w:val="39"/>
    <w:unhideWhenUsed/>
    <w:rsid w:val="00E22ABE"/>
    <w:pPr>
      <w:spacing w:after="0"/>
      <w:ind w:left="630"/>
    </w:pPr>
    <w:rPr>
      <w:rFonts w:cstheme="minorHAnsi"/>
      <w:sz w:val="18"/>
      <w:szCs w:val="18"/>
    </w:rPr>
  </w:style>
  <w:style w:type="paragraph" w:styleId="Turinys5">
    <w:name w:val="toc 5"/>
    <w:basedOn w:val="prastasis"/>
    <w:next w:val="prastasis"/>
    <w:autoRedefine/>
    <w:uiPriority w:val="39"/>
    <w:unhideWhenUsed/>
    <w:rsid w:val="00E22ABE"/>
    <w:pPr>
      <w:spacing w:after="0"/>
      <w:ind w:left="840"/>
    </w:pPr>
    <w:rPr>
      <w:rFonts w:cstheme="minorHAnsi"/>
      <w:sz w:val="18"/>
      <w:szCs w:val="18"/>
    </w:rPr>
  </w:style>
  <w:style w:type="paragraph" w:styleId="Turinys6">
    <w:name w:val="toc 6"/>
    <w:basedOn w:val="prastasis"/>
    <w:next w:val="prastasis"/>
    <w:autoRedefine/>
    <w:uiPriority w:val="39"/>
    <w:unhideWhenUsed/>
    <w:rsid w:val="00E22ABE"/>
    <w:pPr>
      <w:spacing w:after="0"/>
      <w:ind w:left="1050"/>
    </w:pPr>
    <w:rPr>
      <w:rFonts w:cstheme="minorHAnsi"/>
      <w:sz w:val="18"/>
      <w:szCs w:val="18"/>
    </w:rPr>
  </w:style>
  <w:style w:type="paragraph" w:styleId="Turinys7">
    <w:name w:val="toc 7"/>
    <w:basedOn w:val="prastasis"/>
    <w:next w:val="prastasis"/>
    <w:autoRedefine/>
    <w:uiPriority w:val="39"/>
    <w:unhideWhenUsed/>
    <w:rsid w:val="00E22ABE"/>
    <w:pPr>
      <w:spacing w:after="0"/>
      <w:ind w:left="1260"/>
    </w:pPr>
    <w:rPr>
      <w:rFonts w:cstheme="minorHAnsi"/>
      <w:sz w:val="18"/>
      <w:szCs w:val="18"/>
    </w:rPr>
  </w:style>
  <w:style w:type="paragraph" w:styleId="Turinys8">
    <w:name w:val="toc 8"/>
    <w:basedOn w:val="prastasis"/>
    <w:next w:val="prastasis"/>
    <w:autoRedefine/>
    <w:uiPriority w:val="39"/>
    <w:unhideWhenUsed/>
    <w:rsid w:val="00E22ABE"/>
    <w:pPr>
      <w:spacing w:after="0"/>
      <w:ind w:left="1470"/>
    </w:pPr>
    <w:rPr>
      <w:rFonts w:cstheme="minorHAnsi"/>
      <w:sz w:val="18"/>
      <w:szCs w:val="18"/>
    </w:rPr>
  </w:style>
  <w:style w:type="paragraph" w:styleId="Turinys9">
    <w:name w:val="toc 9"/>
    <w:basedOn w:val="prastasis"/>
    <w:next w:val="prastasis"/>
    <w:autoRedefine/>
    <w:uiPriority w:val="39"/>
    <w:unhideWhenUsed/>
    <w:rsid w:val="00E22ABE"/>
    <w:pPr>
      <w:spacing w:after="0"/>
      <w:ind w:left="1680"/>
    </w:pPr>
    <w:rPr>
      <w:rFonts w:cstheme="minorHAnsi"/>
      <w:sz w:val="18"/>
      <w:szCs w:val="18"/>
    </w:rPr>
  </w:style>
  <w:style w:type="character" w:styleId="Komentaronuoroda">
    <w:name w:val="annotation reference"/>
    <w:basedOn w:val="Numatytasispastraiposriftas"/>
    <w:uiPriority w:val="99"/>
    <w:semiHidden/>
    <w:unhideWhenUsed/>
    <w:rsid w:val="00BD125D"/>
    <w:rPr>
      <w:sz w:val="16"/>
      <w:szCs w:val="16"/>
    </w:rPr>
  </w:style>
  <w:style w:type="paragraph" w:styleId="Komentarotekstas">
    <w:name w:val="annotation text"/>
    <w:basedOn w:val="prastasis"/>
    <w:link w:val="KomentarotekstasDiagrama"/>
    <w:uiPriority w:val="99"/>
    <w:unhideWhenUsed/>
    <w:rsid w:val="00BD125D"/>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BD125D"/>
    <w:rPr>
      <w:sz w:val="20"/>
      <w:szCs w:val="20"/>
    </w:rPr>
  </w:style>
  <w:style w:type="paragraph" w:styleId="Komentarotema">
    <w:name w:val="annotation subject"/>
    <w:basedOn w:val="Komentarotekstas"/>
    <w:next w:val="Komentarotekstas"/>
    <w:link w:val="KomentarotemaDiagrama"/>
    <w:uiPriority w:val="99"/>
    <w:semiHidden/>
    <w:unhideWhenUsed/>
    <w:rsid w:val="00BD125D"/>
    <w:rPr>
      <w:b/>
      <w:bCs/>
    </w:rPr>
  </w:style>
  <w:style w:type="character" w:customStyle="1" w:styleId="KomentarotemaDiagrama">
    <w:name w:val="Komentaro tema Diagrama"/>
    <w:basedOn w:val="KomentarotekstasDiagrama"/>
    <w:link w:val="Komentarotema"/>
    <w:uiPriority w:val="99"/>
    <w:semiHidden/>
    <w:rsid w:val="00BD125D"/>
    <w:rPr>
      <w:b/>
      <w:bCs/>
      <w:sz w:val="20"/>
      <w:szCs w:val="20"/>
    </w:rPr>
  </w:style>
  <w:style w:type="character" w:customStyle="1" w:styleId="Title1">
    <w:name w:val="Title1"/>
    <w:basedOn w:val="Numatytasispastraiposriftas"/>
    <w:rsid w:val="008B220A"/>
  </w:style>
  <w:style w:type="character" w:customStyle="1" w:styleId="Datadiena">
    <w:name w:val="Data_diena"/>
    <w:basedOn w:val="Numatytasispastraiposriftas"/>
    <w:rsid w:val="000A52B2"/>
    <w:rPr>
      <w:rFonts w:cs="Times New Roman"/>
    </w:rPr>
  </w:style>
  <w:style w:type="character" w:customStyle="1" w:styleId="statymoNr">
    <w:name w:val="Įstatymo Nr."/>
    <w:basedOn w:val="Numatytasispastraiposriftas"/>
    <w:rsid w:val="000A52B2"/>
    <w:rPr>
      <w:rFonts w:ascii="HelveticaLT" w:hAnsi="HelveticaLT" w:cs="Times New Roman"/>
    </w:rPr>
  </w:style>
  <w:style w:type="character" w:customStyle="1" w:styleId="Datamnuo">
    <w:name w:val="Data_mënuo"/>
    <w:basedOn w:val="Numatytasispastraiposriftas"/>
    <w:rsid w:val="000A52B2"/>
    <w:rPr>
      <w:rFonts w:cs="Times New Roman"/>
    </w:rPr>
  </w:style>
  <w:style w:type="character" w:customStyle="1" w:styleId="Datametai">
    <w:name w:val="Data_metai"/>
    <w:basedOn w:val="Numatytasispastraiposriftas"/>
    <w:rsid w:val="000A52B2"/>
    <w:rPr>
      <w:rFonts w:cs="Times New Roman"/>
    </w:rPr>
  </w:style>
  <w:style w:type="paragraph" w:customStyle="1" w:styleId="statymopavad">
    <w:name w:val="Įstatymo pavad."/>
    <w:basedOn w:val="prastasis"/>
    <w:rsid w:val="000A52B2"/>
    <w:pPr>
      <w:suppressAutoHyphens/>
      <w:spacing w:after="0" w:line="360" w:lineRule="auto"/>
      <w:ind w:firstLine="720"/>
      <w:jc w:val="center"/>
    </w:pPr>
    <w:rPr>
      <w:rFonts w:ascii="TimesLT" w:eastAsia="MS Mincho" w:hAnsi="TimesLT" w:cs="Times New Roman"/>
      <w:noProof/>
      <w:sz w:val="24"/>
      <w:szCs w:val="20"/>
    </w:rPr>
  </w:style>
  <w:style w:type="character" w:customStyle="1" w:styleId="articleseparator">
    <w:name w:val="article_separator"/>
    <w:basedOn w:val="Numatytasispastraiposriftas"/>
    <w:rsid w:val="000E0AB2"/>
  </w:style>
  <w:style w:type="character" w:customStyle="1" w:styleId="textitem">
    <w:name w:val="textitem"/>
    <w:basedOn w:val="Numatytasispastraiposriftas"/>
    <w:rsid w:val="00A67941"/>
  </w:style>
  <w:style w:type="character" w:styleId="Perirtashipersaitas">
    <w:name w:val="FollowedHyperlink"/>
    <w:basedOn w:val="Numatytasispastraiposriftas"/>
    <w:uiPriority w:val="99"/>
    <w:semiHidden/>
    <w:unhideWhenUsed/>
    <w:rsid w:val="00047D02"/>
    <w:rPr>
      <w:color w:val="954F72" w:themeColor="followedHyperlink"/>
      <w:u w:val="single"/>
    </w:rPr>
  </w:style>
  <w:style w:type="paragraph" w:customStyle="1" w:styleId="Default">
    <w:name w:val="Default"/>
    <w:rsid w:val="00C82EE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msonormal0">
    <w:name w:val="msonormal"/>
    <w:basedOn w:val="prastasis"/>
    <w:rsid w:val="00C06AD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5">
    <w:name w:val="xl65"/>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lt-LT"/>
    </w:rPr>
  </w:style>
  <w:style w:type="paragraph" w:customStyle="1" w:styleId="xl66">
    <w:name w:val="xl66"/>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lt-LT"/>
    </w:rPr>
  </w:style>
  <w:style w:type="paragraph" w:customStyle="1" w:styleId="xl67">
    <w:name w:val="xl67"/>
    <w:basedOn w:val="prastasis"/>
    <w:rsid w:val="00C06AD1"/>
    <w:pPr>
      <w:spacing w:before="100" w:beforeAutospacing="1" w:after="100" w:afterAutospacing="1" w:line="240" w:lineRule="auto"/>
    </w:pPr>
    <w:rPr>
      <w:rFonts w:ascii="Times New Roman" w:eastAsia="Times New Roman" w:hAnsi="Times New Roman" w:cs="Times New Roman"/>
      <w:sz w:val="16"/>
      <w:szCs w:val="16"/>
      <w:lang w:eastAsia="lt-LT"/>
    </w:rPr>
  </w:style>
  <w:style w:type="paragraph" w:customStyle="1" w:styleId="xl68">
    <w:name w:val="xl68"/>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lt-LT"/>
    </w:rPr>
  </w:style>
  <w:style w:type="paragraph" w:customStyle="1" w:styleId="xl69">
    <w:name w:val="xl69"/>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lt-LT"/>
    </w:rPr>
  </w:style>
  <w:style w:type="paragraph" w:customStyle="1" w:styleId="xl70">
    <w:name w:val="xl70"/>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2"/>
      <w:szCs w:val="12"/>
      <w:lang w:eastAsia="lt-LT"/>
    </w:rPr>
  </w:style>
  <w:style w:type="paragraph" w:customStyle="1" w:styleId="xl71">
    <w:name w:val="xl71"/>
    <w:basedOn w:val="prastasis"/>
    <w:rsid w:val="00C06AD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eastAsia="lt-LT"/>
    </w:rPr>
  </w:style>
  <w:style w:type="paragraph" w:customStyle="1" w:styleId="altinis">
    <w:name w:val="Šaltinis"/>
    <w:basedOn w:val="prastasis"/>
    <w:link w:val="altinisChar"/>
    <w:qFormat/>
    <w:rsid w:val="004E0D2C"/>
    <w:pPr>
      <w:keepNext/>
      <w:spacing w:before="60" w:after="120" w:line="240" w:lineRule="auto"/>
      <w:ind w:firstLine="720"/>
      <w:jc w:val="both"/>
    </w:pPr>
    <w:rPr>
      <w:rFonts w:eastAsiaTheme="minorHAnsi"/>
      <w:i/>
      <w:sz w:val="22"/>
      <w:szCs w:val="22"/>
    </w:rPr>
  </w:style>
  <w:style w:type="character" w:customStyle="1" w:styleId="altinisChar">
    <w:name w:val="Šaltinis Char"/>
    <w:basedOn w:val="Numatytasispastraiposriftas"/>
    <w:link w:val="altinis"/>
    <w:rsid w:val="004E0D2C"/>
    <w:rPr>
      <w:rFonts w:eastAsiaTheme="minorHAnsi"/>
      <w:i/>
      <w:sz w:val="22"/>
      <w:szCs w:val="22"/>
    </w:rPr>
  </w:style>
  <w:style w:type="table" w:styleId="3sraolentel1parykinimas">
    <w:name w:val="List Table 3 Accent 1"/>
    <w:basedOn w:val="prastojilentel"/>
    <w:uiPriority w:val="48"/>
    <w:rsid w:val="00982BC5"/>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Pav">
    <w:name w:val="Pav."/>
    <w:basedOn w:val="prastasis"/>
    <w:link w:val="PavDiagrama"/>
    <w:qFormat/>
    <w:rsid w:val="003A3B45"/>
    <w:pPr>
      <w:pBdr>
        <w:top w:val="single" w:sz="4" w:space="10" w:color="2F5496" w:themeColor="accent1" w:themeShade="BF"/>
        <w:bottom w:val="single" w:sz="4" w:space="10" w:color="2F5496" w:themeColor="accent1" w:themeShade="BF"/>
      </w:pBdr>
      <w:spacing w:after="0" w:line="240" w:lineRule="auto"/>
      <w:ind w:left="567" w:right="567"/>
      <w:jc w:val="center"/>
    </w:pPr>
    <w:rPr>
      <w:rFonts w:ascii="Times New Roman" w:eastAsia="Calibri" w:hAnsi="Times New Roman" w:cs="Times New Roman"/>
      <w:i/>
      <w:color w:val="2F5496" w:themeColor="accent1" w:themeShade="BF"/>
      <w:sz w:val="22"/>
      <w:szCs w:val="22"/>
      <w:lang w:eastAsia="lt-LT"/>
    </w:rPr>
  </w:style>
  <w:style w:type="character" w:customStyle="1" w:styleId="PavDiagrama">
    <w:name w:val="Pav. Diagrama"/>
    <w:basedOn w:val="Numatytasispastraiposriftas"/>
    <w:link w:val="Pav"/>
    <w:rsid w:val="003A3B45"/>
    <w:rPr>
      <w:rFonts w:ascii="Times New Roman" w:eastAsia="Calibri" w:hAnsi="Times New Roman" w:cs="Times New Roman"/>
      <w:i/>
      <w:color w:val="2F5496" w:themeColor="accent1" w:themeShade="BF"/>
      <w:sz w:val="22"/>
      <w:szCs w:val="22"/>
      <w:lang w:eastAsia="lt-LT"/>
    </w:rPr>
  </w:style>
  <w:style w:type="paragraph" w:customStyle="1" w:styleId="Punktai">
    <w:name w:val="Punktai"/>
    <w:basedOn w:val="prastasis"/>
    <w:link w:val="PunktaiDiagrama"/>
    <w:qFormat/>
    <w:rsid w:val="00F54D89"/>
    <w:pPr>
      <w:numPr>
        <w:numId w:val="9"/>
      </w:numPr>
      <w:pBdr>
        <w:top w:val="nil"/>
        <w:left w:val="nil"/>
        <w:bottom w:val="nil"/>
        <w:right w:val="nil"/>
        <w:between w:val="nil"/>
      </w:pBdr>
      <w:spacing w:after="120" w:line="240" w:lineRule="auto"/>
      <w:jc w:val="both"/>
    </w:pPr>
    <w:rPr>
      <w:rFonts w:ascii="Calibri" w:eastAsia="Calibri" w:hAnsi="Calibri" w:cs="Calibri"/>
      <w:sz w:val="22"/>
      <w:szCs w:val="22"/>
      <w:lang w:eastAsia="lt-LT"/>
    </w:rPr>
  </w:style>
  <w:style w:type="paragraph" w:customStyle="1" w:styleId="Papunkiai">
    <w:name w:val="Papunkčiai"/>
    <w:basedOn w:val="Punktai"/>
    <w:qFormat/>
    <w:rsid w:val="00F54D89"/>
    <w:pPr>
      <w:numPr>
        <w:ilvl w:val="1"/>
      </w:numPr>
      <w:ind w:left="1789" w:hanging="360"/>
    </w:pPr>
  </w:style>
  <w:style w:type="character" w:customStyle="1" w:styleId="PunktaiDiagrama">
    <w:name w:val="Punktai Diagrama"/>
    <w:basedOn w:val="Numatytasispastraiposriftas"/>
    <w:link w:val="Punktai"/>
    <w:rsid w:val="00F54D89"/>
    <w:rPr>
      <w:rFonts w:ascii="Calibri" w:eastAsia="Calibri" w:hAnsi="Calibri" w:cs="Calibri"/>
      <w:sz w:val="22"/>
      <w:szCs w:val="22"/>
      <w:lang w:eastAsia="lt-LT"/>
    </w:rPr>
  </w:style>
  <w:style w:type="paragraph" w:customStyle="1" w:styleId="PaPapunkiai">
    <w:name w:val="PaPapunkčiai"/>
    <w:basedOn w:val="Papunkiai"/>
    <w:qFormat/>
    <w:rsid w:val="00F54D89"/>
    <w:pPr>
      <w:numPr>
        <w:ilvl w:val="2"/>
      </w:numPr>
      <w:ind w:left="2509" w:hanging="180"/>
    </w:pPr>
  </w:style>
  <w:style w:type="character" w:customStyle="1" w:styleId="normaltextrun">
    <w:name w:val="normaltextrun"/>
    <w:basedOn w:val="Numatytasispastraiposriftas"/>
    <w:rsid w:val="00C24D0E"/>
  </w:style>
  <w:style w:type="character" w:customStyle="1" w:styleId="eop">
    <w:name w:val="eop"/>
    <w:basedOn w:val="Numatytasispastraiposriftas"/>
    <w:rsid w:val="00C24D0E"/>
  </w:style>
  <w:style w:type="character" w:customStyle="1" w:styleId="findhit">
    <w:name w:val="findhit"/>
    <w:basedOn w:val="Numatytasispastraiposriftas"/>
    <w:rsid w:val="00690A6B"/>
  </w:style>
  <w:style w:type="character" w:customStyle="1" w:styleId="superscript">
    <w:name w:val="superscript"/>
    <w:basedOn w:val="Numatytasispastraiposriftas"/>
    <w:rsid w:val="00690A6B"/>
  </w:style>
  <w:style w:type="character" w:customStyle="1" w:styleId="autosource">
    <w:name w:val="autosource"/>
    <w:basedOn w:val="Numatytasispastraiposriftas"/>
    <w:rsid w:val="00322ABC"/>
  </w:style>
  <w:style w:type="paragraph" w:customStyle="1" w:styleId="xl72">
    <w:name w:val="xl72"/>
    <w:basedOn w:val="prastasis"/>
    <w:rsid w:val="009D2B4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73">
    <w:name w:val="xl73"/>
    <w:basedOn w:val="prastasis"/>
    <w:rsid w:val="009D2B4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Calibri" w:eastAsia="Times New Roman" w:hAnsi="Calibri" w:cs="Calibri"/>
      <w:sz w:val="20"/>
      <w:szCs w:val="20"/>
      <w:lang w:val="en-US"/>
    </w:rPr>
  </w:style>
  <w:style w:type="paragraph" w:customStyle="1" w:styleId="xl74">
    <w:name w:val="xl74"/>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0"/>
      <w:szCs w:val="20"/>
      <w:lang w:val="en-US"/>
    </w:rPr>
  </w:style>
  <w:style w:type="paragraph" w:customStyle="1" w:styleId="xl75">
    <w:name w:val="xl75"/>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0"/>
      <w:szCs w:val="20"/>
      <w:lang w:val="en-US"/>
    </w:rPr>
  </w:style>
  <w:style w:type="paragraph" w:customStyle="1" w:styleId="xl76">
    <w:name w:val="xl76"/>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77">
    <w:name w:val="xl77"/>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0"/>
      <w:szCs w:val="20"/>
      <w:lang w:val="en-US"/>
    </w:rPr>
  </w:style>
  <w:style w:type="paragraph" w:customStyle="1" w:styleId="xl78">
    <w:name w:val="xl78"/>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0"/>
      <w:szCs w:val="20"/>
      <w:lang w:val="en-US"/>
    </w:rPr>
  </w:style>
  <w:style w:type="paragraph" w:customStyle="1" w:styleId="xl79">
    <w:name w:val="xl79"/>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0">
    <w:name w:val="xl80"/>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1">
    <w:name w:val="xl81"/>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2">
    <w:name w:val="xl82"/>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3">
    <w:name w:val="xl83"/>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4">
    <w:name w:val="xl84"/>
    <w:basedOn w:val="prastasis"/>
    <w:rsid w:val="009D2B4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5">
    <w:name w:val="xl85"/>
    <w:basedOn w:val="prastasis"/>
    <w:rsid w:val="009D2B4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6">
    <w:name w:val="xl86"/>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7">
    <w:name w:val="xl87"/>
    <w:basedOn w:val="prastasis"/>
    <w:rsid w:val="009D2B4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8">
    <w:name w:val="xl88"/>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89">
    <w:name w:val="xl89"/>
    <w:basedOn w:val="prastasis"/>
    <w:rsid w:val="009D2B4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90">
    <w:name w:val="xl90"/>
    <w:basedOn w:val="prastasis"/>
    <w:rsid w:val="009D2B4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91">
    <w:name w:val="xl91"/>
    <w:basedOn w:val="prastasis"/>
    <w:rsid w:val="009D2B4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63">
    <w:name w:val="xl63"/>
    <w:basedOn w:val="prastasis"/>
    <w:rsid w:val="00004054"/>
    <w:pP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64">
    <w:name w:val="xl64"/>
    <w:basedOn w:val="prastasis"/>
    <w:rsid w:val="00004054"/>
    <w:pP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92">
    <w:name w:val="xl92"/>
    <w:basedOn w:val="prastasis"/>
    <w:rsid w:val="00004054"/>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93">
    <w:name w:val="xl93"/>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94">
    <w:name w:val="xl94"/>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Calibri" w:eastAsia="Times New Roman" w:hAnsi="Calibri" w:cs="Calibri"/>
      <w:sz w:val="20"/>
      <w:szCs w:val="20"/>
      <w:lang w:val="en-US"/>
    </w:rPr>
  </w:style>
  <w:style w:type="paragraph" w:customStyle="1" w:styleId="xl95">
    <w:name w:val="xl95"/>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96">
    <w:name w:val="xl96"/>
    <w:basedOn w:val="prastasis"/>
    <w:rsid w:val="00004054"/>
    <w:pPr>
      <w:shd w:val="clear" w:color="000000" w:fill="D0CECE"/>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97">
    <w:name w:val="xl97"/>
    <w:basedOn w:val="prastasis"/>
    <w:rsid w:val="00004054"/>
    <w:pPr>
      <w:shd w:val="clear" w:color="000000" w:fill="DDEBF7"/>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98">
    <w:name w:val="xl98"/>
    <w:basedOn w:val="prastasis"/>
    <w:rsid w:val="000040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99">
    <w:name w:val="xl99"/>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00">
    <w:name w:val="xl100"/>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01">
    <w:name w:val="xl101"/>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02">
    <w:name w:val="xl102"/>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Calibri" w:eastAsia="Times New Roman" w:hAnsi="Calibri" w:cs="Calibri"/>
      <w:sz w:val="20"/>
      <w:szCs w:val="20"/>
      <w:lang w:val="en-US"/>
    </w:rPr>
  </w:style>
  <w:style w:type="paragraph" w:customStyle="1" w:styleId="xl103">
    <w:name w:val="xl103"/>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04">
    <w:name w:val="xl104"/>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05">
    <w:name w:val="xl105"/>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06">
    <w:name w:val="xl106"/>
    <w:basedOn w:val="prastasis"/>
    <w:rsid w:val="00004054"/>
    <w:pPr>
      <w:spacing w:before="100" w:beforeAutospacing="1" w:after="100" w:afterAutospacing="1" w:line="240" w:lineRule="auto"/>
    </w:pPr>
    <w:rPr>
      <w:rFonts w:ascii="Calibri" w:eastAsia="Times New Roman" w:hAnsi="Calibri" w:cs="Calibri"/>
      <w:i/>
      <w:iCs/>
      <w:sz w:val="16"/>
      <w:szCs w:val="16"/>
      <w:lang w:val="en-US"/>
    </w:rPr>
  </w:style>
  <w:style w:type="paragraph" w:customStyle="1" w:styleId="xl107">
    <w:name w:val="xl107"/>
    <w:basedOn w:val="prastasis"/>
    <w:rsid w:val="00004054"/>
    <w:pP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08">
    <w:name w:val="xl108"/>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Calibri" w:eastAsia="Times New Roman" w:hAnsi="Calibri" w:cs="Calibri"/>
      <w:sz w:val="20"/>
      <w:szCs w:val="20"/>
      <w:lang w:val="en-US"/>
    </w:rPr>
  </w:style>
  <w:style w:type="paragraph" w:customStyle="1" w:styleId="xl109">
    <w:name w:val="xl109"/>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10">
    <w:name w:val="xl110"/>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11">
    <w:name w:val="xl111"/>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Calibri" w:eastAsia="Times New Roman" w:hAnsi="Calibri" w:cs="Calibri"/>
      <w:sz w:val="20"/>
      <w:szCs w:val="20"/>
      <w:lang w:val="en-US"/>
    </w:rPr>
  </w:style>
  <w:style w:type="paragraph" w:customStyle="1" w:styleId="xl112">
    <w:name w:val="xl112"/>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13">
    <w:name w:val="xl113"/>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14">
    <w:name w:val="xl114"/>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15">
    <w:name w:val="xl115"/>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16">
    <w:name w:val="xl116"/>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17">
    <w:name w:val="xl117"/>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18">
    <w:name w:val="xl118"/>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19">
    <w:name w:val="xl119"/>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20">
    <w:name w:val="xl120"/>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21">
    <w:name w:val="xl121"/>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22">
    <w:name w:val="xl122"/>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23">
    <w:name w:val="xl123"/>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24">
    <w:name w:val="xl124"/>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25">
    <w:name w:val="xl125"/>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Calibri" w:eastAsia="Times New Roman" w:hAnsi="Calibri" w:cs="Calibri"/>
      <w:sz w:val="20"/>
      <w:szCs w:val="20"/>
      <w:lang w:val="en-US"/>
    </w:rPr>
  </w:style>
  <w:style w:type="paragraph" w:customStyle="1" w:styleId="xl126">
    <w:name w:val="xl126"/>
    <w:basedOn w:val="prastasis"/>
    <w:rsid w:val="0000405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Calibri" w:eastAsia="Times New Roman" w:hAnsi="Calibri" w:cs="Calibri"/>
      <w:sz w:val="20"/>
      <w:szCs w:val="20"/>
      <w:lang w:val="en-US"/>
    </w:rPr>
  </w:style>
  <w:style w:type="paragraph" w:customStyle="1" w:styleId="xl127">
    <w:name w:val="xl127"/>
    <w:basedOn w:val="prastasis"/>
    <w:rsid w:val="000040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0"/>
      <w:szCs w:val="20"/>
      <w:lang w:val="en-US"/>
    </w:rPr>
  </w:style>
  <w:style w:type="paragraph" w:customStyle="1" w:styleId="xl128">
    <w:name w:val="xl128"/>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pPr>
    <w:rPr>
      <w:rFonts w:ascii="Calibri" w:eastAsia="Times New Roman" w:hAnsi="Calibri" w:cs="Calibri"/>
      <w:sz w:val="20"/>
      <w:szCs w:val="20"/>
      <w:lang w:val="en-US"/>
    </w:rPr>
  </w:style>
  <w:style w:type="paragraph" w:customStyle="1" w:styleId="xl129">
    <w:name w:val="xl129"/>
    <w:basedOn w:val="prastasis"/>
    <w:rsid w:val="0000405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pPr>
    <w:rPr>
      <w:rFonts w:ascii="Calibri" w:eastAsia="Times New Roman" w:hAnsi="Calibri" w:cs="Calibri"/>
      <w:sz w:val="20"/>
      <w:szCs w:val="20"/>
      <w:lang w:val="en-US"/>
    </w:rPr>
  </w:style>
  <w:style w:type="paragraph" w:customStyle="1" w:styleId="xl130">
    <w:name w:val="xl130"/>
    <w:basedOn w:val="prastasis"/>
    <w:rsid w:val="00004054"/>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Calibri" w:eastAsia="Times New Roman" w:hAnsi="Calibri" w:cs="Calibri"/>
      <w:sz w:val="20"/>
      <w:szCs w:val="20"/>
      <w:lang w:val="en-US"/>
    </w:rPr>
  </w:style>
  <w:style w:type="paragraph" w:customStyle="1" w:styleId="xl131">
    <w:name w:val="xl131"/>
    <w:basedOn w:val="prastasis"/>
    <w:rsid w:val="00004054"/>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pPr>
    <w:rPr>
      <w:rFonts w:ascii="Calibri" w:eastAsia="Times New Roman" w:hAnsi="Calibri" w:cs="Calibri"/>
      <w:sz w:val="20"/>
      <w:szCs w:val="20"/>
      <w:lang w:val="en-US"/>
    </w:rPr>
  </w:style>
  <w:style w:type="paragraph" w:customStyle="1" w:styleId="xl132">
    <w:name w:val="xl132"/>
    <w:basedOn w:val="prastasis"/>
    <w:rsid w:val="000040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u w:val="singl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54711">
      <w:bodyDiv w:val="1"/>
      <w:marLeft w:val="0"/>
      <w:marRight w:val="0"/>
      <w:marTop w:val="0"/>
      <w:marBottom w:val="0"/>
      <w:divBdr>
        <w:top w:val="none" w:sz="0" w:space="0" w:color="auto"/>
        <w:left w:val="none" w:sz="0" w:space="0" w:color="auto"/>
        <w:bottom w:val="none" w:sz="0" w:space="0" w:color="auto"/>
        <w:right w:val="none" w:sz="0" w:space="0" w:color="auto"/>
      </w:divBdr>
      <w:divsChild>
        <w:div w:id="119152542">
          <w:marLeft w:val="0"/>
          <w:marRight w:val="0"/>
          <w:marTop w:val="0"/>
          <w:marBottom w:val="0"/>
          <w:divBdr>
            <w:top w:val="none" w:sz="0" w:space="0" w:color="auto"/>
            <w:left w:val="none" w:sz="0" w:space="0" w:color="auto"/>
            <w:bottom w:val="none" w:sz="0" w:space="0" w:color="auto"/>
            <w:right w:val="none" w:sz="0" w:space="0" w:color="auto"/>
          </w:divBdr>
        </w:div>
      </w:divsChild>
    </w:div>
    <w:div w:id="38289048">
      <w:bodyDiv w:val="1"/>
      <w:marLeft w:val="0"/>
      <w:marRight w:val="0"/>
      <w:marTop w:val="0"/>
      <w:marBottom w:val="0"/>
      <w:divBdr>
        <w:top w:val="none" w:sz="0" w:space="0" w:color="auto"/>
        <w:left w:val="none" w:sz="0" w:space="0" w:color="auto"/>
        <w:bottom w:val="none" w:sz="0" w:space="0" w:color="auto"/>
        <w:right w:val="none" w:sz="0" w:space="0" w:color="auto"/>
      </w:divBdr>
      <w:divsChild>
        <w:div w:id="1269970841">
          <w:marLeft w:val="0"/>
          <w:marRight w:val="0"/>
          <w:marTop w:val="0"/>
          <w:marBottom w:val="0"/>
          <w:divBdr>
            <w:top w:val="none" w:sz="0" w:space="0" w:color="auto"/>
            <w:left w:val="none" w:sz="0" w:space="0" w:color="auto"/>
            <w:bottom w:val="none" w:sz="0" w:space="0" w:color="auto"/>
            <w:right w:val="none" w:sz="0" w:space="0" w:color="auto"/>
          </w:divBdr>
        </w:div>
      </w:divsChild>
    </w:div>
    <w:div w:id="53507629">
      <w:bodyDiv w:val="1"/>
      <w:marLeft w:val="0"/>
      <w:marRight w:val="0"/>
      <w:marTop w:val="0"/>
      <w:marBottom w:val="0"/>
      <w:divBdr>
        <w:top w:val="none" w:sz="0" w:space="0" w:color="auto"/>
        <w:left w:val="none" w:sz="0" w:space="0" w:color="auto"/>
        <w:bottom w:val="none" w:sz="0" w:space="0" w:color="auto"/>
        <w:right w:val="none" w:sz="0" w:space="0" w:color="auto"/>
      </w:divBdr>
    </w:div>
    <w:div w:id="62870998">
      <w:bodyDiv w:val="1"/>
      <w:marLeft w:val="0"/>
      <w:marRight w:val="0"/>
      <w:marTop w:val="0"/>
      <w:marBottom w:val="0"/>
      <w:divBdr>
        <w:top w:val="none" w:sz="0" w:space="0" w:color="auto"/>
        <w:left w:val="none" w:sz="0" w:space="0" w:color="auto"/>
        <w:bottom w:val="none" w:sz="0" w:space="0" w:color="auto"/>
        <w:right w:val="none" w:sz="0" w:space="0" w:color="auto"/>
      </w:divBdr>
    </w:div>
    <w:div w:id="65499480">
      <w:bodyDiv w:val="1"/>
      <w:marLeft w:val="0"/>
      <w:marRight w:val="0"/>
      <w:marTop w:val="0"/>
      <w:marBottom w:val="0"/>
      <w:divBdr>
        <w:top w:val="none" w:sz="0" w:space="0" w:color="auto"/>
        <w:left w:val="none" w:sz="0" w:space="0" w:color="auto"/>
        <w:bottom w:val="none" w:sz="0" w:space="0" w:color="auto"/>
        <w:right w:val="none" w:sz="0" w:space="0" w:color="auto"/>
      </w:divBdr>
    </w:div>
    <w:div w:id="67197964">
      <w:bodyDiv w:val="1"/>
      <w:marLeft w:val="0"/>
      <w:marRight w:val="0"/>
      <w:marTop w:val="0"/>
      <w:marBottom w:val="0"/>
      <w:divBdr>
        <w:top w:val="none" w:sz="0" w:space="0" w:color="auto"/>
        <w:left w:val="none" w:sz="0" w:space="0" w:color="auto"/>
        <w:bottom w:val="none" w:sz="0" w:space="0" w:color="auto"/>
        <w:right w:val="none" w:sz="0" w:space="0" w:color="auto"/>
      </w:divBdr>
      <w:divsChild>
        <w:div w:id="1343126233">
          <w:marLeft w:val="0"/>
          <w:marRight w:val="0"/>
          <w:marTop w:val="0"/>
          <w:marBottom w:val="0"/>
          <w:divBdr>
            <w:top w:val="none" w:sz="0" w:space="0" w:color="auto"/>
            <w:left w:val="none" w:sz="0" w:space="0" w:color="auto"/>
            <w:bottom w:val="none" w:sz="0" w:space="0" w:color="auto"/>
            <w:right w:val="none" w:sz="0" w:space="0" w:color="auto"/>
          </w:divBdr>
        </w:div>
      </w:divsChild>
    </w:div>
    <w:div w:id="116922736">
      <w:bodyDiv w:val="1"/>
      <w:marLeft w:val="0"/>
      <w:marRight w:val="0"/>
      <w:marTop w:val="0"/>
      <w:marBottom w:val="0"/>
      <w:divBdr>
        <w:top w:val="none" w:sz="0" w:space="0" w:color="auto"/>
        <w:left w:val="none" w:sz="0" w:space="0" w:color="auto"/>
        <w:bottom w:val="none" w:sz="0" w:space="0" w:color="auto"/>
        <w:right w:val="none" w:sz="0" w:space="0" w:color="auto"/>
      </w:divBdr>
      <w:divsChild>
        <w:div w:id="332488974">
          <w:marLeft w:val="0"/>
          <w:marRight w:val="0"/>
          <w:marTop w:val="0"/>
          <w:marBottom w:val="0"/>
          <w:divBdr>
            <w:top w:val="none" w:sz="0" w:space="0" w:color="auto"/>
            <w:left w:val="none" w:sz="0" w:space="0" w:color="auto"/>
            <w:bottom w:val="none" w:sz="0" w:space="0" w:color="auto"/>
            <w:right w:val="none" w:sz="0" w:space="0" w:color="auto"/>
          </w:divBdr>
        </w:div>
      </w:divsChild>
    </w:div>
    <w:div w:id="119542275">
      <w:bodyDiv w:val="1"/>
      <w:marLeft w:val="0"/>
      <w:marRight w:val="0"/>
      <w:marTop w:val="0"/>
      <w:marBottom w:val="0"/>
      <w:divBdr>
        <w:top w:val="none" w:sz="0" w:space="0" w:color="auto"/>
        <w:left w:val="none" w:sz="0" w:space="0" w:color="auto"/>
        <w:bottom w:val="none" w:sz="0" w:space="0" w:color="auto"/>
        <w:right w:val="none" w:sz="0" w:space="0" w:color="auto"/>
      </w:divBdr>
      <w:divsChild>
        <w:div w:id="292105346">
          <w:marLeft w:val="0"/>
          <w:marRight w:val="0"/>
          <w:marTop w:val="0"/>
          <w:marBottom w:val="0"/>
          <w:divBdr>
            <w:top w:val="none" w:sz="0" w:space="0" w:color="auto"/>
            <w:left w:val="none" w:sz="0" w:space="0" w:color="auto"/>
            <w:bottom w:val="none" w:sz="0" w:space="0" w:color="auto"/>
            <w:right w:val="none" w:sz="0" w:space="0" w:color="auto"/>
          </w:divBdr>
        </w:div>
      </w:divsChild>
    </w:div>
    <w:div w:id="155000842">
      <w:bodyDiv w:val="1"/>
      <w:marLeft w:val="0"/>
      <w:marRight w:val="0"/>
      <w:marTop w:val="0"/>
      <w:marBottom w:val="0"/>
      <w:divBdr>
        <w:top w:val="none" w:sz="0" w:space="0" w:color="auto"/>
        <w:left w:val="none" w:sz="0" w:space="0" w:color="auto"/>
        <w:bottom w:val="none" w:sz="0" w:space="0" w:color="auto"/>
        <w:right w:val="none" w:sz="0" w:space="0" w:color="auto"/>
      </w:divBdr>
    </w:div>
    <w:div w:id="163399837">
      <w:bodyDiv w:val="1"/>
      <w:marLeft w:val="0"/>
      <w:marRight w:val="0"/>
      <w:marTop w:val="0"/>
      <w:marBottom w:val="0"/>
      <w:divBdr>
        <w:top w:val="none" w:sz="0" w:space="0" w:color="auto"/>
        <w:left w:val="none" w:sz="0" w:space="0" w:color="auto"/>
        <w:bottom w:val="none" w:sz="0" w:space="0" w:color="auto"/>
        <w:right w:val="none" w:sz="0" w:space="0" w:color="auto"/>
      </w:divBdr>
      <w:divsChild>
        <w:div w:id="37096682">
          <w:marLeft w:val="0"/>
          <w:marRight w:val="0"/>
          <w:marTop w:val="0"/>
          <w:marBottom w:val="0"/>
          <w:divBdr>
            <w:top w:val="none" w:sz="0" w:space="0" w:color="auto"/>
            <w:left w:val="none" w:sz="0" w:space="0" w:color="auto"/>
            <w:bottom w:val="none" w:sz="0" w:space="0" w:color="auto"/>
            <w:right w:val="none" w:sz="0" w:space="0" w:color="auto"/>
          </w:divBdr>
        </w:div>
      </w:divsChild>
    </w:div>
    <w:div w:id="191498880">
      <w:bodyDiv w:val="1"/>
      <w:marLeft w:val="0"/>
      <w:marRight w:val="0"/>
      <w:marTop w:val="0"/>
      <w:marBottom w:val="0"/>
      <w:divBdr>
        <w:top w:val="none" w:sz="0" w:space="0" w:color="auto"/>
        <w:left w:val="none" w:sz="0" w:space="0" w:color="auto"/>
        <w:bottom w:val="none" w:sz="0" w:space="0" w:color="auto"/>
        <w:right w:val="none" w:sz="0" w:space="0" w:color="auto"/>
      </w:divBdr>
    </w:div>
    <w:div w:id="239802183">
      <w:bodyDiv w:val="1"/>
      <w:marLeft w:val="0"/>
      <w:marRight w:val="0"/>
      <w:marTop w:val="0"/>
      <w:marBottom w:val="0"/>
      <w:divBdr>
        <w:top w:val="none" w:sz="0" w:space="0" w:color="auto"/>
        <w:left w:val="none" w:sz="0" w:space="0" w:color="auto"/>
        <w:bottom w:val="none" w:sz="0" w:space="0" w:color="auto"/>
        <w:right w:val="none" w:sz="0" w:space="0" w:color="auto"/>
      </w:divBdr>
      <w:divsChild>
        <w:div w:id="254436339">
          <w:marLeft w:val="0"/>
          <w:marRight w:val="0"/>
          <w:marTop w:val="0"/>
          <w:marBottom w:val="0"/>
          <w:divBdr>
            <w:top w:val="none" w:sz="0" w:space="0" w:color="auto"/>
            <w:left w:val="none" w:sz="0" w:space="0" w:color="auto"/>
            <w:bottom w:val="none" w:sz="0" w:space="0" w:color="auto"/>
            <w:right w:val="none" w:sz="0" w:space="0" w:color="auto"/>
          </w:divBdr>
        </w:div>
      </w:divsChild>
    </w:div>
    <w:div w:id="254288437">
      <w:bodyDiv w:val="1"/>
      <w:marLeft w:val="0"/>
      <w:marRight w:val="0"/>
      <w:marTop w:val="0"/>
      <w:marBottom w:val="0"/>
      <w:divBdr>
        <w:top w:val="none" w:sz="0" w:space="0" w:color="auto"/>
        <w:left w:val="none" w:sz="0" w:space="0" w:color="auto"/>
        <w:bottom w:val="none" w:sz="0" w:space="0" w:color="auto"/>
        <w:right w:val="none" w:sz="0" w:space="0" w:color="auto"/>
      </w:divBdr>
      <w:divsChild>
        <w:div w:id="743458337">
          <w:marLeft w:val="0"/>
          <w:marRight w:val="0"/>
          <w:marTop w:val="0"/>
          <w:marBottom w:val="0"/>
          <w:divBdr>
            <w:top w:val="none" w:sz="0" w:space="0" w:color="auto"/>
            <w:left w:val="none" w:sz="0" w:space="0" w:color="auto"/>
            <w:bottom w:val="none" w:sz="0" w:space="0" w:color="auto"/>
            <w:right w:val="none" w:sz="0" w:space="0" w:color="auto"/>
          </w:divBdr>
        </w:div>
      </w:divsChild>
    </w:div>
    <w:div w:id="292911318">
      <w:bodyDiv w:val="1"/>
      <w:marLeft w:val="0"/>
      <w:marRight w:val="0"/>
      <w:marTop w:val="0"/>
      <w:marBottom w:val="0"/>
      <w:divBdr>
        <w:top w:val="none" w:sz="0" w:space="0" w:color="auto"/>
        <w:left w:val="none" w:sz="0" w:space="0" w:color="auto"/>
        <w:bottom w:val="none" w:sz="0" w:space="0" w:color="auto"/>
        <w:right w:val="none" w:sz="0" w:space="0" w:color="auto"/>
      </w:divBdr>
    </w:div>
    <w:div w:id="308483894">
      <w:bodyDiv w:val="1"/>
      <w:marLeft w:val="0"/>
      <w:marRight w:val="0"/>
      <w:marTop w:val="0"/>
      <w:marBottom w:val="0"/>
      <w:divBdr>
        <w:top w:val="none" w:sz="0" w:space="0" w:color="auto"/>
        <w:left w:val="none" w:sz="0" w:space="0" w:color="auto"/>
        <w:bottom w:val="none" w:sz="0" w:space="0" w:color="auto"/>
        <w:right w:val="none" w:sz="0" w:space="0" w:color="auto"/>
      </w:divBdr>
    </w:div>
    <w:div w:id="345913412">
      <w:bodyDiv w:val="1"/>
      <w:marLeft w:val="0"/>
      <w:marRight w:val="0"/>
      <w:marTop w:val="0"/>
      <w:marBottom w:val="0"/>
      <w:divBdr>
        <w:top w:val="none" w:sz="0" w:space="0" w:color="auto"/>
        <w:left w:val="none" w:sz="0" w:space="0" w:color="auto"/>
        <w:bottom w:val="none" w:sz="0" w:space="0" w:color="auto"/>
        <w:right w:val="none" w:sz="0" w:space="0" w:color="auto"/>
      </w:divBdr>
    </w:div>
    <w:div w:id="368147064">
      <w:bodyDiv w:val="1"/>
      <w:marLeft w:val="0"/>
      <w:marRight w:val="0"/>
      <w:marTop w:val="0"/>
      <w:marBottom w:val="0"/>
      <w:divBdr>
        <w:top w:val="none" w:sz="0" w:space="0" w:color="auto"/>
        <w:left w:val="none" w:sz="0" w:space="0" w:color="auto"/>
        <w:bottom w:val="none" w:sz="0" w:space="0" w:color="auto"/>
        <w:right w:val="none" w:sz="0" w:space="0" w:color="auto"/>
      </w:divBdr>
    </w:div>
    <w:div w:id="421873343">
      <w:bodyDiv w:val="1"/>
      <w:marLeft w:val="0"/>
      <w:marRight w:val="0"/>
      <w:marTop w:val="0"/>
      <w:marBottom w:val="0"/>
      <w:divBdr>
        <w:top w:val="none" w:sz="0" w:space="0" w:color="auto"/>
        <w:left w:val="none" w:sz="0" w:space="0" w:color="auto"/>
        <w:bottom w:val="none" w:sz="0" w:space="0" w:color="auto"/>
        <w:right w:val="none" w:sz="0" w:space="0" w:color="auto"/>
      </w:divBdr>
    </w:div>
    <w:div w:id="430051030">
      <w:bodyDiv w:val="1"/>
      <w:marLeft w:val="0"/>
      <w:marRight w:val="0"/>
      <w:marTop w:val="0"/>
      <w:marBottom w:val="0"/>
      <w:divBdr>
        <w:top w:val="none" w:sz="0" w:space="0" w:color="auto"/>
        <w:left w:val="none" w:sz="0" w:space="0" w:color="auto"/>
        <w:bottom w:val="none" w:sz="0" w:space="0" w:color="auto"/>
        <w:right w:val="none" w:sz="0" w:space="0" w:color="auto"/>
      </w:divBdr>
    </w:div>
    <w:div w:id="447893440">
      <w:bodyDiv w:val="1"/>
      <w:marLeft w:val="0"/>
      <w:marRight w:val="0"/>
      <w:marTop w:val="0"/>
      <w:marBottom w:val="0"/>
      <w:divBdr>
        <w:top w:val="none" w:sz="0" w:space="0" w:color="auto"/>
        <w:left w:val="none" w:sz="0" w:space="0" w:color="auto"/>
        <w:bottom w:val="none" w:sz="0" w:space="0" w:color="auto"/>
        <w:right w:val="none" w:sz="0" w:space="0" w:color="auto"/>
      </w:divBdr>
      <w:divsChild>
        <w:div w:id="814952602">
          <w:marLeft w:val="0"/>
          <w:marRight w:val="0"/>
          <w:marTop w:val="0"/>
          <w:marBottom w:val="0"/>
          <w:divBdr>
            <w:top w:val="none" w:sz="0" w:space="0" w:color="auto"/>
            <w:left w:val="none" w:sz="0" w:space="0" w:color="auto"/>
            <w:bottom w:val="none" w:sz="0" w:space="0" w:color="auto"/>
            <w:right w:val="none" w:sz="0" w:space="0" w:color="auto"/>
          </w:divBdr>
        </w:div>
      </w:divsChild>
    </w:div>
    <w:div w:id="463157239">
      <w:bodyDiv w:val="1"/>
      <w:marLeft w:val="0"/>
      <w:marRight w:val="0"/>
      <w:marTop w:val="0"/>
      <w:marBottom w:val="0"/>
      <w:divBdr>
        <w:top w:val="none" w:sz="0" w:space="0" w:color="auto"/>
        <w:left w:val="none" w:sz="0" w:space="0" w:color="auto"/>
        <w:bottom w:val="none" w:sz="0" w:space="0" w:color="auto"/>
        <w:right w:val="none" w:sz="0" w:space="0" w:color="auto"/>
      </w:divBdr>
    </w:div>
    <w:div w:id="464275148">
      <w:bodyDiv w:val="1"/>
      <w:marLeft w:val="0"/>
      <w:marRight w:val="0"/>
      <w:marTop w:val="0"/>
      <w:marBottom w:val="0"/>
      <w:divBdr>
        <w:top w:val="none" w:sz="0" w:space="0" w:color="auto"/>
        <w:left w:val="none" w:sz="0" w:space="0" w:color="auto"/>
        <w:bottom w:val="none" w:sz="0" w:space="0" w:color="auto"/>
        <w:right w:val="none" w:sz="0" w:space="0" w:color="auto"/>
      </w:divBdr>
    </w:div>
    <w:div w:id="498274476">
      <w:bodyDiv w:val="1"/>
      <w:marLeft w:val="0"/>
      <w:marRight w:val="0"/>
      <w:marTop w:val="0"/>
      <w:marBottom w:val="0"/>
      <w:divBdr>
        <w:top w:val="none" w:sz="0" w:space="0" w:color="auto"/>
        <w:left w:val="none" w:sz="0" w:space="0" w:color="auto"/>
        <w:bottom w:val="none" w:sz="0" w:space="0" w:color="auto"/>
        <w:right w:val="none" w:sz="0" w:space="0" w:color="auto"/>
      </w:divBdr>
      <w:divsChild>
        <w:div w:id="178274749">
          <w:marLeft w:val="0"/>
          <w:marRight w:val="0"/>
          <w:marTop w:val="0"/>
          <w:marBottom w:val="0"/>
          <w:divBdr>
            <w:top w:val="none" w:sz="0" w:space="0" w:color="auto"/>
            <w:left w:val="none" w:sz="0" w:space="0" w:color="auto"/>
            <w:bottom w:val="none" w:sz="0" w:space="0" w:color="auto"/>
            <w:right w:val="none" w:sz="0" w:space="0" w:color="auto"/>
          </w:divBdr>
        </w:div>
      </w:divsChild>
    </w:div>
    <w:div w:id="499809182">
      <w:bodyDiv w:val="1"/>
      <w:marLeft w:val="0"/>
      <w:marRight w:val="0"/>
      <w:marTop w:val="0"/>
      <w:marBottom w:val="0"/>
      <w:divBdr>
        <w:top w:val="none" w:sz="0" w:space="0" w:color="auto"/>
        <w:left w:val="none" w:sz="0" w:space="0" w:color="auto"/>
        <w:bottom w:val="none" w:sz="0" w:space="0" w:color="auto"/>
        <w:right w:val="none" w:sz="0" w:space="0" w:color="auto"/>
      </w:divBdr>
    </w:div>
    <w:div w:id="509561731">
      <w:bodyDiv w:val="1"/>
      <w:marLeft w:val="0"/>
      <w:marRight w:val="0"/>
      <w:marTop w:val="0"/>
      <w:marBottom w:val="0"/>
      <w:divBdr>
        <w:top w:val="none" w:sz="0" w:space="0" w:color="auto"/>
        <w:left w:val="none" w:sz="0" w:space="0" w:color="auto"/>
        <w:bottom w:val="none" w:sz="0" w:space="0" w:color="auto"/>
        <w:right w:val="none" w:sz="0" w:space="0" w:color="auto"/>
      </w:divBdr>
      <w:divsChild>
        <w:div w:id="1675454615">
          <w:marLeft w:val="0"/>
          <w:marRight w:val="0"/>
          <w:marTop w:val="0"/>
          <w:marBottom w:val="0"/>
          <w:divBdr>
            <w:top w:val="none" w:sz="0" w:space="0" w:color="auto"/>
            <w:left w:val="none" w:sz="0" w:space="0" w:color="auto"/>
            <w:bottom w:val="none" w:sz="0" w:space="0" w:color="auto"/>
            <w:right w:val="none" w:sz="0" w:space="0" w:color="auto"/>
          </w:divBdr>
        </w:div>
      </w:divsChild>
    </w:div>
    <w:div w:id="517542830">
      <w:bodyDiv w:val="1"/>
      <w:marLeft w:val="0"/>
      <w:marRight w:val="0"/>
      <w:marTop w:val="0"/>
      <w:marBottom w:val="0"/>
      <w:divBdr>
        <w:top w:val="none" w:sz="0" w:space="0" w:color="auto"/>
        <w:left w:val="none" w:sz="0" w:space="0" w:color="auto"/>
        <w:bottom w:val="none" w:sz="0" w:space="0" w:color="auto"/>
        <w:right w:val="none" w:sz="0" w:space="0" w:color="auto"/>
      </w:divBdr>
    </w:div>
    <w:div w:id="543752646">
      <w:bodyDiv w:val="1"/>
      <w:marLeft w:val="0"/>
      <w:marRight w:val="0"/>
      <w:marTop w:val="0"/>
      <w:marBottom w:val="0"/>
      <w:divBdr>
        <w:top w:val="none" w:sz="0" w:space="0" w:color="auto"/>
        <w:left w:val="none" w:sz="0" w:space="0" w:color="auto"/>
        <w:bottom w:val="none" w:sz="0" w:space="0" w:color="auto"/>
        <w:right w:val="none" w:sz="0" w:space="0" w:color="auto"/>
      </w:divBdr>
    </w:div>
    <w:div w:id="581722244">
      <w:bodyDiv w:val="1"/>
      <w:marLeft w:val="0"/>
      <w:marRight w:val="0"/>
      <w:marTop w:val="0"/>
      <w:marBottom w:val="0"/>
      <w:divBdr>
        <w:top w:val="none" w:sz="0" w:space="0" w:color="auto"/>
        <w:left w:val="none" w:sz="0" w:space="0" w:color="auto"/>
        <w:bottom w:val="none" w:sz="0" w:space="0" w:color="auto"/>
        <w:right w:val="none" w:sz="0" w:space="0" w:color="auto"/>
      </w:divBdr>
    </w:div>
    <w:div w:id="595401586">
      <w:bodyDiv w:val="1"/>
      <w:marLeft w:val="0"/>
      <w:marRight w:val="0"/>
      <w:marTop w:val="0"/>
      <w:marBottom w:val="0"/>
      <w:divBdr>
        <w:top w:val="none" w:sz="0" w:space="0" w:color="auto"/>
        <w:left w:val="none" w:sz="0" w:space="0" w:color="auto"/>
        <w:bottom w:val="none" w:sz="0" w:space="0" w:color="auto"/>
        <w:right w:val="none" w:sz="0" w:space="0" w:color="auto"/>
      </w:divBdr>
    </w:div>
    <w:div w:id="608971193">
      <w:bodyDiv w:val="1"/>
      <w:marLeft w:val="0"/>
      <w:marRight w:val="0"/>
      <w:marTop w:val="0"/>
      <w:marBottom w:val="0"/>
      <w:divBdr>
        <w:top w:val="none" w:sz="0" w:space="0" w:color="auto"/>
        <w:left w:val="none" w:sz="0" w:space="0" w:color="auto"/>
        <w:bottom w:val="none" w:sz="0" w:space="0" w:color="auto"/>
        <w:right w:val="none" w:sz="0" w:space="0" w:color="auto"/>
      </w:divBdr>
    </w:div>
    <w:div w:id="642080935">
      <w:bodyDiv w:val="1"/>
      <w:marLeft w:val="0"/>
      <w:marRight w:val="0"/>
      <w:marTop w:val="0"/>
      <w:marBottom w:val="0"/>
      <w:divBdr>
        <w:top w:val="none" w:sz="0" w:space="0" w:color="auto"/>
        <w:left w:val="none" w:sz="0" w:space="0" w:color="auto"/>
        <w:bottom w:val="none" w:sz="0" w:space="0" w:color="auto"/>
        <w:right w:val="none" w:sz="0" w:space="0" w:color="auto"/>
      </w:divBdr>
    </w:div>
    <w:div w:id="658964700">
      <w:bodyDiv w:val="1"/>
      <w:marLeft w:val="0"/>
      <w:marRight w:val="0"/>
      <w:marTop w:val="0"/>
      <w:marBottom w:val="0"/>
      <w:divBdr>
        <w:top w:val="none" w:sz="0" w:space="0" w:color="auto"/>
        <w:left w:val="none" w:sz="0" w:space="0" w:color="auto"/>
        <w:bottom w:val="none" w:sz="0" w:space="0" w:color="auto"/>
        <w:right w:val="none" w:sz="0" w:space="0" w:color="auto"/>
      </w:divBdr>
      <w:divsChild>
        <w:div w:id="1118062324">
          <w:marLeft w:val="0"/>
          <w:marRight w:val="0"/>
          <w:marTop w:val="0"/>
          <w:marBottom w:val="0"/>
          <w:divBdr>
            <w:top w:val="none" w:sz="0" w:space="0" w:color="auto"/>
            <w:left w:val="none" w:sz="0" w:space="0" w:color="auto"/>
            <w:bottom w:val="none" w:sz="0" w:space="0" w:color="auto"/>
            <w:right w:val="none" w:sz="0" w:space="0" w:color="auto"/>
          </w:divBdr>
        </w:div>
      </w:divsChild>
    </w:div>
    <w:div w:id="662389149">
      <w:bodyDiv w:val="1"/>
      <w:marLeft w:val="0"/>
      <w:marRight w:val="0"/>
      <w:marTop w:val="0"/>
      <w:marBottom w:val="0"/>
      <w:divBdr>
        <w:top w:val="none" w:sz="0" w:space="0" w:color="auto"/>
        <w:left w:val="none" w:sz="0" w:space="0" w:color="auto"/>
        <w:bottom w:val="none" w:sz="0" w:space="0" w:color="auto"/>
        <w:right w:val="none" w:sz="0" w:space="0" w:color="auto"/>
      </w:divBdr>
    </w:div>
    <w:div w:id="697580362">
      <w:bodyDiv w:val="1"/>
      <w:marLeft w:val="0"/>
      <w:marRight w:val="0"/>
      <w:marTop w:val="0"/>
      <w:marBottom w:val="0"/>
      <w:divBdr>
        <w:top w:val="none" w:sz="0" w:space="0" w:color="auto"/>
        <w:left w:val="none" w:sz="0" w:space="0" w:color="auto"/>
        <w:bottom w:val="none" w:sz="0" w:space="0" w:color="auto"/>
        <w:right w:val="none" w:sz="0" w:space="0" w:color="auto"/>
      </w:divBdr>
      <w:divsChild>
        <w:div w:id="453600948">
          <w:marLeft w:val="0"/>
          <w:marRight w:val="0"/>
          <w:marTop w:val="0"/>
          <w:marBottom w:val="0"/>
          <w:divBdr>
            <w:top w:val="none" w:sz="0" w:space="0" w:color="auto"/>
            <w:left w:val="none" w:sz="0" w:space="0" w:color="auto"/>
            <w:bottom w:val="none" w:sz="0" w:space="0" w:color="auto"/>
            <w:right w:val="none" w:sz="0" w:space="0" w:color="auto"/>
          </w:divBdr>
        </w:div>
      </w:divsChild>
    </w:div>
    <w:div w:id="716512210">
      <w:bodyDiv w:val="1"/>
      <w:marLeft w:val="0"/>
      <w:marRight w:val="0"/>
      <w:marTop w:val="0"/>
      <w:marBottom w:val="0"/>
      <w:divBdr>
        <w:top w:val="none" w:sz="0" w:space="0" w:color="auto"/>
        <w:left w:val="none" w:sz="0" w:space="0" w:color="auto"/>
        <w:bottom w:val="none" w:sz="0" w:space="0" w:color="auto"/>
        <w:right w:val="none" w:sz="0" w:space="0" w:color="auto"/>
      </w:divBdr>
    </w:div>
    <w:div w:id="725110608">
      <w:bodyDiv w:val="1"/>
      <w:marLeft w:val="0"/>
      <w:marRight w:val="0"/>
      <w:marTop w:val="0"/>
      <w:marBottom w:val="0"/>
      <w:divBdr>
        <w:top w:val="none" w:sz="0" w:space="0" w:color="auto"/>
        <w:left w:val="none" w:sz="0" w:space="0" w:color="auto"/>
        <w:bottom w:val="none" w:sz="0" w:space="0" w:color="auto"/>
        <w:right w:val="none" w:sz="0" w:space="0" w:color="auto"/>
      </w:divBdr>
      <w:divsChild>
        <w:div w:id="1209101784">
          <w:marLeft w:val="0"/>
          <w:marRight w:val="0"/>
          <w:marTop w:val="0"/>
          <w:marBottom w:val="0"/>
          <w:divBdr>
            <w:top w:val="none" w:sz="0" w:space="0" w:color="auto"/>
            <w:left w:val="none" w:sz="0" w:space="0" w:color="auto"/>
            <w:bottom w:val="none" w:sz="0" w:space="0" w:color="auto"/>
            <w:right w:val="none" w:sz="0" w:space="0" w:color="auto"/>
          </w:divBdr>
        </w:div>
      </w:divsChild>
    </w:div>
    <w:div w:id="727925342">
      <w:bodyDiv w:val="1"/>
      <w:marLeft w:val="0"/>
      <w:marRight w:val="0"/>
      <w:marTop w:val="0"/>
      <w:marBottom w:val="0"/>
      <w:divBdr>
        <w:top w:val="none" w:sz="0" w:space="0" w:color="auto"/>
        <w:left w:val="none" w:sz="0" w:space="0" w:color="auto"/>
        <w:bottom w:val="none" w:sz="0" w:space="0" w:color="auto"/>
        <w:right w:val="none" w:sz="0" w:space="0" w:color="auto"/>
      </w:divBdr>
      <w:divsChild>
        <w:div w:id="330910051">
          <w:marLeft w:val="0"/>
          <w:marRight w:val="0"/>
          <w:marTop w:val="0"/>
          <w:marBottom w:val="0"/>
          <w:divBdr>
            <w:top w:val="none" w:sz="0" w:space="0" w:color="auto"/>
            <w:left w:val="none" w:sz="0" w:space="0" w:color="auto"/>
            <w:bottom w:val="none" w:sz="0" w:space="0" w:color="auto"/>
            <w:right w:val="none" w:sz="0" w:space="0" w:color="auto"/>
          </w:divBdr>
        </w:div>
        <w:div w:id="1968975435">
          <w:marLeft w:val="0"/>
          <w:marRight w:val="0"/>
          <w:marTop w:val="0"/>
          <w:marBottom w:val="0"/>
          <w:divBdr>
            <w:top w:val="none" w:sz="0" w:space="0" w:color="auto"/>
            <w:left w:val="none" w:sz="0" w:space="0" w:color="auto"/>
            <w:bottom w:val="none" w:sz="0" w:space="0" w:color="auto"/>
            <w:right w:val="none" w:sz="0" w:space="0" w:color="auto"/>
          </w:divBdr>
        </w:div>
        <w:div w:id="133762861">
          <w:marLeft w:val="0"/>
          <w:marRight w:val="0"/>
          <w:marTop w:val="0"/>
          <w:marBottom w:val="0"/>
          <w:divBdr>
            <w:top w:val="none" w:sz="0" w:space="0" w:color="auto"/>
            <w:left w:val="none" w:sz="0" w:space="0" w:color="auto"/>
            <w:bottom w:val="none" w:sz="0" w:space="0" w:color="auto"/>
            <w:right w:val="none" w:sz="0" w:space="0" w:color="auto"/>
          </w:divBdr>
        </w:div>
      </w:divsChild>
    </w:div>
    <w:div w:id="756482219">
      <w:bodyDiv w:val="1"/>
      <w:marLeft w:val="0"/>
      <w:marRight w:val="0"/>
      <w:marTop w:val="0"/>
      <w:marBottom w:val="0"/>
      <w:divBdr>
        <w:top w:val="none" w:sz="0" w:space="0" w:color="auto"/>
        <w:left w:val="none" w:sz="0" w:space="0" w:color="auto"/>
        <w:bottom w:val="none" w:sz="0" w:space="0" w:color="auto"/>
        <w:right w:val="none" w:sz="0" w:space="0" w:color="auto"/>
      </w:divBdr>
      <w:divsChild>
        <w:div w:id="482354890">
          <w:marLeft w:val="0"/>
          <w:marRight w:val="0"/>
          <w:marTop w:val="0"/>
          <w:marBottom w:val="0"/>
          <w:divBdr>
            <w:top w:val="none" w:sz="0" w:space="0" w:color="auto"/>
            <w:left w:val="none" w:sz="0" w:space="0" w:color="auto"/>
            <w:bottom w:val="none" w:sz="0" w:space="0" w:color="auto"/>
            <w:right w:val="none" w:sz="0" w:space="0" w:color="auto"/>
          </w:divBdr>
          <w:divsChild>
            <w:div w:id="1520965894">
              <w:marLeft w:val="0"/>
              <w:marRight w:val="0"/>
              <w:marTop w:val="0"/>
              <w:marBottom w:val="0"/>
              <w:divBdr>
                <w:top w:val="none" w:sz="0" w:space="0" w:color="auto"/>
                <w:left w:val="none" w:sz="0" w:space="0" w:color="auto"/>
                <w:bottom w:val="none" w:sz="0" w:space="0" w:color="auto"/>
                <w:right w:val="none" w:sz="0" w:space="0" w:color="auto"/>
              </w:divBdr>
            </w:div>
            <w:div w:id="2008559841">
              <w:marLeft w:val="0"/>
              <w:marRight w:val="0"/>
              <w:marTop w:val="0"/>
              <w:marBottom w:val="0"/>
              <w:divBdr>
                <w:top w:val="none" w:sz="0" w:space="0" w:color="auto"/>
                <w:left w:val="none" w:sz="0" w:space="0" w:color="auto"/>
                <w:bottom w:val="none" w:sz="0" w:space="0" w:color="auto"/>
                <w:right w:val="none" w:sz="0" w:space="0" w:color="auto"/>
              </w:divBdr>
            </w:div>
            <w:div w:id="1280525722">
              <w:marLeft w:val="0"/>
              <w:marRight w:val="0"/>
              <w:marTop w:val="0"/>
              <w:marBottom w:val="0"/>
              <w:divBdr>
                <w:top w:val="none" w:sz="0" w:space="0" w:color="auto"/>
                <w:left w:val="none" w:sz="0" w:space="0" w:color="auto"/>
                <w:bottom w:val="none" w:sz="0" w:space="0" w:color="auto"/>
                <w:right w:val="none" w:sz="0" w:space="0" w:color="auto"/>
              </w:divBdr>
            </w:div>
            <w:div w:id="971129834">
              <w:marLeft w:val="0"/>
              <w:marRight w:val="0"/>
              <w:marTop w:val="0"/>
              <w:marBottom w:val="0"/>
              <w:divBdr>
                <w:top w:val="none" w:sz="0" w:space="0" w:color="auto"/>
                <w:left w:val="none" w:sz="0" w:space="0" w:color="auto"/>
                <w:bottom w:val="none" w:sz="0" w:space="0" w:color="auto"/>
                <w:right w:val="none" w:sz="0" w:space="0" w:color="auto"/>
              </w:divBdr>
            </w:div>
            <w:div w:id="254944765">
              <w:marLeft w:val="0"/>
              <w:marRight w:val="0"/>
              <w:marTop w:val="0"/>
              <w:marBottom w:val="0"/>
              <w:divBdr>
                <w:top w:val="none" w:sz="0" w:space="0" w:color="auto"/>
                <w:left w:val="none" w:sz="0" w:space="0" w:color="auto"/>
                <w:bottom w:val="none" w:sz="0" w:space="0" w:color="auto"/>
                <w:right w:val="none" w:sz="0" w:space="0" w:color="auto"/>
              </w:divBdr>
            </w:div>
            <w:div w:id="2002076964">
              <w:marLeft w:val="0"/>
              <w:marRight w:val="0"/>
              <w:marTop w:val="0"/>
              <w:marBottom w:val="0"/>
              <w:divBdr>
                <w:top w:val="none" w:sz="0" w:space="0" w:color="auto"/>
                <w:left w:val="none" w:sz="0" w:space="0" w:color="auto"/>
                <w:bottom w:val="none" w:sz="0" w:space="0" w:color="auto"/>
                <w:right w:val="none" w:sz="0" w:space="0" w:color="auto"/>
              </w:divBdr>
            </w:div>
            <w:div w:id="628122458">
              <w:marLeft w:val="0"/>
              <w:marRight w:val="0"/>
              <w:marTop w:val="0"/>
              <w:marBottom w:val="0"/>
              <w:divBdr>
                <w:top w:val="none" w:sz="0" w:space="0" w:color="auto"/>
                <w:left w:val="none" w:sz="0" w:space="0" w:color="auto"/>
                <w:bottom w:val="none" w:sz="0" w:space="0" w:color="auto"/>
                <w:right w:val="none" w:sz="0" w:space="0" w:color="auto"/>
              </w:divBdr>
            </w:div>
            <w:div w:id="251089583">
              <w:marLeft w:val="0"/>
              <w:marRight w:val="0"/>
              <w:marTop w:val="0"/>
              <w:marBottom w:val="0"/>
              <w:divBdr>
                <w:top w:val="none" w:sz="0" w:space="0" w:color="auto"/>
                <w:left w:val="none" w:sz="0" w:space="0" w:color="auto"/>
                <w:bottom w:val="none" w:sz="0" w:space="0" w:color="auto"/>
                <w:right w:val="none" w:sz="0" w:space="0" w:color="auto"/>
              </w:divBdr>
            </w:div>
            <w:div w:id="424880413">
              <w:marLeft w:val="0"/>
              <w:marRight w:val="0"/>
              <w:marTop w:val="0"/>
              <w:marBottom w:val="0"/>
              <w:divBdr>
                <w:top w:val="none" w:sz="0" w:space="0" w:color="auto"/>
                <w:left w:val="none" w:sz="0" w:space="0" w:color="auto"/>
                <w:bottom w:val="none" w:sz="0" w:space="0" w:color="auto"/>
                <w:right w:val="none" w:sz="0" w:space="0" w:color="auto"/>
              </w:divBdr>
            </w:div>
            <w:div w:id="1092092574">
              <w:marLeft w:val="0"/>
              <w:marRight w:val="0"/>
              <w:marTop w:val="0"/>
              <w:marBottom w:val="0"/>
              <w:divBdr>
                <w:top w:val="none" w:sz="0" w:space="0" w:color="auto"/>
                <w:left w:val="none" w:sz="0" w:space="0" w:color="auto"/>
                <w:bottom w:val="none" w:sz="0" w:space="0" w:color="auto"/>
                <w:right w:val="none" w:sz="0" w:space="0" w:color="auto"/>
              </w:divBdr>
            </w:div>
            <w:div w:id="1709791010">
              <w:marLeft w:val="0"/>
              <w:marRight w:val="0"/>
              <w:marTop w:val="0"/>
              <w:marBottom w:val="0"/>
              <w:divBdr>
                <w:top w:val="none" w:sz="0" w:space="0" w:color="auto"/>
                <w:left w:val="none" w:sz="0" w:space="0" w:color="auto"/>
                <w:bottom w:val="none" w:sz="0" w:space="0" w:color="auto"/>
                <w:right w:val="none" w:sz="0" w:space="0" w:color="auto"/>
              </w:divBdr>
            </w:div>
            <w:div w:id="1170749907">
              <w:marLeft w:val="0"/>
              <w:marRight w:val="0"/>
              <w:marTop w:val="0"/>
              <w:marBottom w:val="0"/>
              <w:divBdr>
                <w:top w:val="none" w:sz="0" w:space="0" w:color="auto"/>
                <w:left w:val="none" w:sz="0" w:space="0" w:color="auto"/>
                <w:bottom w:val="none" w:sz="0" w:space="0" w:color="auto"/>
                <w:right w:val="none" w:sz="0" w:space="0" w:color="auto"/>
              </w:divBdr>
            </w:div>
            <w:div w:id="1734619350">
              <w:marLeft w:val="0"/>
              <w:marRight w:val="0"/>
              <w:marTop w:val="0"/>
              <w:marBottom w:val="0"/>
              <w:divBdr>
                <w:top w:val="none" w:sz="0" w:space="0" w:color="auto"/>
                <w:left w:val="none" w:sz="0" w:space="0" w:color="auto"/>
                <w:bottom w:val="none" w:sz="0" w:space="0" w:color="auto"/>
                <w:right w:val="none" w:sz="0" w:space="0" w:color="auto"/>
              </w:divBdr>
            </w:div>
            <w:div w:id="618801512">
              <w:marLeft w:val="0"/>
              <w:marRight w:val="0"/>
              <w:marTop w:val="0"/>
              <w:marBottom w:val="0"/>
              <w:divBdr>
                <w:top w:val="none" w:sz="0" w:space="0" w:color="auto"/>
                <w:left w:val="none" w:sz="0" w:space="0" w:color="auto"/>
                <w:bottom w:val="none" w:sz="0" w:space="0" w:color="auto"/>
                <w:right w:val="none" w:sz="0" w:space="0" w:color="auto"/>
              </w:divBdr>
            </w:div>
          </w:divsChild>
        </w:div>
        <w:div w:id="670184567">
          <w:marLeft w:val="0"/>
          <w:marRight w:val="0"/>
          <w:marTop w:val="0"/>
          <w:marBottom w:val="0"/>
          <w:divBdr>
            <w:top w:val="none" w:sz="0" w:space="0" w:color="auto"/>
            <w:left w:val="none" w:sz="0" w:space="0" w:color="auto"/>
            <w:bottom w:val="none" w:sz="0" w:space="0" w:color="auto"/>
            <w:right w:val="none" w:sz="0" w:space="0" w:color="auto"/>
          </w:divBdr>
        </w:div>
        <w:div w:id="1062632741">
          <w:marLeft w:val="0"/>
          <w:marRight w:val="0"/>
          <w:marTop w:val="0"/>
          <w:marBottom w:val="0"/>
          <w:divBdr>
            <w:top w:val="none" w:sz="0" w:space="0" w:color="auto"/>
            <w:left w:val="none" w:sz="0" w:space="0" w:color="auto"/>
            <w:bottom w:val="none" w:sz="0" w:space="0" w:color="auto"/>
            <w:right w:val="none" w:sz="0" w:space="0" w:color="auto"/>
          </w:divBdr>
        </w:div>
      </w:divsChild>
    </w:div>
    <w:div w:id="796526248">
      <w:bodyDiv w:val="1"/>
      <w:marLeft w:val="0"/>
      <w:marRight w:val="0"/>
      <w:marTop w:val="0"/>
      <w:marBottom w:val="0"/>
      <w:divBdr>
        <w:top w:val="none" w:sz="0" w:space="0" w:color="auto"/>
        <w:left w:val="none" w:sz="0" w:space="0" w:color="auto"/>
        <w:bottom w:val="none" w:sz="0" w:space="0" w:color="auto"/>
        <w:right w:val="none" w:sz="0" w:space="0" w:color="auto"/>
      </w:divBdr>
      <w:divsChild>
        <w:div w:id="110055894">
          <w:marLeft w:val="0"/>
          <w:marRight w:val="0"/>
          <w:marTop w:val="0"/>
          <w:marBottom w:val="0"/>
          <w:divBdr>
            <w:top w:val="none" w:sz="0" w:space="0" w:color="auto"/>
            <w:left w:val="none" w:sz="0" w:space="0" w:color="auto"/>
            <w:bottom w:val="none" w:sz="0" w:space="0" w:color="auto"/>
            <w:right w:val="none" w:sz="0" w:space="0" w:color="auto"/>
          </w:divBdr>
        </w:div>
      </w:divsChild>
    </w:div>
    <w:div w:id="800539283">
      <w:bodyDiv w:val="1"/>
      <w:marLeft w:val="0"/>
      <w:marRight w:val="0"/>
      <w:marTop w:val="0"/>
      <w:marBottom w:val="0"/>
      <w:divBdr>
        <w:top w:val="none" w:sz="0" w:space="0" w:color="auto"/>
        <w:left w:val="none" w:sz="0" w:space="0" w:color="auto"/>
        <w:bottom w:val="none" w:sz="0" w:space="0" w:color="auto"/>
        <w:right w:val="none" w:sz="0" w:space="0" w:color="auto"/>
      </w:divBdr>
    </w:div>
    <w:div w:id="802313779">
      <w:bodyDiv w:val="1"/>
      <w:marLeft w:val="0"/>
      <w:marRight w:val="0"/>
      <w:marTop w:val="0"/>
      <w:marBottom w:val="0"/>
      <w:divBdr>
        <w:top w:val="none" w:sz="0" w:space="0" w:color="auto"/>
        <w:left w:val="none" w:sz="0" w:space="0" w:color="auto"/>
        <w:bottom w:val="none" w:sz="0" w:space="0" w:color="auto"/>
        <w:right w:val="none" w:sz="0" w:space="0" w:color="auto"/>
      </w:divBdr>
    </w:div>
    <w:div w:id="819810453">
      <w:bodyDiv w:val="1"/>
      <w:marLeft w:val="0"/>
      <w:marRight w:val="0"/>
      <w:marTop w:val="0"/>
      <w:marBottom w:val="0"/>
      <w:divBdr>
        <w:top w:val="none" w:sz="0" w:space="0" w:color="auto"/>
        <w:left w:val="none" w:sz="0" w:space="0" w:color="auto"/>
        <w:bottom w:val="none" w:sz="0" w:space="0" w:color="auto"/>
        <w:right w:val="none" w:sz="0" w:space="0" w:color="auto"/>
      </w:divBdr>
      <w:divsChild>
        <w:div w:id="42758934">
          <w:marLeft w:val="0"/>
          <w:marRight w:val="0"/>
          <w:marTop w:val="0"/>
          <w:marBottom w:val="0"/>
          <w:divBdr>
            <w:top w:val="none" w:sz="0" w:space="0" w:color="auto"/>
            <w:left w:val="none" w:sz="0" w:space="0" w:color="auto"/>
            <w:bottom w:val="none" w:sz="0" w:space="0" w:color="auto"/>
            <w:right w:val="none" w:sz="0" w:space="0" w:color="auto"/>
          </w:divBdr>
        </w:div>
      </w:divsChild>
    </w:div>
    <w:div w:id="839390527">
      <w:bodyDiv w:val="1"/>
      <w:marLeft w:val="0"/>
      <w:marRight w:val="0"/>
      <w:marTop w:val="0"/>
      <w:marBottom w:val="0"/>
      <w:divBdr>
        <w:top w:val="none" w:sz="0" w:space="0" w:color="auto"/>
        <w:left w:val="none" w:sz="0" w:space="0" w:color="auto"/>
        <w:bottom w:val="none" w:sz="0" w:space="0" w:color="auto"/>
        <w:right w:val="none" w:sz="0" w:space="0" w:color="auto"/>
      </w:divBdr>
      <w:divsChild>
        <w:div w:id="913903720">
          <w:marLeft w:val="0"/>
          <w:marRight w:val="0"/>
          <w:marTop w:val="0"/>
          <w:marBottom w:val="0"/>
          <w:divBdr>
            <w:top w:val="none" w:sz="0" w:space="0" w:color="auto"/>
            <w:left w:val="none" w:sz="0" w:space="0" w:color="auto"/>
            <w:bottom w:val="none" w:sz="0" w:space="0" w:color="auto"/>
            <w:right w:val="none" w:sz="0" w:space="0" w:color="auto"/>
          </w:divBdr>
        </w:div>
        <w:div w:id="2082022223">
          <w:marLeft w:val="0"/>
          <w:marRight w:val="0"/>
          <w:marTop w:val="0"/>
          <w:marBottom w:val="0"/>
          <w:divBdr>
            <w:top w:val="none" w:sz="0" w:space="0" w:color="auto"/>
            <w:left w:val="none" w:sz="0" w:space="0" w:color="auto"/>
            <w:bottom w:val="none" w:sz="0" w:space="0" w:color="auto"/>
            <w:right w:val="none" w:sz="0" w:space="0" w:color="auto"/>
          </w:divBdr>
        </w:div>
        <w:div w:id="694500232">
          <w:marLeft w:val="0"/>
          <w:marRight w:val="0"/>
          <w:marTop w:val="0"/>
          <w:marBottom w:val="0"/>
          <w:divBdr>
            <w:top w:val="none" w:sz="0" w:space="0" w:color="auto"/>
            <w:left w:val="none" w:sz="0" w:space="0" w:color="auto"/>
            <w:bottom w:val="none" w:sz="0" w:space="0" w:color="auto"/>
            <w:right w:val="none" w:sz="0" w:space="0" w:color="auto"/>
          </w:divBdr>
        </w:div>
        <w:div w:id="1615095851">
          <w:marLeft w:val="0"/>
          <w:marRight w:val="0"/>
          <w:marTop w:val="0"/>
          <w:marBottom w:val="0"/>
          <w:divBdr>
            <w:top w:val="none" w:sz="0" w:space="0" w:color="auto"/>
            <w:left w:val="none" w:sz="0" w:space="0" w:color="auto"/>
            <w:bottom w:val="none" w:sz="0" w:space="0" w:color="auto"/>
            <w:right w:val="none" w:sz="0" w:space="0" w:color="auto"/>
          </w:divBdr>
        </w:div>
        <w:div w:id="1820345778">
          <w:marLeft w:val="0"/>
          <w:marRight w:val="0"/>
          <w:marTop w:val="0"/>
          <w:marBottom w:val="0"/>
          <w:divBdr>
            <w:top w:val="none" w:sz="0" w:space="0" w:color="auto"/>
            <w:left w:val="none" w:sz="0" w:space="0" w:color="auto"/>
            <w:bottom w:val="none" w:sz="0" w:space="0" w:color="auto"/>
            <w:right w:val="none" w:sz="0" w:space="0" w:color="auto"/>
          </w:divBdr>
        </w:div>
        <w:div w:id="1266689499">
          <w:marLeft w:val="0"/>
          <w:marRight w:val="0"/>
          <w:marTop w:val="0"/>
          <w:marBottom w:val="0"/>
          <w:divBdr>
            <w:top w:val="none" w:sz="0" w:space="0" w:color="auto"/>
            <w:left w:val="none" w:sz="0" w:space="0" w:color="auto"/>
            <w:bottom w:val="none" w:sz="0" w:space="0" w:color="auto"/>
            <w:right w:val="none" w:sz="0" w:space="0" w:color="auto"/>
          </w:divBdr>
        </w:div>
        <w:div w:id="1143544064">
          <w:marLeft w:val="0"/>
          <w:marRight w:val="0"/>
          <w:marTop w:val="0"/>
          <w:marBottom w:val="0"/>
          <w:divBdr>
            <w:top w:val="none" w:sz="0" w:space="0" w:color="auto"/>
            <w:left w:val="none" w:sz="0" w:space="0" w:color="auto"/>
            <w:bottom w:val="none" w:sz="0" w:space="0" w:color="auto"/>
            <w:right w:val="none" w:sz="0" w:space="0" w:color="auto"/>
          </w:divBdr>
        </w:div>
        <w:div w:id="519901168">
          <w:marLeft w:val="0"/>
          <w:marRight w:val="0"/>
          <w:marTop w:val="0"/>
          <w:marBottom w:val="0"/>
          <w:divBdr>
            <w:top w:val="none" w:sz="0" w:space="0" w:color="auto"/>
            <w:left w:val="none" w:sz="0" w:space="0" w:color="auto"/>
            <w:bottom w:val="none" w:sz="0" w:space="0" w:color="auto"/>
            <w:right w:val="none" w:sz="0" w:space="0" w:color="auto"/>
          </w:divBdr>
        </w:div>
        <w:div w:id="1975864882">
          <w:marLeft w:val="0"/>
          <w:marRight w:val="0"/>
          <w:marTop w:val="0"/>
          <w:marBottom w:val="0"/>
          <w:divBdr>
            <w:top w:val="none" w:sz="0" w:space="0" w:color="auto"/>
            <w:left w:val="none" w:sz="0" w:space="0" w:color="auto"/>
            <w:bottom w:val="none" w:sz="0" w:space="0" w:color="auto"/>
            <w:right w:val="none" w:sz="0" w:space="0" w:color="auto"/>
          </w:divBdr>
        </w:div>
        <w:div w:id="1736246687">
          <w:marLeft w:val="0"/>
          <w:marRight w:val="0"/>
          <w:marTop w:val="0"/>
          <w:marBottom w:val="0"/>
          <w:divBdr>
            <w:top w:val="none" w:sz="0" w:space="0" w:color="auto"/>
            <w:left w:val="none" w:sz="0" w:space="0" w:color="auto"/>
            <w:bottom w:val="none" w:sz="0" w:space="0" w:color="auto"/>
            <w:right w:val="none" w:sz="0" w:space="0" w:color="auto"/>
          </w:divBdr>
        </w:div>
        <w:div w:id="790635451">
          <w:marLeft w:val="0"/>
          <w:marRight w:val="0"/>
          <w:marTop w:val="0"/>
          <w:marBottom w:val="0"/>
          <w:divBdr>
            <w:top w:val="none" w:sz="0" w:space="0" w:color="auto"/>
            <w:left w:val="none" w:sz="0" w:space="0" w:color="auto"/>
            <w:bottom w:val="none" w:sz="0" w:space="0" w:color="auto"/>
            <w:right w:val="none" w:sz="0" w:space="0" w:color="auto"/>
          </w:divBdr>
        </w:div>
        <w:div w:id="1426416732">
          <w:marLeft w:val="0"/>
          <w:marRight w:val="0"/>
          <w:marTop w:val="0"/>
          <w:marBottom w:val="0"/>
          <w:divBdr>
            <w:top w:val="none" w:sz="0" w:space="0" w:color="auto"/>
            <w:left w:val="none" w:sz="0" w:space="0" w:color="auto"/>
            <w:bottom w:val="none" w:sz="0" w:space="0" w:color="auto"/>
            <w:right w:val="none" w:sz="0" w:space="0" w:color="auto"/>
          </w:divBdr>
        </w:div>
        <w:div w:id="1154302378">
          <w:marLeft w:val="0"/>
          <w:marRight w:val="0"/>
          <w:marTop w:val="0"/>
          <w:marBottom w:val="0"/>
          <w:divBdr>
            <w:top w:val="none" w:sz="0" w:space="0" w:color="auto"/>
            <w:left w:val="none" w:sz="0" w:space="0" w:color="auto"/>
            <w:bottom w:val="none" w:sz="0" w:space="0" w:color="auto"/>
            <w:right w:val="none" w:sz="0" w:space="0" w:color="auto"/>
          </w:divBdr>
        </w:div>
      </w:divsChild>
    </w:div>
    <w:div w:id="844518826">
      <w:bodyDiv w:val="1"/>
      <w:marLeft w:val="0"/>
      <w:marRight w:val="0"/>
      <w:marTop w:val="0"/>
      <w:marBottom w:val="0"/>
      <w:divBdr>
        <w:top w:val="none" w:sz="0" w:space="0" w:color="auto"/>
        <w:left w:val="none" w:sz="0" w:space="0" w:color="auto"/>
        <w:bottom w:val="none" w:sz="0" w:space="0" w:color="auto"/>
        <w:right w:val="none" w:sz="0" w:space="0" w:color="auto"/>
      </w:divBdr>
    </w:div>
    <w:div w:id="861017435">
      <w:bodyDiv w:val="1"/>
      <w:marLeft w:val="0"/>
      <w:marRight w:val="0"/>
      <w:marTop w:val="0"/>
      <w:marBottom w:val="0"/>
      <w:divBdr>
        <w:top w:val="none" w:sz="0" w:space="0" w:color="auto"/>
        <w:left w:val="none" w:sz="0" w:space="0" w:color="auto"/>
        <w:bottom w:val="none" w:sz="0" w:space="0" w:color="auto"/>
        <w:right w:val="none" w:sz="0" w:space="0" w:color="auto"/>
      </w:divBdr>
      <w:divsChild>
        <w:div w:id="1781298786">
          <w:marLeft w:val="0"/>
          <w:marRight w:val="0"/>
          <w:marTop w:val="0"/>
          <w:marBottom w:val="0"/>
          <w:divBdr>
            <w:top w:val="none" w:sz="0" w:space="0" w:color="auto"/>
            <w:left w:val="none" w:sz="0" w:space="0" w:color="auto"/>
            <w:bottom w:val="none" w:sz="0" w:space="0" w:color="auto"/>
            <w:right w:val="none" w:sz="0" w:space="0" w:color="auto"/>
          </w:divBdr>
        </w:div>
      </w:divsChild>
    </w:div>
    <w:div w:id="933974087">
      <w:bodyDiv w:val="1"/>
      <w:marLeft w:val="0"/>
      <w:marRight w:val="0"/>
      <w:marTop w:val="0"/>
      <w:marBottom w:val="0"/>
      <w:divBdr>
        <w:top w:val="none" w:sz="0" w:space="0" w:color="auto"/>
        <w:left w:val="none" w:sz="0" w:space="0" w:color="auto"/>
        <w:bottom w:val="none" w:sz="0" w:space="0" w:color="auto"/>
        <w:right w:val="none" w:sz="0" w:space="0" w:color="auto"/>
      </w:divBdr>
    </w:div>
    <w:div w:id="969625385">
      <w:bodyDiv w:val="1"/>
      <w:marLeft w:val="0"/>
      <w:marRight w:val="0"/>
      <w:marTop w:val="0"/>
      <w:marBottom w:val="0"/>
      <w:divBdr>
        <w:top w:val="none" w:sz="0" w:space="0" w:color="auto"/>
        <w:left w:val="none" w:sz="0" w:space="0" w:color="auto"/>
        <w:bottom w:val="none" w:sz="0" w:space="0" w:color="auto"/>
        <w:right w:val="none" w:sz="0" w:space="0" w:color="auto"/>
      </w:divBdr>
      <w:divsChild>
        <w:div w:id="1907258231">
          <w:marLeft w:val="0"/>
          <w:marRight w:val="0"/>
          <w:marTop w:val="0"/>
          <w:marBottom w:val="0"/>
          <w:divBdr>
            <w:top w:val="none" w:sz="0" w:space="0" w:color="auto"/>
            <w:left w:val="none" w:sz="0" w:space="0" w:color="auto"/>
            <w:bottom w:val="none" w:sz="0" w:space="0" w:color="auto"/>
            <w:right w:val="none" w:sz="0" w:space="0" w:color="auto"/>
          </w:divBdr>
        </w:div>
      </w:divsChild>
    </w:div>
    <w:div w:id="972246941">
      <w:bodyDiv w:val="1"/>
      <w:marLeft w:val="0"/>
      <w:marRight w:val="0"/>
      <w:marTop w:val="0"/>
      <w:marBottom w:val="0"/>
      <w:divBdr>
        <w:top w:val="none" w:sz="0" w:space="0" w:color="auto"/>
        <w:left w:val="none" w:sz="0" w:space="0" w:color="auto"/>
        <w:bottom w:val="none" w:sz="0" w:space="0" w:color="auto"/>
        <w:right w:val="none" w:sz="0" w:space="0" w:color="auto"/>
      </w:divBdr>
      <w:divsChild>
        <w:div w:id="344139049">
          <w:marLeft w:val="0"/>
          <w:marRight w:val="0"/>
          <w:marTop w:val="0"/>
          <w:marBottom w:val="0"/>
          <w:divBdr>
            <w:top w:val="none" w:sz="0" w:space="0" w:color="auto"/>
            <w:left w:val="none" w:sz="0" w:space="0" w:color="auto"/>
            <w:bottom w:val="none" w:sz="0" w:space="0" w:color="auto"/>
            <w:right w:val="none" w:sz="0" w:space="0" w:color="auto"/>
          </w:divBdr>
        </w:div>
        <w:div w:id="531769789">
          <w:marLeft w:val="0"/>
          <w:marRight w:val="0"/>
          <w:marTop w:val="0"/>
          <w:marBottom w:val="0"/>
          <w:divBdr>
            <w:top w:val="none" w:sz="0" w:space="0" w:color="auto"/>
            <w:left w:val="none" w:sz="0" w:space="0" w:color="auto"/>
            <w:bottom w:val="none" w:sz="0" w:space="0" w:color="auto"/>
            <w:right w:val="none" w:sz="0" w:space="0" w:color="auto"/>
          </w:divBdr>
        </w:div>
        <w:div w:id="1122113630">
          <w:marLeft w:val="0"/>
          <w:marRight w:val="0"/>
          <w:marTop w:val="0"/>
          <w:marBottom w:val="0"/>
          <w:divBdr>
            <w:top w:val="none" w:sz="0" w:space="0" w:color="auto"/>
            <w:left w:val="none" w:sz="0" w:space="0" w:color="auto"/>
            <w:bottom w:val="none" w:sz="0" w:space="0" w:color="auto"/>
            <w:right w:val="none" w:sz="0" w:space="0" w:color="auto"/>
          </w:divBdr>
        </w:div>
        <w:div w:id="1633948654">
          <w:marLeft w:val="0"/>
          <w:marRight w:val="0"/>
          <w:marTop w:val="0"/>
          <w:marBottom w:val="0"/>
          <w:divBdr>
            <w:top w:val="none" w:sz="0" w:space="0" w:color="auto"/>
            <w:left w:val="none" w:sz="0" w:space="0" w:color="auto"/>
            <w:bottom w:val="none" w:sz="0" w:space="0" w:color="auto"/>
            <w:right w:val="none" w:sz="0" w:space="0" w:color="auto"/>
          </w:divBdr>
        </w:div>
        <w:div w:id="678117924">
          <w:marLeft w:val="0"/>
          <w:marRight w:val="0"/>
          <w:marTop w:val="0"/>
          <w:marBottom w:val="0"/>
          <w:divBdr>
            <w:top w:val="none" w:sz="0" w:space="0" w:color="auto"/>
            <w:left w:val="none" w:sz="0" w:space="0" w:color="auto"/>
            <w:bottom w:val="none" w:sz="0" w:space="0" w:color="auto"/>
            <w:right w:val="none" w:sz="0" w:space="0" w:color="auto"/>
          </w:divBdr>
        </w:div>
        <w:div w:id="2101219876">
          <w:marLeft w:val="0"/>
          <w:marRight w:val="0"/>
          <w:marTop w:val="0"/>
          <w:marBottom w:val="0"/>
          <w:divBdr>
            <w:top w:val="none" w:sz="0" w:space="0" w:color="auto"/>
            <w:left w:val="none" w:sz="0" w:space="0" w:color="auto"/>
            <w:bottom w:val="none" w:sz="0" w:space="0" w:color="auto"/>
            <w:right w:val="none" w:sz="0" w:space="0" w:color="auto"/>
          </w:divBdr>
        </w:div>
        <w:div w:id="1886023649">
          <w:marLeft w:val="0"/>
          <w:marRight w:val="0"/>
          <w:marTop w:val="0"/>
          <w:marBottom w:val="0"/>
          <w:divBdr>
            <w:top w:val="none" w:sz="0" w:space="0" w:color="auto"/>
            <w:left w:val="none" w:sz="0" w:space="0" w:color="auto"/>
            <w:bottom w:val="none" w:sz="0" w:space="0" w:color="auto"/>
            <w:right w:val="none" w:sz="0" w:space="0" w:color="auto"/>
          </w:divBdr>
        </w:div>
        <w:div w:id="1184975028">
          <w:marLeft w:val="0"/>
          <w:marRight w:val="0"/>
          <w:marTop w:val="0"/>
          <w:marBottom w:val="0"/>
          <w:divBdr>
            <w:top w:val="none" w:sz="0" w:space="0" w:color="auto"/>
            <w:left w:val="none" w:sz="0" w:space="0" w:color="auto"/>
            <w:bottom w:val="none" w:sz="0" w:space="0" w:color="auto"/>
            <w:right w:val="none" w:sz="0" w:space="0" w:color="auto"/>
          </w:divBdr>
        </w:div>
        <w:div w:id="1186750927">
          <w:marLeft w:val="0"/>
          <w:marRight w:val="0"/>
          <w:marTop w:val="0"/>
          <w:marBottom w:val="0"/>
          <w:divBdr>
            <w:top w:val="none" w:sz="0" w:space="0" w:color="auto"/>
            <w:left w:val="none" w:sz="0" w:space="0" w:color="auto"/>
            <w:bottom w:val="none" w:sz="0" w:space="0" w:color="auto"/>
            <w:right w:val="none" w:sz="0" w:space="0" w:color="auto"/>
          </w:divBdr>
        </w:div>
        <w:div w:id="1718779530">
          <w:marLeft w:val="0"/>
          <w:marRight w:val="0"/>
          <w:marTop w:val="0"/>
          <w:marBottom w:val="0"/>
          <w:divBdr>
            <w:top w:val="none" w:sz="0" w:space="0" w:color="auto"/>
            <w:left w:val="none" w:sz="0" w:space="0" w:color="auto"/>
            <w:bottom w:val="none" w:sz="0" w:space="0" w:color="auto"/>
            <w:right w:val="none" w:sz="0" w:space="0" w:color="auto"/>
          </w:divBdr>
        </w:div>
        <w:div w:id="326903588">
          <w:marLeft w:val="0"/>
          <w:marRight w:val="0"/>
          <w:marTop w:val="0"/>
          <w:marBottom w:val="0"/>
          <w:divBdr>
            <w:top w:val="none" w:sz="0" w:space="0" w:color="auto"/>
            <w:left w:val="none" w:sz="0" w:space="0" w:color="auto"/>
            <w:bottom w:val="none" w:sz="0" w:space="0" w:color="auto"/>
            <w:right w:val="none" w:sz="0" w:space="0" w:color="auto"/>
          </w:divBdr>
        </w:div>
        <w:div w:id="527834916">
          <w:marLeft w:val="0"/>
          <w:marRight w:val="0"/>
          <w:marTop w:val="0"/>
          <w:marBottom w:val="0"/>
          <w:divBdr>
            <w:top w:val="none" w:sz="0" w:space="0" w:color="auto"/>
            <w:left w:val="none" w:sz="0" w:space="0" w:color="auto"/>
            <w:bottom w:val="none" w:sz="0" w:space="0" w:color="auto"/>
            <w:right w:val="none" w:sz="0" w:space="0" w:color="auto"/>
          </w:divBdr>
        </w:div>
        <w:div w:id="1104375748">
          <w:marLeft w:val="0"/>
          <w:marRight w:val="0"/>
          <w:marTop w:val="0"/>
          <w:marBottom w:val="0"/>
          <w:divBdr>
            <w:top w:val="none" w:sz="0" w:space="0" w:color="auto"/>
            <w:left w:val="none" w:sz="0" w:space="0" w:color="auto"/>
            <w:bottom w:val="none" w:sz="0" w:space="0" w:color="auto"/>
            <w:right w:val="none" w:sz="0" w:space="0" w:color="auto"/>
          </w:divBdr>
        </w:div>
        <w:div w:id="1516579494">
          <w:marLeft w:val="0"/>
          <w:marRight w:val="0"/>
          <w:marTop w:val="0"/>
          <w:marBottom w:val="0"/>
          <w:divBdr>
            <w:top w:val="none" w:sz="0" w:space="0" w:color="auto"/>
            <w:left w:val="none" w:sz="0" w:space="0" w:color="auto"/>
            <w:bottom w:val="none" w:sz="0" w:space="0" w:color="auto"/>
            <w:right w:val="none" w:sz="0" w:space="0" w:color="auto"/>
          </w:divBdr>
        </w:div>
        <w:div w:id="926381511">
          <w:marLeft w:val="0"/>
          <w:marRight w:val="0"/>
          <w:marTop w:val="0"/>
          <w:marBottom w:val="0"/>
          <w:divBdr>
            <w:top w:val="none" w:sz="0" w:space="0" w:color="auto"/>
            <w:left w:val="none" w:sz="0" w:space="0" w:color="auto"/>
            <w:bottom w:val="none" w:sz="0" w:space="0" w:color="auto"/>
            <w:right w:val="none" w:sz="0" w:space="0" w:color="auto"/>
          </w:divBdr>
        </w:div>
        <w:div w:id="1841044103">
          <w:marLeft w:val="0"/>
          <w:marRight w:val="0"/>
          <w:marTop w:val="0"/>
          <w:marBottom w:val="0"/>
          <w:divBdr>
            <w:top w:val="none" w:sz="0" w:space="0" w:color="auto"/>
            <w:left w:val="none" w:sz="0" w:space="0" w:color="auto"/>
            <w:bottom w:val="none" w:sz="0" w:space="0" w:color="auto"/>
            <w:right w:val="none" w:sz="0" w:space="0" w:color="auto"/>
          </w:divBdr>
        </w:div>
        <w:div w:id="968586265">
          <w:marLeft w:val="0"/>
          <w:marRight w:val="0"/>
          <w:marTop w:val="0"/>
          <w:marBottom w:val="0"/>
          <w:divBdr>
            <w:top w:val="none" w:sz="0" w:space="0" w:color="auto"/>
            <w:left w:val="none" w:sz="0" w:space="0" w:color="auto"/>
            <w:bottom w:val="none" w:sz="0" w:space="0" w:color="auto"/>
            <w:right w:val="none" w:sz="0" w:space="0" w:color="auto"/>
          </w:divBdr>
        </w:div>
        <w:div w:id="446697748">
          <w:marLeft w:val="0"/>
          <w:marRight w:val="0"/>
          <w:marTop w:val="0"/>
          <w:marBottom w:val="0"/>
          <w:divBdr>
            <w:top w:val="none" w:sz="0" w:space="0" w:color="auto"/>
            <w:left w:val="none" w:sz="0" w:space="0" w:color="auto"/>
            <w:bottom w:val="none" w:sz="0" w:space="0" w:color="auto"/>
            <w:right w:val="none" w:sz="0" w:space="0" w:color="auto"/>
          </w:divBdr>
        </w:div>
        <w:div w:id="879711178">
          <w:marLeft w:val="0"/>
          <w:marRight w:val="0"/>
          <w:marTop w:val="0"/>
          <w:marBottom w:val="0"/>
          <w:divBdr>
            <w:top w:val="none" w:sz="0" w:space="0" w:color="auto"/>
            <w:left w:val="none" w:sz="0" w:space="0" w:color="auto"/>
            <w:bottom w:val="none" w:sz="0" w:space="0" w:color="auto"/>
            <w:right w:val="none" w:sz="0" w:space="0" w:color="auto"/>
          </w:divBdr>
        </w:div>
        <w:div w:id="2066874502">
          <w:marLeft w:val="0"/>
          <w:marRight w:val="0"/>
          <w:marTop w:val="0"/>
          <w:marBottom w:val="0"/>
          <w:divBdr>
            <w:top w:val="none" w:sz="0" w:space="0" w:color="auto"/>
            <w:left w:val="none" w:sz="0" w:space="0" w:color="auto"/>
            <w:bottom w:val="none" w:sz="0" w:space="0" w:color="auto"/>
            <w:right w:val="none" w:sz="0" w:space="0" w:color="auto"/>
          </w:divBdr>
        </w:div>
        <w:div w:id="316763550">
          <w:marLeft w:val="0"/>
          <w:marRight w:val="0"/>
          <w:marTop w:val="0"/>
          <w:marBottom w:val="0"/>
          <w:divBdr>
            <w:top w:val="none" w:sz="0" w:space="0" w:color="auto"/>
            <w:left w:val="none" w:sz="0" w:space="0" w:color="auto"/>
            <w:bottom w:val="none" w:sz="0" w:space="0" w:color="auto"/>
            <w:right w:val="none" w:sz="0" w:space="0" w:color="auto"/>
          </w:divBdr>
        </w:div>
        <w:div w:id="1832524647">
          <w:marLeft w:val="0"/>
          <w:marRight w:val="0"/>
          <w:marTop w:val="0"/>
          <w:marBottom w:val="0"/>
          <w:divBdr>
            <w:top w:val="none" w:sz="0" w:space="0" w:color="auto"/>
            <w:left w:val="none" w:sz="0" w:space="0" w:color="auto"/>
            <w:bottom w:val="none" w:sz="0" w:space="0" w:color="auto"/>
            <w:right w:val="none" w:sz="0" w:space="0" w:color="auto"/>
          </w:divBdr>
        </w:div>
        <w:div w:id="1248611646">
          <w:marLeft w:val="0"/>
          <w:marRight w:val="0"/>
          <w:marTop w:val="0"/>
          <w:marBottom w:val="0"/>
          <w:divBdr>
            <w:top w:val="none" w:sz="0" w:space="0" w:color="auto"/>
            <w:left w:val="none" w:sz="0" w:space="0" w:color="auto"/>
            <w:bottom w:val="none" w:sz="0" w:space="0" w:color="auto"/>
            <w:right w:val="none" w:sz="0" w:space="0" w:color="auto"/>
          </w:divBdr>
        </w:div>
        <w:div w:id="1692220572">
          <w:marLeft w:val="0"/>
          <w:marRight w:val="0"/>
          <w:marTop w:val="0"/>
          <w:marBottom w:val="0"/>
          <w:divBdr>
            <w:top w:val="none" w:sz="0" w:space="0" w:color="auto"/>
            <w:left w:val="none" w:sz="0" w:space="0" w:color="auto"/>
            <w:bottom w:val="none" w:sz="0" w:space="0" w:color="auto"/>
            <w:right w:val="none" w:sz="0" w:space="0" w:color="auto"/>
          </w:divBdr>
        </w:div>
        <w:div w:id="1128352325">
          <w:marLeft w:val="0"/>
          <w:marRight w:val="0"/>
          <w:marTop w:val="0"/>
          <w:marBottom w:val="0"/>
          <w:divBdr>
            <w:top w:val="none" w:sz="0" w:space="0" w:color="auto"/>
            <w:left w:val="none" w:sz="0" w:space="0" w:color="auto"/>
            <w:bottom w:val="none" w:sz="0" w:space="0" w:color="auto"/>
            <w:right w:val="none" w:sz="0" w:space="0" w:color="auto"/>
          </w:divBdr>
        </w:div>
        <w:div w:id="1381906210">
          <w:marLeft w:val="0"/>
          <w:marRight w:val="0"/>
          <w:marTop w:val="0"/>
          <w:marBottom w:val="0"/>
          <w:divBdr>
            <w:top w:val="none" w:sz="0" w:space="0" w:color="auto"/>
            <w:left w:val="none" w:sz="0" w:space="0" w:color="auto"/>
            <w:bottom w:val="none" w:sz="0" w:space="0" w:color="auto"/>
            <w:right w:val="none" w:sz="0" w:space="0" w:color="auto"/>
          </w:divBdr>
        </w:div>
        <w:div w:id="722026775">
          <w:marLeft w:val="0"/>
          <w:marRight w:val="0"/>
          <w:marTop w:val="0"/>
          <w:marBottom w:val="0"/>
          <w:divBdr>
            <w:top w:val="none" w:sz="0" w:space="0" w:color="auto"/>
            <w:left w:val="none" w:sz="0" w:space="0" w:color="auto"/>
            <w:bottom w:val="none" w:sz="0" w:space="0" w:color="auto"/>
            <w:right w:val="none" w:sz="0" w:space="0" w:color="auto"/>
          </w:divBdr>
        </w:div>
        <w:div w:id="622419433">
          <w:marLeft w:val="0"/>
          <w:marRight w:val="0"/>
          <w:marTop w:val="0"/>
          <w:marBottom w:val="0"/>
          <w:divBdr>
            <w:top w:val="none" w:sz="0" w:space="0" w:color="auto"/>
            <w:left w:val="none" w:sz="0" w:space="0" w:color="auto"/>
            <w:bottom w:val="none" w:sz="0" w:space="0" w:color="auto"/>
            <w:right w:val="none" w:sz="0" w:space="0" w:color="auto"/>
          </w:divBdr>
        </w:div>
        <w:div w:id="1735739556">
          <w:marLeft w:val="0"/>
          <w:marRight w:val="0"/>
          <w:marTop w:val="0"/>
          <w:marBottom w:val="0"/>
          <w:divBdr>
            <w:top w:val="none" w:sz="0" w:space="0" w:color="auto"/>
            <w:left w:val="none" w:sz="0" w:space="0" w:color="auto"/>
            <w:bottom w:val="none" w:sz="0" w:space="0" w:color="auto"/>
            <w:right w:val="none" w:sz="0" w:space="0" w:color="auto"/>
          </w:divBdr>
        </w:div>
        <w:div w:id="1398818026">
          <w:marLeft w:val="0"/>
          <w:marRight w:val="0"/>
          <w:marTop w:val="0"/>
          <w:marBottom w:val="0"/>
          <w:divBdr>
            <w:top w:val="none" w:sz="0" w:space="0" w:color="auto"/>
            <w:left w:val="none" w:sz="0" w:space="0" w:color="auto"/>
            <w:bottom w:val="none" w:sz="0" w:space="0" w:color="auto"/>
            <w:right w:val="none" w:sz="0" w:space="0" w:color="auto"/>
          </w:divBdr>
        </w:div>
        <w:div w:id="1404183349">
          <w:marLeft w:val="0"/>
          <w:marRight w:val="0"/>
          <w:marTop w:val="0"/>
          <w:marBottom w:val="0"/>
          <w:divBdr>
            <w:top w:val="none" w:sz="0" w:space="0" w:color="auto"/>
            <w:left w:val="none" w:sz="0" w:space="0" w:color="auto"/>
            <w:bottom w:val="none" w:sz="0" w:space="0" w:color="auto"/>
            <w:right w:val="none" w:sz="0" w:space="0" w:color="auto"/>
          </w:divBdr>
        </w:div>
        <w:div w:id="824393456">
          <w:marLeft w:val="0"/>
          <w:marRight w:val="0"/>
          <w:marTop w:val="0"/>
          <w:marBottom w:val="0"/>
          <w:divBdr>
            <w:top w:val="none" w:sz="0" w:space="0" w:color="auto"/>
            <w:left w:val="none" w:sz="0" w:space="0" w:color="auto"/>
            <w:bottom w:val="none" w:sz="0" w:space="0" w:color="auto"/>
            <w:right w:val="none" w:sz="0" w:space="0" w:color="auto"/>
          </w:divBdr>
        </w:div>
        <w:div w:id="650905985">
          <w:marLeft w:val="0"/>
          <w:marRight w:val="0"/>
          <w:marTop w:val="0"/>
          <w:marBottom w:val="0"/>
          <w:divBdr>
            <w:top w:val="none" w:sz="0" w:space="0" w:color="auto"/>
            <w:left w:val="none" w:sz="0" w:space="0" w:color="auto"/>
            <w:bottom w:val="none" w:sz="0" w:space="0" w:color="auto"/>
            <w:right w:val="none" w:sz="0" w:space="0" w:color="auto"/>
          </w:divBdr>
        </w:div>
        <w:div w:id="361980383">
          <w:marLeft w:val="0"/>
          <w:marRight w:val="0"/>
          <w:marTop w:val="0"/>
          <w:marBottom w:val="0"/>
          <w:divBdr>
            <w:top w:val="none" w:sz="0" w:space="0" w:color="auto"/>
            <w:left w:val="none" w:sz="0" w:space="0" w:color="auto"/>
            <w:bottom w:val="none" w:sz="0" w:space="0" w:color="auto"/>
            <w:right w:val="none" w:sz="0" w:space="0" w:color="auto"/>
          </w:divBdr>
        </w:div>
        <w:div w:id="1546410451">
          <w:marLeft w:val="0"/>
          <w:marRight w:val="0"/>
          <w:marTop w:val="0"/>
          <w:marBottom w:val="0"/>
          <w:divBdr>
            <w:top w:val="none" w:sz="0" w:space="0" w:color="auto"/>
            <w:left w:val="none" w:sz="0" w:space="0" w:color="auto"/>
            <w:bottom w:val="none" w:sz="0" w:space="0" w:color="auto"/>
            <w:right w:val="none" w:sz="0" w:space="0" w:color="auto"/>
          </w:divBdr>
        </w:div>
        <w:div w:id="98649732">
          <w:marLeft w:val="0"/>
          <w:marRight w:val="0"/>
          <w:marTop w:val="0"/>
          <w:marBottom w:val="0"/>
          <w:divBdr>
            <w:top w:val="none" w:sz="0" w:space="0" w:color="auto"/>
            <w:left w:val="none" w:sz="0" w:space="0" w:color="auto"/>
            <w:bottom w:val="none" w:sz="0" w:space="0" w:color="auto"/>
            <w:right w:val="none" w:sz="0" w:space="0" w:color="auto"/>
          </w:divBdr>
        </w:div>
        <w:div w:id="1567447426">
          <w:marLeft w:val="0"/>
          <w:marRight w:val="0"/>
          <w:marTop w:val="0"/>
          <w:marBottom w:val="0"/>
          <w:divBdr>
            <w:top w:val="none" w:sz="0" w:space="0" w:color="auto"/>
            <w:left w:val="none" w:sz="0" w:space="0" w:color="auto"/>
            <w:bottom w:val="none" w:sz="0" w:space="0" w:color="auto"/>
            <w:right w:val="none" w:sz="0" w:space="0" w:color="auto"/>
          </w:divBdr>
        </w:div>
        <w:div w:id="2130776028">
          <w:marLeft w:val="0"/>
          <w:marRight w:val="0"/>
          <w:marTop w:val="0"/>
          <w:marBottom w:val="0"/>
          <w:divBdr>
            <w:top w:val="none" w:sz="0" w:space="0" w:color="auto"/>
            <w:left w:val="none" w:sz="0" w:space="0" w:color="auto"/>
            <w:bottom w:val="none" w:sz="0" w:space="0" w:color="auto"/>
            <w:right w:val="none" w:sz="0" w:space="0" w:color="auto"/>
          </w:divBdr>
        </w:div>
        <w:div w:id="1689016984">
          <w:marLeft w:val="0"/>
          <w:marRight w:val="0"/>
          <w:marTop w:val="0"/>
          <w:marBottom w:val="0"/>
          <w:divBdr>
            <w:top w:val="none" w:sz="0" w:space="0" w:color="auto"/>
            <w:left w:val="none" w:sz="0" w:space="0" w:color="auto"/>
            <w:bottom w:val="none" w:sz="0" w:space="0" w:color="auto"/>
            <w:right w:val="none" w:sz="0" w:space="0" w:color="auto"/>
          </w:divBdr>
        </w:div>
        <w:div w:id="697589301">
          <w:marLeft w:val="0"/>
          <w:marRight w:val="0"/>
          <w:marTop w:val="0"/>
          <w:marBottom w:val="0"/>
          <w:divBdr>
            <w:top w:val="none" w:sz="0" w:space="0" w:color="auto"/>
            <w:left w:val="none" w:sz="0" w:space="0" w:color="auto"/>
            <w:bottom w:val="none" w:sz="0" w:space="0" w:color="auto"/>
            <w:right w:val="none" w:sz="0" w:space="0" w:color="auto"/>
          </w:divBdr>
        </w:div>
        <w:div w:id="1089277231">
          <w:marLeft w:val="0"/>
          <w:marRight w:val="0"/>
          <w:marTop w:val="0"/>
          <w:marBottom w:val="0"/>
          <w:divBdr>
            <w:top w:val="none" w:sz="0" w:space="0" w:color="auto"/>
            <w:left w:val="none" w:sz="0" w:space="0" w:color="auto"/>
            <w:bottom w:val="none" w:sz="0" w:space="0" w:color="auto"/>
            <w:right w:val="none" w:sz="0" w:space="0" w:color="auto"/>
          </w:divBdr>
        </w:div>
        <w:div w:id="1043287375">
          <w:marLeft w:val="0"/>
          <w:marRight w:val="0"/>
          <w:marTop w:val="0"/>
          <w:marBottom w:val="0"/>
          <w:divBdr>
            <w:top w:val="none" w:sz="0" w:space="0" w:color="auto"/>
            <w:left w:val="none" w:sz="0" w:space="0" w:color="auto"/>
            <w:bottom w:val="none" w:sz="0" w:space="0" w:color="auto"/>
            <w:right w:val="none" w:sz="0" w:space="0" w:color="auto"/>
          </w:divBdr>
        </w:div>
        <w:div w:id="1912155041">
          <w:marLeft w:val="0"/>
          <w:marRight w:val="0"/>
          <w:marTop w:val="0"/>
          <w:marBottom w:val="0"/>
          <w:divBdr>
            <w:top w:val="none" w:sz="0" w:space="0" w:color="auto"/>
            <w:left w:val="none" w:sz="0" w:space="0" w:color="auto"/>
            <w:bottom w:val="none" w:sz="0" w:space="0" w:color="auto"/>
            <w:right w:val="none" w:sz="0" w:space="0" w:color="auto"/>
          </w:divBdr>
        </w:div>
        <w:div w:id="1163467023">
          <w:marLeft w:val="0"/>
          <w:marRight w:val="0"/>
          <w:marTop w:val="0"/>
          <w:marBottom w:val="0"/>
          <w:divBdr>
            <w:top w:val="none" w:sz="0" w:space="0" w:color="auto"/>
            <w:left w:val="none" w:sz="0" w:space="0" w:color="auto"/>
            <w:bottom w:val="none" w:sz="0" w:space="0" w:color="auto"/>
            <w:right w:val="none" w:sz="0" w:space="0" w:color="auto"/>
          </w:divBdr>
        </w:div>
        <w:div w:id="1946038518">
          <w:marLeft w:val="0"/>
          <w:marRight w:val="0"/>
          <w:marTop w:val="0"/>
          <w:marBottom w:val="0"/>
          <w:divBdr>
            <w:top w:val="none" w:sz="0" w:space="0" w:color="auto"/>
            <w:left w:val="none" w:sz="0" w:space="0" w:color="auto"/>
            <w:bottom w:val="none" w:sz="0" w:space="0" w:color="auto"/>
            <w:right w:val="none" w:sz="0" w:space="0" w:color="auto"/>
          </w:divBdr>
        </w:div>
        <w:div w:id="1526674406">
          <w:marLeft w:val="0"/>
          <w:marRight w:val="0"/>
          <w:marTop w:val="0"/>
          <w:marBottom w:val="0"/>
          <w:divBdr>
            <w:top w:val="none" w:sz="0" w:space="0" w:color="auto"/>
            <w:left w:val="none" w:sz="0" w:space="0" w:color="auto"/>
            <w:bottom w:val="none" w:sz="0" w:space="0" w:color="auto"/>
            <w:right w:val="none" w:sz="0" w:space="0" w:color="auto"/>
          </w:divBdr>
        </w:div>
        <w:div w:id="84497864">
          <w:marLeft w:val="0"/>
          <w:marRight w:val="0"/>
          <w:marTop w:val="0"/>
          <w:marBottom w:val="0"/>
          <w:divBdr>
            <w:top w:val="none" w:sz="0" w:space="0" w:color="auto"/>
            <w:left w:val="none" w:sz="0" w:space="0" w:color="auto"/>
            <w:bottom w:val="none" w:sz="0" w:space="0" w:color="auto"/>
            <w:right w:val="none" w:sz="0" w:space="0" w:color="auto"/>
          </w:divBdr>
        </w:div>
        <w:div w:id="2095397974">
          <w:marLeft w:val="0"/>
          <w:marRight w:val="0"/>
          <w:marTop w:val="0"/>
          <w:marBottom w:val="0"/>
          <w:divBdr>
            <w:top w:val="none" w:sz="0" w:space="0" w:color="auto"/>
            <w:left w:val="none" w:sz="0" w:space="0" w:color="auto"/>
            <w:bottom w:val="none" w:sz="0" w:space="0" w:color="auto"/>
            <w:right w:val="none" w:sz="0" w:space="0" w:color="auto"/>
          </w:divBdr>
        </w:div>
        <w:div w:id="1158303525">
          <w:marLeft w:val="0"/>
          <w:marRight w:val="0"/>
          <w:marTop w:val="0"/>
          <w:marBottom w:val="0"/>
          <w:divBdr>
            <w:top w:val="none" w:sz="0" w:space="0" w:color="auto"/>
            <w:left w:val="none" w:sz="0" w:space="0" w:color="auto"/>
            <w:bottom w:val="none" w:sz="0" w:space="0" w:color="auto"/>
            <w:right w:val="none" w:sz="0" w:space="0" w:color="auto"/>
          </w:divBdr>
        </w:div>
        <w:div w:id="1489248182">
          <w:marLeft w:val="0"/>
          <w:marRight w:val="0"/>
          <w:marTop w:val="0"/>
          <w:marBottom w:val="0"/>
          <w:divBdr>
            <w:top w:val="none" w:sz="0" w:space="0" w:color="auto"/>
            <w:left w:val="none" w:sz="0" w:space="0" w:color="auto"/>
            <w:bottom w:val="none" w:sz="0" w:space="0" w:color="auto"/>
            <w:right w:val="none" w:sz="0" w:space="0" w:color="auto"/>
          </w:divBdr>
        </w:div>
        <w:div w:id="512107150">
          <w:marLeft w:val="0"/>
          <w:marRight w:val="0"/>
          <w:marTop w:val="0"/>
          <w:marBottom w:val="0"/>
          <w:divBdr>
            <w:top w:val="none" w:sz="0" w:space="0" w:color="auto"/>
            <w:left w:val="none" w:sz="0" w:space="0" w:color="auto"/>
            <w:bottom w:val="none" w:sz="0" w:space="0" w:color="auto"/>
            <w:right w:val="none" w:sz="0" w:space="0" w:color="auto"/>
          </w:divBdr>
        </w:div>
        <w:div w:id="1081097135">
          <w:marLeft w:val="0"/>
          <w:marRight w:val="0"/>
          <w:marTop w:val="0"/>
          <w:marBottom w:val="0"/>
          <w:divBdr>
            <w:top w:val="none" w:sz="0" w:space="0" w:color="auto"/>
            <w:left w:val="none" w:sz="0" w:space="0" w:color="auto"/>
            <w:bottom w:val="none" w:sz="0" w:space="0" w:color="auto"/>
            <w:right w:val="none" w:sz="0" w:space="0" w:color="auto"/>
          </w:divBdr>
        </w:div>
        <w:div w:id="1065104041">
          <w:marLeft w:val="0"/>
          <w:marRight w:val="0"/>
          <w:marTop w:val="0"/>
          <w:marBottom w:val="0"/>
          <w:divBdr>
            <w:top w:val="none" w:sz="0" w:space="0" w:color="auto"/>
            <w:left w:val="none" w:sz="0" w:space="0" w:color="auto"/>
            <w:bottom w:val="none" w:sz="0" w:space="0" w:color="auto"/>
            <w:right w:val="none" w:sz="0" w:space="0" w:color="auto"/>
          </w:divBdr>
        </w:div>
        <w:div w:id="569651960">
          <w:marLeft w:val="0"/>
          <w:marRight w:val="0"/>
          <w:marTop w:val="0"/>
          <w:marBottom w:val="0"/>
          <w:divBdr>
            <w:top w:val="none" w:sz="0" w:space="0" w:color="auto"/>
            <w:left w:val="none" w:sz="0" w:space="0" w:color="auto"/>
            <w:bottom w:val="none" w:sz="0" w:space="0" w:color="auto"/>
            <w:right w:val="none" w:sz="0" w:space="0" w:color="auto"/>
          </w:divBdr>
        </w:div>
        <w:div w:id="2075622572">
          <w:marLeft w:val="0"/>
          <w:marRight w:val="0"/>
          <w:marTop w:val="0"/>
          <w:marBottom w:val="0"/>
          <w:divBdr>
            <w:top w:val="none" w:sz="0" w:space="0" w:color="auto"/>
            <w:left w:val="none" w:sz="0" w:space="0" w:color="auto"/>
            <w:bottom w:val="none" w:sz="0" w:space="0" w:color="auto"/>
            <w:right w:val="none" w:sz="0" w:space="0" w:color="auto"/>
          </w:divBdr>
        </w:div>
        <w:div w:id="1969050948">
          <w:marLeft w:val="0"/>
          <w:marRight w:val="0"/>
          <w:marTop w:val="0"/>
          <w:marBottom w:val="0"/>
          <w:divBdr>
            <w:top w:val="none" w:sz="0" w:space="0" w:color="auto"/>
            <w:left w:val="none" w:sz="0" w:space="0" w:color="auto"/>
            <w:bottom w:val="none" w:sz="0" w:space="0" w:color="auto"/>
            <w:right w:val="none" w:sz="0" w:space="0" w:color="auto"/>
          </w:divBdr>
        </w:div>
        <w:div w:id="696077989">
          <w:marLeft w:val="0"/>
          <w:marRight w:val="0"/>
          <w:marTop w:val="0"/>
          <w:marBottom w:val="0"/>
          <w:divBdr>
            <w:top w:val="none" w:sz="0" w:space="0" w:color="auto"/>
            <w:left w:val="none" w:sz="0" w:space="0" w:color="auto"/>
            <w:bottom w:val="none" w:sz="0" w:space="0" w:color="auto"/>
            <w:right w:val="none" w:sz="0" w:space="0" w:color="auto"/>
          </w:divBdr>
        </w:div>
        <w:div w:id="838276220">
          <w:marLeft w:val="0"/>
          <w:marRight w:val="0"/>
          <w:marTop w:val="0"/>
          <w:marBottom w:val="0"/>
          <w:divBdr>
            <w:top w:val="none" w:sz="0" w:space="0" w:color="auto"/>
            <w:left w:val="none" w:sz="0" w:space="0" w:color="auto"/>
            <w:bottom w:val="none" w:sz="0" w:space="0" w:color="auto"/>
            <w:right w:val="none" w:sz="0" w:space="0" w:color="auto"/>
          </w:divBdr>
        </w:div>
        <w:div w:id="2031371452">
          <w:marLeft w:val="0"/>
          <w:marRight w:val="0"/>
          <w:marTop w:val="0"/>
          <w:marBottom w:val="0"/>
          <w:divBdr>
            <w:top w:val="none" w:sz="0" w:space="0" w:color="auto"/>
            <w:left w:val="none" w:sz="0" w:space="0" w:color="auto"/>
            <w:bottom w:val="none" w:sz="0" w:space="0" w:color="auto"/>
            <w:right w:val="none" w:sz="0" w:space="0" w:color="auto"/>
          </w:divBdr>
        </w:div>
        <w:div w:id="1789810358">
          <w:marLeft w:val="0"/>
          <w:marRight w:val="0"/>
          <w:marTop w:val="0"/>
          <w:marBottom w:val="0"/>
          <w:divBdr>
            <w:top w:val="none" w:sz="0" w:space="0" w:color="auto"/>
            <w:left w:val="none" w:sz="0" w:space="0" w:color="auto"/>
            <w:bottom w:val="none" w:sz="0" w:space="0" w:color="auto"/>
            <w:right w:val="none" w:sz="0" w:space="0" w:color="auto"/>
          </w:divBdr>
        </w:div>
        <w:div w:id="654837957">
          <w:marLeft w:val="0"/>
          <w:marRight w:val="0"/>
          <w:marTop w:val="0"/>
          <w:marBottom w:val="0"/>
          <w:divBdr>
            <w:top w:val="none" w:sz="0" w:space="0" w:color="auto"/>
            <w:left w:val="none" w:sz="0" w:space="0" w:color="auto"/>
            <w:bottom w:val="none" w:sz="0" w:space="0" w:color="auto"/>
            <w:right w:val="none" w:sz="0" w:space="0" w:color="auto"/>
          </w:divBdr>
        </w:div>
        <w:div w:id="2113696567">
          <w:marLeft w:val="0"/>
          <w:marRight w:val="0"/>
          <w:marTop w:val="0"/>
          <w:marBottom w:val="0"/>
          <w:divBdr>
            <w:top w:val="none" w:sz="0" w:space="0" w:color="auto"/>
            <w:left w:val="none" w:sz="0" w:space="0" w:color="auto"/>
            <w:bottom w:val="none" w:sz="0" w:space="0" w:color="auto"/>
            <w:right w:val="none" w:sz="0" w:space="0" w:color="auto"/>
          </w:divBdr>
        </w:div>
        <w:div w:id="1058438882">
          <w:marLeft w:val="0"/>
          <w:marRight w:val="0"/>
          <w:marTop w:val="0"/>
          <w:marBottom w:val="0"/>
          <w:divBdr>
            <w:top w:val="none" w:sz="0" w:space="0" w:color="auto"/>
            <w:left w:val="none" w:sz="0" w:space="0" w:color="auto"/>
            <w:bottom w:val="none" w:sz="0" w:space="0" w:color="auto"/>
            <w:right w:val="none" w:sz="0" w:space="0" w:color="auto"/>
          </w:divBdr>
        </w:div>
        <w:div w:id="1106537744">
          <w:marLeft w:val="0"/>
          <w:marRight w:val="0"/>
          <w:marTop w:val="0"/>
          <w:marBottom w:val="0"/>
          <w:divBdr>
            <w:top w:val="none" w:sz="0" w:space="0" w:color="auto"/>
            <w:left w:val="none" w:sz="0" w:space="0" w:color="auto"/>
            <w:bottom w:val="none" w:sz="0" w:space="0" w:color="auto"/>
            <w:right w:val="none" w:sz="0" w:space="0" w:color="auto"/>
          </w:divBdr>
        </w:div>
        <w:div w:id="474756268">
          <w:marLeft w:val="0"/>
          <w:marRight w:val="0"/>
          <w:marTop w:val="0"/>
          <w:marBottom w:val="0"/>
          <w:divBdr>
            <w:top w:val="none" w:sz="0" w:space="0" w:color="auto"/>
            <w:left w:val="none" w:sz="0" w:space="0" w:color="auto"/>
            <w:bottom w:val="none" w:sz="0" w:space="0" w:color="auto"/>
            <w:right w:val="none" w:sz="0" w:space="0" w:color="auto"/>
          </w:divBdr>
        </w:div>
        <w:div w:id="1162041569">
          <w:marLeft w:val="0"/>
          <w:marRight w:val="0"/>
          <w:marTop w:val="0"/>
          <w:marBottom w:val="0"/>
          <w:divBdr>
            <w:top w:val="none" w:sz="0" w:space="0" w:color="auto"/>
            <w:left w:val="none" w:sz="0" w:space="0" w:color="auto"/>
            <w:bottom w:val="none" w:sz="0" w:space="0" w:color="auto"/>
            <w:right w:val="none" w:sz="0" w:space="0" w:color="auto"/>
          </w:divBdr>
        </w:div>
        <w:div w:id="1580217045">
          <w:marLeft w:val="0"/>
          <w:marRight w:val="0"/>
          <w:marTop w:val="0"/>
          <w:marBottom w:val="0"/>
          <w:divBdr>
            <w:top w:val="none" w:sz="0" w:space="0" w:color="auto"/>
            <w:left w:val="none" w:sz="0" w:space="0" w:color="auto"/>
            <w:bottom w:val="none" w:sz="0" w:space="0" w:color="auto"/>
            <w:right w:val="none" w:sz="0" w:space="0" w:color="auto"/>
          </w:divBdr>
        </w:div>
        <w:div w:id="683942746">
          <w:marLeft w:val="0"/>
          <w:marRight w:val="0"/>
          <w:marTop w:val="0"/>
          <w:marBottom w:val="0"/>
          <w:divBdr>
            <w:top w:val="none" w:sz="0" w:space="0" w:color="auto"/>
            <w:left w:val="none" w:sz="0" w:space="0" w:color="auto"/>
            <w:bottom w:val="none" w:sz="0" w:space="0" w:color="auto"/>
            <w:right w:val="none" w:sz="0" w:space="0" w:color="auto"/>
          </w:divBdr>
        </w:div>
        <w:div w:id="1096903606">
          <w:marLeft w:val="0"/>
          <w:marRight w:val="0"/>
          <w:marTop w:val="0"/>
          <w:marBottom w:val="0"/>
          <w:divBdr>
            <w:top w:val="none" w:sz="0" w:space="0" w:color="auto"/>
            <w:left w:val="none" w:sz="0" w:space="0" w:color="auto"/>
            <w:bottom w:val="none" w:sz="0" w:space="0" w:color="auto"/>
            <w:right w:val="none" w:sz="0" w:space="0" w:color="auto"/>
          </w:divBdr>
        </w:div>
        <w:div w:id="1034816913">
          <w:marLeft w:val="0"/>
          <w:marRight w:val="0"/>
          <w:marTop w:val="0"/>
          <w:marBottom w:val="0"/>
          <w:divBdr>
            <w:top w:val="none" w:sz="0" w:space="0" w:color="auto"/>
            <w:left w:val="none" w:sz="0" w:space="0" w:color="auto"/>
            <w:bottom w:val="none" w:sz="0" w:space="0" w:color="auto"/>
            <w:right w:val="none" w:sz="0" w:space="0" w:color="auto"/>
          </w:divBdr>
        </w:div>
        <w:div w:id="1914585555">
          <w:marLeft w:val="0"/>
          <w:marRight w:val="0"/>
          <w:marTop w:val="0"/>
          <w:marBottom w:val="0"/>
          <w:divBdr>
            <w:top w:val="none" w:sz="0" w:space="0" w:color="auto"/>
            <w:left w:val="none" w:sz="0" w:space="0" w:color="auto"/>
            <w:bottom w:val="none" w:sz="0" w:space="0" w:color="auto"/>
            <w:right w:val="none" w:sz="0" w:space="0" w:color="auto"/>
          </w:divBdr>
        </w:div>
        <w:div w:id="1547134364">
          <w:marLeft w:val="0"/>
          <w:marRight w:val="0"/>
          <w:marTop w:val="0"/>
          <w:marBottom w:val="0"/>
          <w:divBdr>
            <w:top w:val="none" w:sz="0" w:space="0" w:color="auto"/>
            <w:left w:val="none" w:sz="0" w:space="0" w:color="auto"/>
            <w:bottom w:val="none" w:sz="0" w:space="0" w:color="auto"/>
            <w:right w:val="none" w:sz="0" w:space="0" w:color="auto"/>
          </w:divBdr>
        </w:div>
        <w:div w:id="1083456112">
          <w:marLeft w:val="0"/>
          <w:marRight w:val="0"/>
          <w:marTop w:val="0"/>
          <w:marBottom w:val="0"/>
          <w:divBdr>
            <w:top w:val="none" w:sz="0" w:space="0" w:color="auto"/>
            <w:left w:val="none" w:sz="0" w:space="0" w:color="auto"/>
            <w:bottom w:val="none" w:sz="0" w:space="0" w:color="auto"/>
            <w:right w:val="none" w:sz="0" w:space="0" w:color="auto"/>
          </w:divBdr>
        </w:div>
        <w:div w:id="1747604946">
          <w:marLeft w:val="0"/>
          <w:marRight w:val="0"/>
          <w:marTop w:val="0"/>
          <w:marBottom w:val="0"/>
          <w:divBdr>
            <w:top w:val="none" w:sz="0" w:space="0" w:color="auto"/>
            <w:left w:val="none" w:sz="0" w:space="0" w:color="auto"/>
            <w:bottom w:val="none" w:sz="0" w:space="0" w:color="auto"/>
            <w:right w:val="none" w:sz="0" w:space="0" w:color="auto"/>
          </w:divBdr>
        </w:div>
        <w:div w:id="1899628183">
          <w:marLeft w:val="0"/>
          <w:marRight w:val="0"/>
          <w:marTop w:val="0"/>
          <w:marBottom w:val="0"/>
          <w:divBdr>
            <w:top w:val="none" w:sz="0" w:space="0" w:color="auto"/>
            <w:left w:val="none" w:sz="0" w:space="0" w:color="auto"/>
            <w:bottom w:val="none" w:sz="0" w:space="0" w:color="auto"/>
            <w:right w:val="none" w:sz="0" w:space="0" w:color="auto"/>
          </w:divBdr>
        </w:div>
        <w:div w:id="1252620558">
          <w:marLeft w:val="0"/>
          <w:marRight w:val="0"/>
          <w:marTop w:val="0"/>
          <w:marBottom w:val="0"/>
          <w:divBdr>
            <w:top w:val="none" w:sz="0" w:space="0" w:color="auto"/>
            <w:left w:val="none" w:sz="0" w:space="0" w:color="auto"/>
            <w:bottom w:val="none" w:sz="0" w:space="0" w:color="auto"/>
            <w:right w:val="none" w:sz="0" w:space="0" w:color="auto"/>
          </w:divBdr>
        </w:div>
        <w:div w:id="1026255606">
          <w:marLeft w:val="0"/>
          <w:marRight w:val="0"/>
          <w:marTop w:val="0"/>
          <w:marBottom w:val="0"/>
          <w:divBdr>
            <w:top w:val="none" w:sz="0" w:space="0" w:color="auto"/>
            <w:left w:val="none" w:sz="0" w:space="0" w:color="auto"/>
            <w:bottom w:val="none" w:sz="0" w:space="0" w:color="auto"/>
            <w:right w:val="none" w:sz="0" w:space="0" w:color="auto"/>
          </w:divBdr>
        </w:div>
        <w:div w:id="267811184">
          <w:marLeft w:val="0"/>
          <w:marRight w:val="0"/>
          <w:marTop w:val="0"/>
          <w:marBottom w:val="0"/>
          <w:divBdr>
            <w:top w:val="none" w:sz="0" w:space="0" w:color="auto"/>
            <w:left w:val="none" w:sz="0" w:space="0" w:color="auto"/>
            <w:bottom w:val="none" w:sz="0" w:space="0" w:color="auto"/>
            <w:right w:val="none" w:sz="0" w:space="0" w:color="auto"/>
          </w:divBdr>
        </w:div>
        <w:div w:id="1805929857">
          <w:marLeft w:val="0"/>
          <w:marRight w:val="0"/>
          <w:marTop w:val="0"/>
          <w:marBottom w:val="0"/>
          <w:divBdr>
            <w:top w:val="none" w:sz="0" w:space="0" w:color="auto"/>
            <w:left w:val="none" w:sz="0" w:space="0" w:color="auto"/>
            <w:bottom w:val="none" w:sz="0" w:space="0" w:color="auto"/>
            <w:right w:val="none" w:sz="0" w:space="0" w:color="auto"/>
          </w:divBdr>
        </w:div>
        <w:div w:id="1614246831">
          <w:marLeft w:val="0"/>
          <w:marRight w:val="0"/>
          <w:marTop w:val="0"/>
          <w:marBottom w:val="0"/>
          <w:divBdr>
            <w:top w:val="none" w:sz="0" w:space="0" w:color="auto"/>
            <w:left w:val="none" w:sz="0" w:space="0" w:color="auto"/>
            <w:bottom w:val="none" w:sz="0" w:space="0" w:color="auto"/>
            <w:right w:val="none" w:sz="0" w:space="0" w:color="auto"/>
          </w:divBdr>
        </w:div>
        <w:div w:id="634407233">
          <w:marLeft w:val="0"/>
          <w:marRight w:val="0"/>
          <w:marTop w:val="0"/>
          <w:marBottom w:val="0"/>
          <w:divBdr>
            <w:top w:val="none" w:sz="0" w:space="0" w:color="auto"/>
            <w:left w:val="none" w:sz="0" w:space="0" w:color="auto"/>
            <w:bottom w:val="none" w:sz="0" w:space="0" w:color="auto"/>
            <w:right w:val="none" w:sz="0" w:space="0" w:color="auto"/>
          </w:divBdr>
        </w:div>
        <w:div w:id="1361397390">
          <w:marLeft w:val="0"/>
          <w:marRight w:val="0"/>
          <w:marTop w:val="0"/>
          <w:marBottom w:val="0"/>
          <w:divBdr>
            <w:top w:val="none" w:sz="0" w:space="0" w:color="auto"/>
            <w:left w:val="none" w:sz="0" w:space="0" w:color="auto"/>
            <w:bottom w:val="none" w:sz="0" w:space="0" w:color="auto"/>
            <w:right w:val="none" w:sz="0" w:space="0" w:color="auto"/>
          </w:divBdr>
        </w:div>
        <w:div w:id="1678146747">
          <w:marLeft w:val="0"/>
          <w:marRight w:val="0"/>
          <w:marTop w:val="0"/>
          <w:marBottom w:val="0"/>
          <w:divBdr>
            <w:top w:val="none" w:sz="0" w:space="0" w:color="auto"/>
            <w:left w:val="none" w:sz="0" w:space="0" w:color="auto"/>
            <w:bottom w:val="none" w:sz="0" w:space="0" w:color="auto"/>
            <w:right w:val="none" w:sz="0" w:space="0" w:color="auto"/>
          </w:divBdr>
        </w:div>
        <w:div w:id="1299069870">
          <w:marLeft w:val="0"/>
          <w:marRight w:val="0"/>
          <w:marTop w:val="0"/>
          <w:marBottom w:val="0"/>
          <w:divBdr>
            <w:top w:val="none" w:sz="0" w:space="0" w:color="auto"/>
            <w:left w:val="none" w:sz="0" w:space="0" w:color="auto"/>
            <w:bottom w:val="none" w:sz="0" w:space="0" w:color="auto"/>
            <w:right w:val="none" w:sz="0" w:space="0" w:color="auto"/>
          </w:divBdr>
        </w:div>
        <w:div w:id="752242574">
          <w:marLeft w:val="0"/>
          <w:marRight w:val="0"/>
          <w:marTop w:val="0"/>
          <w:marBottom w:val="0"/>
          <w:divBdr>
            <w:top w:val="none" w:sz="0" w:space="0" w:color="auto"/>
            <w:left w:val="none" w:sz="0" w:space="0" w:color="auto"/>
            <w:bottom w:val="none" w:sz="0" w:space="0" w:color="auto"/>
            <w:right w:val="none" w:sz="0" w:space="0" w:color="auto"/>
          </w:divBdr>
        </w:div>
        <w:div w:id="331221578">
          <w:marLeft w:val="0"/>
          <w:marRight w:val="0"/>
          <w:marTop w:val="0"/>
          <w:marBottom w:val="0"/>
          <w:divBdr>
            <w:top w:val="none" w:sz="0" w:space="0" w:color="auto"/>
            <w:left w:val="none" w:sz="0" w:space="0" w:color="auto"/>
            <w:bottom w:val="none" w:sz="0" w:space="0" w:color="auto"/>
            <w:right w:val="none" w:sz="0" w:space="0" w:color="auto"/>
          </w:divBdr>
        </w:div>
        <w:div w:id="1029112448">
          <w:marLeft w:val="0"/>
          <w:marRight w:val="0"/>
          <w:marTop w:val="0"/>
          <w:marBottom w:val="0"/>
          <w:divBdr>
            <w:top w:val="none" w:sz="0" w:space="0" w:color="auto"/>
            <w:left w:val="none" w:sz="0" w:space="0" w:color="auto"/>
            <w:bottom w:val="none" w:sz="0" w:space="0" w:color="auto"/>
            <w:right w:val="none" w:sz="0" w:space="0" w:color="auto"/>
          </w:divBdr>
        </w:div>
        <w:div w:id="1896354269">
          <w:marLeft w:val="0"/>
          <w:marRight w:val="0"/>
          <w:marTop w:val="0"/>
          <w:marBottom w:val="0"/>
          <w:divBdr>
            <w:top w:val="none" w:sz="0" w:space="0" w:color="auto"/>
            <w:left w:val="none" w:sz="0" w:space="0" w:color="auto"/>
            <w:bottom w:val="none" w:sz="0" w:space="0" w:color="auto"/>
            <w:right w:val="none" w:sz="0" w:space="0" w:color="auto"/>
          </w:divBdr>
        </w:div>
        <w:div w:id="1692026748">
          <w:marLeft w:val="0"/>
          <w:marRight w:val="0"/>
          <w:marTop w:val="0"/>
          <w:marBottom w:val="0"/>
          <w:divBdr>
            <w:top w:val="none" w:sz="0" w:space="0" w:color="auto"/>
            <w:left w:val="none" w:sz="0" w:space="0" w:color="auto"/>
            <w:bottom w:val="none" w:sz="0" w:space="0" w:color="auto"/>
            <w:right w:val="none" w:sz="0" w:space="0" w:color="auto"/>
          </w:divBdr>
        </w:div>
        <w:div w:id="1875845880">
          <w:marLeft w:val="0"/>
          <w:marRight w:val="0"/>
          <w:marTop w:val="0"/>
          <w:marBottom w:val="0"/>
          <w:divBdr>
            <w:top w:val="none" w:sz="0" w:space="0" w:color="auto"/>
            <w:left w:val="none" w:sz="0" w:space="0" w:color="auto"/>
            <w:bottom w:val="none" w:sz="0" w:space="0" w:color="auto"/>
            <w:right w:val="none" w:sz="0" w:space="0" w:color="auto"/>
          </w:divBdr>
        </w:div>
        <w:div w:id="260257449">
          <w:marLeft w:val="0"/>
          <w:marRight w:val="0"/>
          <w:marTop w:val="0"/>
          <w:marBottom w:val="0"/>
          <w:divBdr>
            <w:top w:val="none" w:sz="0" w:space="0" w:color="auto"/>
            <w:left w:val="none" w:sz="0" w:space="0" w:color="auto"/>
            <w:bottom w:val="none" w:sz="0" w:space="0" w:color="auto"/>
            <w:right w:val="none" w:sz="0" w:space="0" w:color="auto"/>
          </w:divBdr>
        </w:div>
        <w:div w:id="357006266">
          <w:marLeft w:val="0"/>
          <w:marRight w:val="0"/>
          <w:marTop w:val="0"/>
          <w:marBottom w:val="0"/>
          <w:divBdr>
            <w:top w:val="none" w:sz="0" w:space="0" w:color="auto"/>
            <w:left w:val="none" w:sz="0" w:space="0" w:color="auto"/>
            <w:bottom w:val="none" w:sz="0" w:space="0" w:color="auto"/>
            <w:right w:val="none" w:sz="0" w:space="0" w:color="auto"/>
          </w:divBdr>
        </w:div>
        <w:div w:id="783814206">
          <w:marLeft w:val="0"/>
          <w:marRight w:val="0"/>
          <w:marTop w:val="0"/>
          <w:marBottom w:val="0"/>
          <w:divBdr>
            <w:top w:val="none" w:sz="0" w:space="0" w:color="auto"/>
            <w:left w:val="none" w:sz="0" w:space="0" w:color="auto"/>
            <w:bottom w:val="none" w:sz="0" w:space="0" w:color="auto"/>
            <w:right w:val="none" w:sz="0" w:space="0" w:color="auto"/>
          </w:divBdr>
        </w:div>
        <w:div w:id="1612467504">
          <w:marLeft w:val="0"/>
          <w:marRight w:val="0"/>
          <w:marTop w:val="0"/>
          <w:marBottom w:val="0"/>
          <w:divBdr>
            <w:top w:val="none" w:sz="0" w:space="0" w:color="auto"/>
            <w:left w:val="none" w:sz="0" w:space="0" w:color="auto"/>
            <w:bottom w:val="none" w:sz="0" w:space="0" w:color="auto"/>
            <w:right w:val="none" w:sz="0" w:space="0" w:color="auto"/>
          </w:divBdr>
        </w:div>
        <w:div w:id="1019552686">
          <w:marLeft w:val="0"/>
          <w:marRight w:val="0"/>
          <w:marTop w:val="0"/>
          <w:marBottom w:val="0"/>
          <w:divBdr>
            <w:top w:val="none" w:sz="0" w:space="0" w:color="auto"/>
            <w:left w:val="none" w:sz="0" w:space="0" w:color="auto"/>
            <w:bottom w:val="none" w:sz="0" w:space="0" w:color="auto"/>
            <w:right w:val="none" w:sz="0" w:space="0" w:color="auto"/>
          </w:divBdr>
        </w:div>
        <w:div w:id="1333410639">
          <w:marLeft w:val="0"/>
          <w:marRight w:val="0"/>
          <w:marTop w:val="0"/>
          <w:marBottom w:val="0"/>
          <w:divBdr>
            <w:top w:val="none" w:sz="0" w:space="0" w:color="auto"/>
            <w:left w:val="none" w:sz="0" w:space="0" w:color="auto"/>
            <w:bottom w:val="none" w:sz="0" w:space="0" w:color="auto"/>
            <w:right w:val="none" w:sz="0" w:space="0" w:color="auto"/>
          </w:divBdr>
        </w:div>
        <w:div w:id="1913929881">
          <w:marLeft w:val="0"/>
          <w:marRight w:val="0"/>
          <w:marTop w:val="0"/>
          <w:marBottom w:val="0"/>
          <w:divBdr>
            <w:top w:val="none" w:sz="0" w:space="0" w:color="auto"/>
            <w:left w:val="none" w:sz="0" w:space="0" w:color="auto"/>
            <w:bottom w:val="none" w:sz="0" w:space="0" w:color="auto"/>
            <w:right w:val="none" w:sz="0" w:space="0" w:color="auto"/>
          </w:divBdr>
        </w:div>
        <w:div w:id="1064450189">
          <w:marLeft w:val="0"/>
          <w:marRight w:val="0"/>
          <w:marTop w:val="0"/>
          <w:marBottom w:val="0"/>
          <w:divBdr>
            <w:top w:val="none" w:sz="0" w:space="0" w:color="auto"/>
            <w:left w:val="none" w:sz="0" w:space="0" w:color="auto"/>
            <w:bottom w:val="none" w:sz="0" w:space="0" w:color="auto"/>
            <w:right w:val="none" w:sz="0" w:space="0" w:color="auto"/>
          </w:divBdr>
        </w:div>
        <w:div w:id="8917160">
          <w:marLeft w:val="0"/>
          <w:marRight w:val="0"/>
          <w:marTop w:val="0"/>
          <w:marBottom w:val="0"/>
          <w:divBdr>
            <w:top w:val="none" w:sz="0" w:space="0" w:color="auto"/>
            <w:left w:val="none" w:sz="0" w:space="0" w:color="auto"/>
            <w:bottom w:val="none" w:sz="0" w:space="0" w:color="auto"/>
            <w:right w:val="none" w:sz="0" w:space="0" w:color="auto"/>
          </w:divBdr>
        </w:div>
        <w:div w:id="168759185">
          <w:marLeft w:val="0"/>
          <w:marRight w:val="0"/>
          <w:marTop w:val="0"/>
          <w:marBottom w:val="0"/>
          <w:divBdr>
            <w:top w:val="none" w:sz="0" w:space="0" w:color="auto"/>
            <w:left w:val="none" w:sz="0" w:space="0" w:color="auto"/>
            <w:bottom w:val="none" w:sz="0" w:space="0" w:color="auto"/>
            <w:right w:val="none" w:sz="0" w:space="0" w:color="auto"/>
          </w:divBdr>
        </w:div>
        <w:div w:id="977612541">
          <w:marLeft w:val="0"/>
          <w:marRight w:val="0"/>
          <w:marTop w:val="0"/>
          <w:marBottom w:val="0"/>
          <w:divBdr>
            <w:top w:val="none" w:sz="0" w:space="0" w:color="auto"/>
            <w:left w:val="none" w:sz="0" w:space="0" w:color="auto"/>
            <w:bottom w:val="none" w:sz="0" w:space="0" w:color="auto"/>
            <w:right w:val="none" w:sz="0" w:space="0" w:color="auto"/>
          </w:divBdr>
        </w:div>
        <w:div w:id="928194489">
          <w:marLeft w:val="0"/>
          <w:marRight w:val="0"/>
          <w:marTop w:val="0"/>
          <w:marBottom w:val="0"/>
          <w:divBdr>
            <w:top w:val="none" w:sz="0" w:space="0" w:color="auto"/>
            <w:left w:val="none" w:sz="0" w:space="0" w:color="auto"/>
            <w:bottom w:val="none" w:sz="0" w:space="0" w:color="auto"/>
            <w:right w:val="none" w:sz="0" w:space="0" w:color="auto"/>
          </w:divBdr>
        </w:div>
        <w:div w:id="62877858">
          <w:marLeft w:val="0"/>
          <w:marRight w:val="0"/>
          <w:marTop w:val="0"/>
          <w:marBottom w:val="0"/>
          <w:divBdr>
            <w:top w:val="none" w:sz="0" w:space="0" w:color="auto"/>
            <w:left w:val="none" w:sz="0" w:space="0" w:color="auto"/>
            <w:bottom w:val="none" w:sz="0" w:space="0" w:color="auto"/>
            <w:right w:val="none" w:sz="0" w:space="0" w:color="auto"/>
          </w:divBdr>
        </w:div>
        <w:div w:id="577640981">
          <w:marLeft w:val="0"/>
          <w:marRight w:val="0"/>
          <w:marTop w:val="0"/>
          <w:marBottom w:val="0"/>
          <w:divBdr>
            <w:top w:val="none" w:sz="0" w:space="0" w:color="auto"/>
            <w:left w:val="none" w:sz="0" w:space="0" w:color="auto"/>
            <w:bottom w:val="none" w:sz="0" w:space="0" w:color="auto"/>
            <w:right w:val="none" w:sz="0" w:space="0" w:color="auto"/>
          </w:divBdr>
        </w:div>
        <w:div w:id="660081027">
          <w:marLeft w:val="0"/>
          <w:marRight w:val="0"/>
          <w:marTop w:val="0"/>
          <w:marBottom w:val="0"/>
          <w:divBdr>
            <w:top w:val="none" w:sz="0" w:space="0" w:color="auto"/>
            <w:left w:val="none" w:sz="0" w:space="0" w:color="auto"/>
            <w:bottom w:val="none" w:sz="0" w:space="0" w:color="auto"/>
            <w:right w:val="none" w:sz="0" w:space="0" w:color="auto"/>
          </w:divBdr>
        </w:div>
        <w:div w:id="1981423200">
          <w:marLeft w:val="0"/>
          <w:marRight w:val="0"/>
          <w:marTop w:val="0"/>
          <w:marBottom w:val="0"/>
          <w:divBdr>
            <w:top w:val="none" w:sz="0" w:space="0" w:color="auto"/>
            <w:left w:val="none" w:sz="0" w:space="0" w:color="auto"/>
            <w:bottom w:val="none" w:sz="0" w:space="0" w:color="auto"/>
            <w:right w:val="none" w:sz="0" w:space="0" w:color="auto"/>
          </w:divBdr>
        </w:div>
        <w:div w:id="1807771763">
          <w:marLeft w:val="0"/>
          <w:marRight w:val="0"/>
          <w:marTop w:val="0"/>
          <w:marBottom w:val="0"/>
          <w:divBdr>
            <w:top w:val="none" w:sz="0" w:space="0" w:color="auto"/>
            <w:left w:val="none" w:sz="0" w:space="0" w:color="auto"/>
            <w:bottom w:val="none" w:sz="0" w:space="0" w:color="auto"/>
            <w:right w:val="none" w:sz="0" w:space="0" w:color="auto"/>
          </w:divBdr>
        </w:div>
        <w:div w:id="591474581">
          <w:marLeft w:val="0"/>
          <w:marRight w:val="0"/>
          <w:marTop w:val="0"/>
          <w:marBottom w:val="0"/>
          <w:divBdr>
            <w:top w:val="none" w:sz="0" w:space="0" w:color="auto"/>
            <w:left w:val="none" w:sz="0" w:space="0" w:color="auto"/>
            <w:bottom w:val="none" w:sz="0" w:space="0" w:color="auto"/>
            <w:right w:val="none" w:sz="0" w:space="0" w:color="auto"/>
          </w:divBdr>
        </w:div>
        <w:div w:id="1942108356">
          <w:marLeft w:val="0"/>
          <w:marRight w:val="0"/>
          <w:marTop w:val="0"/>
          <w:marBottom w:val="0"/>
          <w:divBdr>
            <w:top w:val="none" w:sz="0" w:space="0" w:color="auto"/>
            <w:left w:val="none" w:sz="0" w:space="0" w:color="auto"/>
            <w:bottom w:val="none" w:sz="0" w:space="0" w:color="auto"/>
            <w:right w:val="none" w:sz="0" w:space="0" w:color="auto"/>
          </w:divBdr>
        </w:div>
        <w:div w:id="1165975625">
          <w:marLeft w:val="0"/>
          <w:marRight w:val="0"/>
          <w:marTop w:val="0"/>
          <w:marBottom w:val="0"/>
          <w:divBdr>
            <w:top w:val="none" w:sz="0" w:space="0" w:color="auto"/>
            <w:left w:val="none" w:sz="0" w:space="0" w:color="auto"/>
            <w:bottom w:val="none" w:sz="0" w:space="0" w:color="auto"/>
            <w:right w:val="none" w:sz="0" w:space="0" w:color="auto"/>
          </w:divBdr>
        </w:div>
        <w:div w:id="1952397363">
          <w:marLeft w:val="0"/>
          <w:marRight w:val="0"/>
          <w:marTop w:val="0"/>
          <w:marBottom w:val="0"/>
          <w:divBdr>
            <w:top w:val="none" w:sz="0" w:space="0" w:color="auto"/>
            <w:left w:val="none" w:sz="0" w:space="0" w:color="auto"/>
            <w:bottom w:val="none" w:sz="0" w:space="0" w:color="auto"/>
            <w:right w:val="none" w:sz="0" w:space="0" w:color="auto"/>
          </w:divBdr>
        </w:div>
        <w:div w:id="52779900">
          <w:marLeft w:val="0"/>
          <w:marRight w:val="0"/>
          <w:marTop w:val="0"/>
          <w:marBottom w:val="0"/>
          <w:divBdr>
            <w:top w:val="none" w:sz="0" w:space="0" w:color="auto"/>
            <w:left w:val="none" w:sz="0" w:space="0" w:color="auto"/>
            <w:bottom w:val="none" w:sz="0" w:space="0" w:color="auto"/>
            <w:right w:val="none" w:sz="0" w:space="0" w:color="auto"/>
          </w:divBdr>
        </w:div>
        <w:div w:id="1023170140">
          <w:marLeft w:val="0"/>
          <w:marRight w:val="0"/>
          <w:marTop w:val="0"/>
          <w:marBottom w:val="0"/>
          <w:divBdr>
            <w:top w:val="none" w:sz="0" w:space="0" w:color="auto"/>
            <w:left w:val="none" w:sz="0" w:space="0" w:color="auto"/>
            <w:bottom w:val="none" w:sz="0" w:space="0" w:color="auto"/>
            <w:right w:val="none" w:sz="0" w:space="0" w:color="auto"/>
          </w:divBdr>
        </w:div>
        <w:div w:id="737481233">
          <w:marLeft w:val="0"/>
          <w:marRight w:val="0"/>
          <w:marTop w:val="0"/>
          <w:marBottom w:val="0"/>
          <w:divBdr>
            <w:top w:val="none" w:sz="0" w:space="0" w:color="auto"/>
            <w:left w:val="none" w:sz="0" w:space="0" w:color="auto"/>
            <w:bottom w:val="none" w:sz="0" w:space="0" w:color="auto"/>
            <w:right w:val="none" w:sz="0" w:space="0" w:color="auto"/>
          </w:divBdr>
        </w:div>
        <w:div w:id="849027695">
          <w:marLeft w:val="0"/>
          <w:marRight w:val="0"/>
          <w:marTop w:val="0"/>
          <w:marBottom w:val="0"/>
          <w:divBdr>
            <w:top w:val="none" w:sz="0" w:space="0" w:color="auto"/>
            <w:left w:val="none" w:sz="0" w:space="0" w:color="auto"/>
            <w:bottom w:val="none" w:sz="0" w:space="0" w:color="auto"/>
            <w:right w:val="none" w:sz="0" w:space="0" w:color="auto"/>
          </w:divBdr>
        </w:div>
        <w:div w:id="478041530">
          <w:marLeft w:val="0"/>
          <w:marRight w:val="0"/>
          <w:marTop w:val="0"/>
          <w:marBottom w:val="0"/>
          <w:divBdr>
            <w:top w:val="none" w:sz="0" w:space="0" w:color="auto"/>
            <w:left w:val="none" w:sz="0" w:space="0" w:color="auto"/>
            <w:bottom w:val="none" w:sz="0" w:space="0" w:color="auto"/>
            <w:right w:val="none" w:sz="0" w:space="0" w:color="auto"/>
          </w:divBdr>
        </w:div>
        <w:div w:id="1964265746">
          <w:marLeft w:val="0"/>
          <w:marRight w:val="0"/>
          <w:marTop w:val="0"/>
          <w:marBottom w:val="0"/>
          <w:divBdr>
            <w:top w:val="none" w:sz="0" w:space="0" w:color="auto"/>
            <w:left w:val="none" w:sz="0" w:space="0" w:color="auto"/>
            <w:bottom w:val="none" w:sz="0" w:space="0" w:color="auto"/>
            <w:right w:val="none" w:sz="0" w:space="0" w:color="auto"/>
          </w:divBdr>
        </w:div>
        <w:div w:id="827207619">
          <w:marLeft w:val="0"/>
          <w:marRight w:val="0"/>
          <w:marTop w:val="0"/>
          <w:marBottom w:val="0"/>
          <w:divBdr>
            <w:top w:val="none" w:sz="0" w:space="0" w:color="auto"/>
            <w:left w:val="none" w:sz="0" w:space="0" w:color="auto"/>
            <w:bottom w:val="none" w:sz="0" w:space="0" w:color="auto"/>
            <w:right w:val="none" w:sz="0" w:space="0" w:color="auto"/>
          </w:divBdr>
        </w:div>
        <w:div w:id="1566641243">
          <w:marLeft w:val="0"/>
          <w:marRight w:val="0"/>
          <w:marTop w:val="0"/>
          <w:marBottom w:val="0"/>
          <w:divBdr>
            <w:top w:val="none" w:sz="0" w:space="0" w:color="auto"/>
            <w:left w:val="none" w:sz="0" w:space="0" w:color="auto"/>
            <w:bottom w:val="none" w:sz="0" w:space="0" w:color="auto"/>
            <w:right w:val="none" w:sz="0" w:space="0" w:color="auto"/>
          </w:divBdr>
        </w:div>
        <w:div w:id="2111663079">
          <w:marLeft w:val="0"/>
          <w:marRight w:val="0"/>
          <w:marTop w:val="0"/>
          <w:marBottom w:val="0"/>
          <w:divBdr>
            <w:top w:val="none" w:sz="0" w:space="0" w:color="auto"/>
            <w:left w:val="none" w:sz="0" w:space="0" w:color="auto"/>
            <w:bottom w:val="none" w:sz="0" w:space="0" w:color="auto"/>
            <w:right w:val="none" w:sz="0" w:space="0" w:color="auto"/>
          </w:divBdr>
        </w:div>
        <w:div w:id="386148086">
          <w:marLeft w:val="0"/>
          <w:marRight w:val="0"/>
          <w:marTop w:val="0"/>
          <w:marBottom w:val="0"/>
          <w:divBdr>
            <w:top w:val="none" w:sz="0" w:space="0" w:color="auto"/>
            <w:left w:val="none" w:sz="0" w:space="0" w:color="auto"/>
            <w:bottom w:val="none" w:sz="0" w:space="0" w:color="auto"/>
            <w:right w:val="none" w:sz="0" w:space="0" w:color="auto"/>
          </w:divBdr>
        </w:div>
        <w:div w:id="1310548758">
          <w:marLeft w:val="0"/>
          <w:marRight w:val="0"/>
          <w:marTop w:val="0"/>
          <w:marBottom w:val="0"/>
          <w:divBdr>
            <w:top w:val="none" w:sz="0" w:space="0" w:color="auto"/>
            <w:left w:val="none" w:sz="0" w:space="0" w:color="auto"/>
            <w:bottom w:val="none" w:sz="0" w:space="0" w:color="auto"/>
            <w:right w:val="none" w:sz="0" w:space="0" w:color="auto"/>
          </w:divBdr>
        </w:div>
        <w:div w:id="1500388567">
          <w:marLeft w:val="0"/>
          <w:marRight w:val="0"/>
          <w:marTop w:val="0"/>
          <w:marBottom w:val="0"/>
          <w:divBdr>
            <w:top w:val="none" w:sz="0" w:space="0" w:color="auto"/>
            <w:left w:val="none" w:sz="0" w:space="0" w:color="auto"/>
            <w:bottom w:val="none" w:sz="0" w:space="0" w:color="auto"/>
            <w:right w:val="none" w:sz="0" w:space="0" w:color="auto"/>
          </w:divBdr>
        </w:div>
        <w:div w:id="109058000">
          <w:marLeft w:val="0"/>
          <w:marRight w:val="0"/>
          <w:marTop w:val="0"/>
          <w:marBottom w:val="0"/>
          <w:divBdr>
            <w:top w:val="none" w:sz="0" w:space="0" w:color="auto"/>
            <w:left w:val="none" w:sz="0" w:space="0" w:color="auto"/>
            <w:bottom w:val="none" w:sz="0" w:space="0" w:color="auto"/>
            <w:right w:val="none" w:sz="0" w:space="0" w:color="auto"/>
          </w:divBdr>
        </w:div>
        <w:div w:id="187572326">
          <w:marLeft w:val="0"/>
          <w:marRight w:val="0"/>
          <w:marTop w:val="0"/>
          <w:marBottom w:val="0"/>
          <w:divBdr>
            <w:top w:val="none" w:sz="0" w:space="0" w:color="auto"/>
            <w:left w:val="none" w:sz="0" w:space="0" w:color="auto"/>
            <w:bottom w:val="none" w:sz="0" w:space="0" w:color="auto"/>
            <w:right w:val="none" w:sz="0" w:space="0" w:color="auto"/>
          </w:divBdr>
        </w:div>
        <w:div w:id="1808084017">
          <w:marLeft w:val="0"/>
          <w:marRight w:val="0"/>
          <w:marTop w:val="0"/>
          <w:marBottom w:val="0"/>
          <w:divBdr>
            <w:top w:val="none" w:sz="0" w:space="0" w:color="auto"/>
            <w:left w:val="none" w:sz="0" w:space="0" w:color="auto"/>
            <w:bottom w:val="none" w:sz="0" w:space="0" w:color="auto"/>
            <w:right w:val="none" w:sz="0" w:space="0" w:color="auto"/>
          </w:divBdr>
        </w:div>
        <w:div w:id="1977642801">
          <w:marLeft w:val="0"/>
          <w:marRight w:val="0"/>
          <w:marTop w:val="0"/>
          <w:marBottom w:val="0"/>
          <w:divBdr>
            <w:top w:val="none" w:sz="0" w:space="0" w:color="auto"/>
            <w:left w:val="none" w:sz="0" w:space="0" w:color="auto"/>
            <w:bottom w:val="none" w:sz="0" w:space="0" w:color="auto"/>
            <w:right w:val="none" w:sz="0" w:space="0" w:color="auto"/>
          </w:divBdr>
        </w:div>
        <w:div w:id="1535078846">
          <w:marLeft w:val="0"/>
          <w:marRight w:val="0"/>
          <w:marTop w:val="0"/>
          <w:marBottom w:val="0"/>
          <w:divBdr>
            <w:top w:val="none" w:sz="0" w:space="0" w:color="auto"/>
            <w:left w:val="none" w:sz="0" w:space="0" w:color="auto"/>
            <w:bottom w:val="none" w:sz="0" w:space="0" w:color="auto"/>
            <w:right w:val="none" w:sz="0" w:space="0" w:color="auto"/>
          </w:divBdr>
        </w:div>
        <w:div w:id="563687827">
          <w:marLeft w:val="0"/>
          <w:marRight w:val="0"/>
          <w:marTop w:val="0"/>
          <w:marBottom w:val="0"/>
          <w:divBdr>
            <w:top w:val="none" w:sz="0" w:space="0" w:color="auto"/>
            <w:left w:val="none" w:sz="0" w:space="0" w:color="auto"/>
            <w:bottom w:val="none" w:sz="0" w:space="0" w:color="auto"/>
            <w:right w:val="none" w:sz="0" w:space="0" w:color="auto"/>
          </w:divBdr>
        </w:div>
        <w:div w:id="1534028483">
          <w:marLeft w:val="0"/>
          <w:marRight w:val="0"/>
          <w:marTop w:val="0"/>
          <w:marBottom w:val="0"/>
          <w:divBdr>
            <w:top w:val="none" w:sz="0" w:space="0" w:color="auto"/>
            <w:left w:val="none" w:sz="0" w:space="0" w:color="auto"/>
            <w:bottom w:val="none" w:sz="0" w:space="0" w:color="auto"/>
            <w:right w:val="none" w:sz="0" w:space="0" w:color="auto"/>
          </w:divBdr>
        </w:div>
        <w:div w:id="1824934049">
          <w:marLeft w:val="0"/>
          <w:marRight w:val="0"/>
          <w:marTop w:val="0"/>
          <w:marBottom w:val="0"/>
          <w:divBdr>
            <w:top w:val="none" w:sz="0" w:space="0" w:color="auto"/>
            <w:left w:val="none" w:sz="0" w:space="0" w:color="auto"/>
            <w:bottom w:val="none" w:sz="0" w:space="0" w:color="auto"/>
            <w:right w:val="none" w:sz="0" w:space="0" w:color="auto"/>
          </w:divBdr>
        </w:div>
        <w:div w:id="1653026778">
          <w:marLeft w:val="0"/>
          <w:marRight w:val="0"/>
          <w:marTop w:val="0"/>
          <w:marBottom w:val="0"/>
          <w:divBdr>
            <w:top w:val="none" w:sz="0" w:space="0" w:color="auto"/>
            <w:left w:val="none" w:sz="0" w:space="0" w:color="auto"/>
            <w:bottom w:val="none" w:sz="0" w:space="0" w:color="auto"/>
            <w:right w:val="none" w:sz="0" w:space="0" w:color="auto"/>
          </w:divBdr>
        </w:div>
        <w:div w:id="1353874246">
          <w:marLeft w:val="0"/>
          <w:marRight w:val="0"/>
          <w:marTop w:val="0"/>
          <w:marBottom w:val="0"/>
          <w:divBdr>
            <w:top w:val="none" w:sz="0" w:space="0" w:color="auto"/>
            <w:left w:val="none" w:sz="0" w:space="0" w:color="auto"/>
            <w:bottom w:val="none" w:sz="0" w:space="0" w:color="auto"/>
            <w:right w:val="none" w:sz="0" w:space="0" w:color="auto"/>
          </w:divBdr>
        </w:div>
        <w:div w:id="1177814577">
          <w:marLeft w:val="0"/>
          <w:marRight w:val="0"/>
          <w:marTop w:val="0"/>
          <w:marBottom w:val="0"/>
          <w:divBdr>
            <w:top w:val="none" w:sz="0" w:space="0" w:color="auto"/>
            <w:left w:val="none" w:sz="0" w:space="0" w:color="auto"/>
            <w:bottom w:val="none" w:sz="0" w:space="0" w:color="auto"/>
            <w:right w:val="none" w:sz="0" w:space="0" w:color="auto"/>
          </w:divBdr>
        </w:div>
        <w:div w:id="70320550">
          <w:marLeft w:val="0"/>
          <w:marRight w:val="0"/>
          <w:marTop w:val="0"/>
          <w:marBottom w:val="0"/>
          <w:divBdr>
            <w:top w:val="none" w:sz="0" w:space="0" w:color="auto"/>
            <w:left w:val="none" w:sz="0" w:space="0" w:color="auto"/>
            <w:bottom w:val="none" w:sz="0" w:space="0" w:color="auto"/>
            <w:right w:val="none" w:sz="0" w:space="0" w:color="auto"/>
          </w:divBdr>
        </w:div>
        <w:div w:id="1263487132">
          <w:marLeft w:val="0"/>
          <w:marRight w:val="0"/>
          <w:marTop w:val="0"/>
          <w:marBottom w:val="0"/>
          <w:divBdr>
            <w:top w:val="none" w:sz="0" w:space="0" w:color="auto"/>
            <w:left w:val="none" w:sz="0" w:space="0" w:color="auto"/>
            <w:bottom w:val="none" w:sz="0" w:space="0" w:color="auto"/>
            <w:right w:val="none" w:sz="0" w:space="0" w:color="auto"/>
          </w:divBdr>
        </w:div>
        <w:div w:id="431239739">
          <w:marLeft w:val="0"/>
          <w:marRight w:val="0"/>
          <w:marTop w:val="0"/>
          <w:marBottom w:val="0"/>
          <w:divBdr>
            <w:top w:val="none" w:sz="0" w:space="0" w:color="auto"/>
            <w:left w:val="none" w:sz="0" w:space="0" w:color="auto"/>
            <w:bottom w:val="none" w:sz="0" w:space="0" w:color="auto"/>
            <w:right w:val="none" w:sz="0" w:space="0" w:color="auto"/>
          </w:divBdr>
        </w:div>
        <w:div w:id="88819627">
          <w:marLeft w:val="0"/>
          <w:marRight w:val="0"/>
          <w:marTop w:val="0"/>
          <w:marBottom w:val="0"/>
          <w:divBdr>
            <w:top w:val="none" w:sz="0" w:space="0" w:color="auto"/>
            <w:left w:val="none" w:sz="0" w:space="0" w:color="auto"/>
            <w:bottom w:val="none" w:sz="0" w:space="0" w:color="auto"/>
            <w:right w:val="none" w:sz="0" w:space="0" w:color="auto"/>
          </w:divBdr>
        </w:div>
        <w:div w:id="251940085">
          <w:marLeft w:val="0"/>
          <w:marRight w:val="0"/>
          <w:marTop w:val="0"/>
          <w:marBottom w:val="0"/>
          <w:divBdr>
            <w:top w:val="none" w:sz="0" w:space="0" w:color="auto"/>
            <w:left w:val="none" w:sz="0" w:space="0" w:color="auto"/>
            <w:bottom w:val="none" w:sz="0" w:space="0" w:color="auto"/>
            <w:right w:val="none" w:sz="0" w:space="0" w:color="auto"/>
          </w:divBdr>
        </w:div>
        <w:div w:id="1701201501">
          <w:marLeft w:val="0"/>
          <w:marRight w:val="0"/>
          <w:marTop w:val="0"/>
          <w:marBottom w:val="0"/>
          <w:divBdr>
            <w:top w:val="none" w:sz="0" w:space="0" w:color="auto"/>
            <w:left w:val="none" w:sz="0" w:space="0" w:color="auto"/>
            <w:bottom w:val="none" w:sz="0" w:space="0" w:color="auto"/>
            <w:right w:val="none" w:sz="0" w:space="0" w:color="auto"/>
          </w:divBdr>
        </w:div>
        <w:div w:id="170879717">
          <w:marLeft w:val="0"/>
          <w:marRight w:val="0"/>
          <w:marTop w:val="0"/>
          <w:marBottom w:val="0"/>
          <w:divBdr>
            <w:top w:val="none" w:sz="0" w:space="0" w:color="auto"/>
            <w:left w:val="none" w:sz="0" w:space="0" w:color="auto"/>
            <w:bottom w:val="none" w:sz="0" w:space="0" w:color="auto"/>
            <w:right w:val="none" w:sz="0" w:space="0" w:color="auto"/>
          </w:divBdr>
        </w:div>
        <w:div w:id="1787310364">
          <w:marLeft w:val="0"/>
          <w:marRight w:val="0"/>
          <w:marTop w:val="0"/>
          <w:marBottom w:val="0"/>
          <w:divBdr>
            <w:top w:val="none" w:sz="0" w:space="0" w:color="auto"/>
            <w:left w:val="none" w:sz="0" w:space="0" w:color="auto"/>
            <w:bottom w:val="none" w:sz="0" w:space="0" w:color="auto"/>
            <w:right w:val="none" w:sz="0" w:space="0" w:color="auto"/>
          </w:divBdr>
        </w:div>
        <w:div w:id="298263649">
          <w:marLeft w:val="0"/>
          <w:marRight w:val="0"/>
          <w:marTop w:val="0"/>
          <w:marBottom w:val="0"/>
          <w:divBdr>
            <w:top w:val="none" w:sz="0" w:space="0" w:color="auto"/>
            <w:left w:val="none" w:sz="0" w:space="0" w:color="auto"/>
            <w:bottom w:val="none" w:sz="0" w:space="0" w:color="auto"/>
            <w:right w:val="none" w:sz="0" w:space="0" w:color="auto"/>
          </w:divBdr>
        </w:div>
        <w:div w:id="711542147">
          <w:marLeft w:val="0"/>
          <w:marRight w:val="0"/>
          <w:marTop w:val="0"/>
          <w:marBottom w:val="0"/>
          <w:divBdr>
            <w:top w:val="none" w:sz="0" w:space="0" w:color="auto"/>
            <w:left w:val="none" w:sz="0" w:space="0" w:color="auto"/>
            <w:bottom w:val="none" w:sz="0" w:space="0" w:color="auto"/>
            <w:right w:val="none" w:sz="0" w:space="0" w:color="auto"/>
          </w:divBdr>
        </w:div>
        <w:div w:id="1112944663">
          <w:marLeft w:val="0"/>
          <w:marRight w:val="0"/>
          <w:marTop w:val="0"/>
          <w:marBottom w:val="0"/>
          <w:divBdr>
            <w:top w:val="none" w:sz="0" w:space="0" w:color="auto"/>
            <w:left w:val="none" w:sz="0" w:space="0" w:color="auto"/>
            <w:bottom w:val="none" w:sz="0" w:space="0" w:color="auto"/>
            <w:right w:val="none" w:sz="0" w:space="0" w:color="auto"/>
          </w:divBdr>
        </w:div>
        <w:div w:id="1787305695">
          <w:marLeft w:val="0"/>
          <w:marRight w:val="0"/>
          <w:marTop w:val="0"/>
          <w:marBottom w:val="0"/>
          <w:divBdr>
            <w:top w:val="none" w:sz="0" w:space="0" w:color="auto"/>
            <w:left w:val="none" w:sz="0" w:space="0" w:color="auto"/>
            <w:bottom w:val="none" w:sz="0" w:space="0" w:color="auto"/>
            <w:right w:val="none" w:sz="0" w:space="0" w:color="auto"/>
          </w:divBdr>
        </w:div>
        <w:div w:id="1355376646">
          <w:marLeft w:val="0"/>
          <w:marRight w:val="0"/>
          <w:marTop w:val="0"/>
          <w:marBottom w:val="0"/>
          <w:divBdr>
            <w:top w:val="none" w:sz="0" w:space="0" w:color="auto"/>
            <w:left w:val="none" w:sz="0" w:space="0" w:color="auto"/>
            <w:bottom w:val="none" w:sz="0" w:space="0" w:color="auto"/>
            <w:right w:val="none" w:sz="0" w:space="0" w:color="auto"/>
          </w:divBdr>
        </w:div>
        <w:div w:id="1721204241">
          <w:marLeft w:val="0"/>
          <w:marRight w:val="0"/>
          <w:marTop w:val="0"/>
          <w:marBottom w:val="0"/>
          <w:divBdr>
            <w:top w:val="none" w:sz="0" w:space="0" w:color="auto"/>
            <w:left w:val="none" w:sz="0" w:space="0" w:color="auto"/>
            <w:bottom w:val="none" w:sz="0" w:space="0" w:color="auto"/>
            <w:right w:val="none" w:sz="0" w:space="0" w:color="auto"/>
          </w:divBdr>
        </w:div>
        <w:div w:id="2032146819">
          <w:marLeft w:val="0"/>
          <w:marRight w:val="0"/>
          <w:marTop w:val="0"/>
          <w:marBottom w:val="0"/>
          <w:divBdr>
            <w:top w:val="none" w:sz="0" w:space="0" w:color="auto"/>
            <w:left w:val="none" w:sz="0" w:space="0" w:color="auto"/>
            <w:bottom w:val="none" w:sz="0" w:space="0" w:color="auto"/>
            <w:right w:val="none" w:sz="0" w:space="0" w:color="auto"/>
          </w:divBdr>
        </w:div>
        <w:div w:id="1256475346">
          <w:marLeft w:val="0"/>
          <w:marRight w:val="0"/>
          <w:marTop w:val="0"/>
          <w:marBottom w:val="0"/>
          <w:divBdr>
            <w:top w:val="none" w:sz="0" w:space="0" w:color="auto"/>
            <w:left w:val="none" w:sz="0" w:space="0" w:color="auto"/>
            <w:bottom w:val="none" w:sz="0" w:space="0" w:color="auto"/>
            <w:right w:val="none" w:sz="0" w:space="0" w:color="auto"/>
          </w:divBdr>
        </w:div>
        <w:div w:id="182012716">
          <w:marLeft w:val="0"/>
          <w:marRight w:val="0"/>
          <w:marTop w:val="0"/>
          <w:marBottom w:val="0"/>
          <w:divBdr>
            <w:top w:val="none" w:sz="0" w:space="0" w:color="auto"/>
            <w:left w:val="none" w:sz="0" w:space="0" w:color="auto"/>
            <w:bottom w:val="none" w:sz="0" w:space="0" w:color="auto"/>
            <w:right w:val="none" w:sz="0" w:space="0" w:color="auto"/>
          </w:divBdr>
        </w:div>
        <w:div w:id="1665236755">
          <w:marLeft w:val="0"/>
          <w:marRight w:val="0"/>
          <w:marTop w:val="0"/>
          <w:marBottom w:val="0"/>
          <w:divBdr>
            <w:top w:val="none" w:sz="0" w:space="0" w:color="auto"/>
            <w:left w:val="none" w:sz="0" w:space="0" w:color="auto"/>
            <w:bottom w:val="none" w:sz="0" w:space="0" w:color="auto"/>
            <w:right w:val="none" w:sz="0" w:space="0" w:color="auto"/>
          </w:divBdr>
        </w:div>
        <w:div w:id="479082519">
          <w:marLeft w:val="0"/>
          <w:marRight w:val="0"/>
          <w:marTop w:val="0"/>
          <w:marBottom w:val="0"/>
          <w:divBdr>
            <w:top w:val="none" w:sz="0" w:space="0" w:color="auto"/>
            <w:left w:val="none" w:sz="0" w:space="0" w:color="auto"/>
            <w:bottom w:val="none" w:sz="0" w:space="0" w:color="auto"/>
            <w:right w:val="none" w:sz="0" w:space="0" w:color="auto"/>
          </w:divBdr>
        </w:div>
        <w:div w:id="1650358952">
          <w:marLeft w:val="0"/>
          <w:marRight w:val="0"/>
          <w:marTop w:val="0"/>
          <w:marBottom w:val="0"/>
          <w:divBdr>
            <w:top w:val="none" w:sz="0" w:space="0" w:color="auto"/>
            <w:left w:val="none" w:sz="0" w:space="0" w:color="auto"/>
            <w:bottom w:val="none" w:sz="0" w:space="0" w:color="auto"/>
            <w:right w:val="none" w:sz="0" w:space="0" w:color="auto"/>
          </w:divBdr>
        </w:div>
        <w:div w:id="873271683">
          <w:marLeft w:val="0"/>
          <w:marRight w:val="0"/>
          <w:marTop w:val="0"/>
          <w:marBottom w:val="0"/>
          <w:divBdr>
            <w:top w:val="none" w:sz="0" w:space="0" w:color="auto"/>
            <w:left w:val="none" w:sz="0" w:space="0" w:color="auto"/>
            <w:bottom w:val="none" w:sz="0" w:space="0" w:color="auto"/>
            <w:right w:val="none" w:sz="0" w:space="0" w:color="auto"/>
          </w:divBdr>
        </w:div>
        <w:div w:id="1703895962">
          <w:marLeft w:val="0"/>
          <w:marRight w:val="0"/>
          <w:marTop w:val="0"/>
          <w:marBottom w:val="0"/>
          <w:divBdr>
            <w:top w:val="none" w:sz="0" w:space="0" w:color="auto"/>
            <w:left w:val="none" w:sz="0" w:space="0" w:color="auto"/>
            <w:bottom w:val="none" w:sz="0" w:space="0" w:color="auto"/>
            <w:right w:val="none" w:sz="0" w:space="0" w:color="auto"/>
          </w:divBdr>
        </w:div>
        <w:div w:id="657610192">
          <w:marLeft w:val="0"/>
          <w:marRight w:val="0"/>
          <w:marTop w:val="0"/>
          <w:marBottom w:val="0"/>
          <w:divBdr>
            <w:top w:val="none" w:sz="0" w:space="0" w:color="auto"/>
            <w:left w:val="none" w:sz="0" w:space="0" w:color="auto"/>
            <w:bottom w:val="none" w:sz="0" w:space="0" w:color="auto"/>
            <w:right w:val="none" w:sz="0" w:space="0" w:color="auto"/>
          </w:divBdr>
        </w:div>
        <w:div w:id="867644246">
          <w:marLeft w:val="0"/>
          <w:marRight w:val="0"/>
          <w:marTop w:val="0"/>
          <w:marBottom w:val="0"/>
          <w:divBdr>
            <w:top w:val="none" w:sz="0" w:space="0" w:color="auto"/>
            <w:left w:val="none" w:sz="0" w:space="0" w:color="auto"/>
            <w:bottom w:val="none" w:sz="0" w:space="0" w:color="auto"/>
            <w:right w:val="none" w:sz="0" w:space="0" w:color="auto"/>
          </w:divBdr>
        </w:div>
        <w:div w:id="55668072">
          <w:marLeft w:val="0"/>
          <w:marRight w:val="0"/>
          <w:marTop w:val="0"/>
          <w:marBottom w:val="0"/>
          <w:divBdr>
            <w:top w:val="none" w:sz="0" w:space="0" w:color="auto"/>
            <w:left w:val="none" w:sz="0" w:space="0" w:color="auto"/>
            <w:bottom w:val="none" w:sz="0" w:space="0" w:color="auto"/>
            <w:right w:val="none" w:sz="0" w:space="0" w:color="auto"/>
          </w:divBdr>
        </w:div>
        <w:div w:id="1730877469">
          <w:marLeft w:val="0"/>
          <w:marRight w:val="0"/>
          <w:marTop w:val="0"/>
          <w:marBottom w:val="0"/>
          <w:divBdr>
            <w:top w:val="none" w:sz="0" w:space="0" w:color="auto"/>
            <w:left w:val="none" w:sz="0" w:space="0" w:color="auto"/>
            <w:bottom w:val="none" w:sz="0" w:space="0" w:color="auto"/>
            <w:right w:val="none" w:sz="0" w:space="0" w:color="auto"/>
          </w:divBdr>
        </w:div>
        <w:div w:id="501898943">
          <w:marLeft w:val="0"/>
          <w:marRight w:val="0"/>
          <w:marTop w:val="0"/>
          <w:marBottom w:val="0"/>
          <w:divBdr>
            <w:top w:val="none" w:sz="0" w:space="0" w:color="auto"/>
            <w:left w:val="none" w:sz="0" w:space="0" w:color="auto"/>
            <w:bottom w:val="none" w:sz="0" w:space="0" w:color="auto"/>
            <w:right w:val="none" w:sz="0" w:space="0" w:color="auto"/>
          </w:divBdr>
        </w:div>
        <w:div w:id="2001350796">
          <w:marLeft w:val="0"/>
          <w:marRight w:val="0"/>
          <w:marTop w:val="0"/>
          <w:marBottom w:val="0"/>
          <w:divBdr>
            <w:top w:val="none" w:sz="0" w:space="0" w:color="auto"/>
            <w:left w:val="none" w:sz="0" w:space="0" w:color="auto"/>
            <w:bottom w:val="none" w:sz="0" w:space="0" w:color="auto"/>
            <w:right w:val="none" w:sz="0" w:space="0" w:color="auto"/>
          </w:divBdr>
        </w:div>
        <w:div w:id="178474162">
          <w:marLeft w:val="0"/>
          <w:marRight w:val="0"/>
          <w:marTop w:val="0"/>
          <w:marBottom w:val="0"/>
          <w:divBdr>
            <w:top w:val="none" w:sz="0" w:space="0" w:color="auto"/>
            <w:left w:val="none" w:sz="0" w:space="0" w:color="auto"/>
            <w:bottom w:val="none" w:sz="0" w:space="0" w:color="auto"/>
            <w:right w:val="none" w:sz="0" w:space="0" w:color="auto"/>
          </w:divBdr>
        </w:div>
        <w:div w:id="1582518319">
          <w:marLeft w:val="0"/>
          <w:marRight w:val="0"/>
          <w:marTop w:val="0"/>
          <w:marBottom w:val="0"/>
          <w:divBdr>
            <w:top w:val="none" w:sz="0" w:space="0" w:color="auto"/>
            <w:left w:val="none" w:sz="0" w:space="0" w:color="auto"/>
            <w:bottom w:val="none" w:sz="0" w:space="0" w:color="auto"/>
            <w:right w:val="none" w:sz="0" w:space="0" w:color="auto"/>
          </w:divBdr>
        </w:div>
        <w:div w:id="967591149">
          <w:marLeft w:val="0"/>
          <w:marRight w:val="0"/>
          <w:marTop w:val="0"/>
          <w:marBottom w:val="0"/>
          <w:divBdr>
            <w:top w:val="none" w:sz="0" w:space="0" w:color="auto"/>
            <w:left w:val="none" w:sz="0" w:space="0" w:color="auto"/>
            <w:bottom w:val="none" w:sz="0" w:space="0" w:color="auto"/>
            <w:right w:val="none" w:sz="0" w:space="0" w:color="auto"/>
          </w:divBdr>
        </w:div>
        <w:div w:id="1441293445">
          <w:marLeft w:val="0"/>
          <w:marRight w:val="0"/>
          <w:marTop w:val="0"/>
          <w:marBottom w:val="0"/>
          <w:divBdr>
            <w:top w:val="none" w:sz="0" w:space="0" w:color="auto"/>
            <w:left w:val="none" w:sz="0" w:space="0" w:color="auto"/>
            <w:bottom w:val="none" w:sz="0" w:space="0" w:color="auto"/>
            <w:right w:val="none" w:sz="0" w:space="0" w:color="auto"/>
          </w:divBdr>
        </w:div>
        <w:div w:id="1522667235">
          <w:marLeft w:val="0"/>
          <w:marRight w:val="0"/>
          <w:marTop w:val="0"/>
          <w:marBottom w:val="0"/>
          <w:divBdr>
            <w:top w:val="none" w:sz="0" w:space="0" w:color="auto"/>
            <w:left w:val="none" w:sz="0" w:space="0" w:color="auto"/>
            <w:bottom w:val="none" w:sz="0" w:space="0" w:color="auto"/>
            <w:right w:val="none" w:sz="0" w:space="0" w:color="auto"/>
          </w:divBdr>
        </w:div>
        <w:div w:id="702829289">
          <w:marLeft w:val="0"/>
          <w:marRight w:val="0"/>
          <w:marTop w:val="0"/>
          <w:marBottom w:val="0"/>
          <w:divBdr>
            <w:top w:val="none" w:sz="0" w:space="0" w:color="auto"/>
            <w:left w:val="none" w:sz="0" w:space="0" w:color="auto"/>
            <w:bottom w:val="none" w:sz="0" w:space="0" w:color="auto"/>
            <w:right w:val="none" w:sz="0" w:space="0" w:color="auto"/>
          </w:divBdr>
        </w:div>
        <w:div w:id="1577595150">
          <w:marLeft w:val="0"/>
          <w:marRight w:val="0"/>
          <w:marTop w:val="0"/>
          <w:marBottom w:val="0"/>
          <w:divBdr>
            <w:top w:val="none" w:sz="0" w:space="0" w:color="auto"/>
            <w:left w:val="none" w:sz="0" w:space="0" w:color="auto"/>
            <w:bottom w:val="none" w:sz="0" w:space="0" w:color="auto"/>
            <w:right w:val="none" w:sz="0" w:space="0" w:color="auto"/>
          </w:divBdr>
        </w:div>
        <w:div w:id="154996965">
          <w:marLeft w:val="0"/>
          <w:marRight w:val="0"/>
          <w:marTop w:val="0"/>
          <w:marBottom w:val="0"/>
          <w:divBdr>
            <w:top w:val="none" w:sz="0" w:space="0" w:color="auto"/>
            <w:left w:val="none" w:sz="0" w:space="0" w:color="auto"/>
            <w:bottom w:val="none" w:sz="0" w:space="0" w:color="auto"/>
            <w:right w:val="none" w:sz="0" w:space="0" w:color="auto"/>
          </w:divBdr>
        </w:div>
        <w:div w:id="899943311">
          <w:marLeft w:val="0"/>
          <w:marRight w:val="0"/>
          <w:marTop w:val="0"/>
          <w:marBottom w:val="0"/>
          <w:divBdr>
            <w:top w:val="none" w:sz="0" w:space="0" w:color="auto"/>
            <w:left w:val="none" w:sz="0" w:space="0" w:color="auto"/>
            <w:bottom w:val="none" w:sz="0" w:space="0" w:color="auto"/>
            <w:right w:val="none" w:sz="0" w:space="0" w:color="auto"/>
          </w:divBdr>
        </w:div>
        <w:div w:id="1984579157">
          <w:marLeft w:val="0"/>
          <w:marRight w:val="0"/>
          <w:marTop w:val="0"/>
          <w:marBottom w:val="0"/>
          <w:divBdr>
            <w:top w:val="none" w:sz="0" w:space="0" w:color="auto"/>
            <w:left w:val="none" w:sz="0" w:space="0" w:color="auto"/>
            <w:bottom w:val="none" w:sz="0" w:space="0" w:color="auto"/>
            <w:right w:val="none" w:sz="0" w:space="0" w:color="auto"/>
          </w:divBdr>
        </w:div>
        <w:div w:id="1062605848">
          <w:marLeft w:val="0"/>
          <w:marRight w:val="0"/>
          <w:marTop w:val="0"/>
          <w:marBottom w:val="0"/>
          <w:divBdr>
            <w:top w:val="none" w:sz="0" w:space="0" w:color="auto"/>
            <w:left w:val="none" w:sz="0" w:space="0" w:color="auto"/>
            <w:bottom w:val="none" w:sz="0" w:space="0" w:color="auto"/>
            <w:right w:val="none" w:sz="0" w:space="0" w:color="auto"/>
          </w:divBdr>
        </w:div>
        <w:div w:id="1563639016">
          <w:marLeft w:val="0"/>
          <w:marRight w:val="0"/>
          <w:marTop w:val="0"/>
          <w:marBottom w:val="0"/>
          <w:divBdr>
            <w:top w:val="none" w:sz="0" w:space="0" w:color="auto"/>
            <w:left w:val="none" w:sz="0" w:space="0" w:color="auto"/>
            <w:bottom w:val="none" w:sz="0" w:space="0" w:color="auto"/>
            <w:right w:val="none" w:sz="0" w:space="0" w:color="auto"/>
          </w:divBdr>
        </w:div>
        <w:div w:id="552424244">
          <w:marLeft w:val="0"/>
          <w:marRight w:val="0"/>
          <w:marTop w:val="0"/>
          <w:marBottom w:val="0"/>
          <w:divBdr>
            <w:top w:val="none" w:sz="0" w:space="0" w:color="auto"/>
            <w:left w:val="none" w:sz="0" w:space="0" w:color="auto"/>
            <w:bottom w:val="none" w:sz="0" w:space="0" w:color="auto"/>
            <w:right w:val="none" w:sz="0" w:space="0" w:color="auto"/>
          </w:divBdr>
        </w:div>
        <w:div w:id="64033505">
          <w:marLeft w:val="0"/>
          <w:marRight w:val="0"/>
          <w:marTop w:val="0"/>
          <w:marBottom w:val="0"/>
          <w:divBdr>
            <w:top w:val="none" w:sz="0" w:space="0" w:color="auto"/>
            <w:left w:val="none" w:sz="0" w:space="0" w:color="auto"/>
            <w:bottom w:val="none" w:sz="0" w:space="0" w:color="auto"/>
            <w:right w:val="none" w:sz="0" w:space="0" w:color="auto"/>
          </w:divBdr>
        </w:div>
        <w:div w:id="1310551814">
          <w:marLeft w:val="0"/>
          <w:marRight w:val="0"/>
          <w:marTop w:val="0"/>
          <w:marBottom w:val="0"/>
          <w:divBdr>
            <w:top w:val="none" w:sz="0" w:space="0" w:color="auto"/>
            <w:left w:val="none" w:sz="0" w:space="0" w:color="auto"/>
            <w:bottom w:val="none" w:sz="0" w:space="0" w:color="auto"/>
            <w:right w:val="none" w:sz="0" w:space="0" w:color="auto"/>
          </w:divBdr>
        </w:div>
        <w:div w:id="1408571435">
          <w:marLeft w:val="0"/>
          <w:marRight w:val="0"/>
          <w:marTop w:val="0"/>
          <w:marBottom w:val="0"/>
          <w:divBdr>
            <w:top w:val="none" w:sz="0" w:space="0" w:color="auto"/>
            <w:left w:val="none" w:sz="0" w:space="0" w:color="auto"/>
            <w:bottom w:val="none" w:sz="0" w:space="0" w:color="auto"/>
            <w:right w:val="none" w:sz="0" w:space="0" w:color="auto"/>
          </w:divBdr>
        </w:div>
        <w:div w:id="690690523">
          <w:marLeft w:val="0"/>
          <w:marRight w:val="0"/>
          <w:marTop w:val="0"/>
          <w:marBottom w:val="0"/>
          <w:divBdr>
            <w:top w:val="none" w:sz="0" w:space="0" w:color="auto"/>
            <w:left w:val="none" w:sz="0" w:space="0" w:color="auto"/>
            <w:bottom w:val="none" w:sz="0" w:space="0" w:color="auto"/>
            <w:right w:val="none" w:sz="0" w:space="0" w:color="auto"/>
          </w:divBdr>
        </w:div>
        <w:div w:id="2118409352">
          <w:marLeft w:val="0"/>
          <w:marRight w:val="0"/>
          <w:marTop w:val="0"/>
          <w:marBottom w:val="0"/>
          <w:divBdr>
            <w:top w:val="none" w:sz="0" w:space="0" w:color="auto"/>
            <w:left w:val="none" w:sz="0" w:space="0" w:color="auto"/>
            <w:bottom w:val="none" w:sz="0" w:space="0" w:color="auto"/>
            <w:right w:val="none" w:sz="0" w:space="0" w:color="auto"/>
          </w:divBdr>
        </w:div>
        <w:div w:id="1640187897">
          <w:marLeft w:val="0"/>
          <w:marRight w:val="0"/>
          <w:marTop w:val="0"/>
          <w:marBottom w:val="0"/>
          <w:divBdr>
            <w:top w:val="none" w:sz="0" w:space="0" w:color="auto"/>
            <w:left w:val="none" w:sz="0" w:space="0" w:color="auto"/>
            <w:bottom w:val="none" w:sz="0" w:space="0" w:color="auto"/>
            <w:right w:val="none" w:sz="0" w:space="0" w:color="auto"/>
          </w:divBdr>
        </w:div>
        <w:div w:id="1069309108">
          <w:marLeft w:val="0"/>
          <w:marRight w:val="0"/>
          <w:marTop w:val="0"/>
          <w:marBottom w:val="0"/>
          <w:divBdr>
            <w:top w:val="none" w:sz="0" w:space="0" w:color="auto"/>
            <w:left w:val="none" w:sz="0" w:space="0" w:color="auto"/>
            <w:bottom w:val="none" w:sz="0" w:space="0" w:color="auto"/>
            <w:right w:val="none" w:sz="0" w:space="0" w:color="auto"/>
          </w:divBdr>
        </w:div>
        <w:div w:id="37247510">
          <w:marLeft w:val="0"/>
          <w:marRight w:val="0"/>
          <w:marTop w:val="0"/>
          <w:marBottom w:val="0"/>
          <w:divBdr>
            <w:top w:val="none" w:sz="0" w:space="0" w:color="auto"/>
            <w:left w:val="none" w:sz="0" w:space="0" w:color="auto"/>
            <w:bottom w:val="none" w:sz="0" w:space="0" w:color="auto"/>
            <w:right w:val="none" w:sz="0" w:space="0" w:color="auto"/>
          </w:divBdr>
        </w:div>
        <w:div w:id="461460211">
          <w:marLeft w:val="0"/>
          <w:marRight w:val="0"/>
          <w:marTop w:val="0"/>
          <w:marBottom w:val="0"/>
          <w:divBdr>
            <w:top w:val="none" w:sz="0" w:space="0" w:color="auto"/>
            <w:left w:val="none" w:sz="0" w:space="0" w:color="auto"/>
            <w:bottom w:val="none" w:sz="0" w:space="0" w:color="auto"/>
            <w:right w:val="none" w:sz="0" w:space="0" w:color="auto"/>
          </w:divBdr>
        </w:div>
        <w:div w:id="1603880244">
          <w:marLeft w:val="0"/>
          <w:marRight w:val="0"/>
          <w:marTop w:val="0"/>
          <w:marBottom w:val="0"/>
          <w:divBdr>
            <w:top w:val="none" w:sz="0" w:space="0" w:color="auto"/>
            <w:left w:val="none" w:sz="0" w:space="0" w:color="auto"/>
            <w:bottom w:val="none" w:sz="0" w:space="0" w:color="auto"/>
            <w:right w:val="none" w:sz="0" w:space="0" w:color="auto"/>
          </w:divBdr>
        </w:div>
        <w:div w:id="2077318197">
          <w:marLeft w:val="0"/>
          <w:marRight w:val="0"/>
          <w:marTop w:val="0"/>
          <w:marBottom w:val="0"/>
          <w:divBdr>
            <w:top w:val="none" w:sz="0" w:space="0" w:color="auto"/>
            <w:left w:val="none" w:sz="0" w:space="0" w:color="auto"/>
            <w:bottom w:val="none" w:sz="0" w:space="0" w:color="auto"/>
            <w:right w:val="none" w:sz="0" w:space="0" w:color="auto"/>
          </w:divBdr>
        </w:div>
        <w:div w:id="67770873">
          <w:marLeft w:val="0"/>
          <w:marRight w:val="0"/>
          <w:marTop w:val="0"/>
          <w:marBottom w:val="0"/>
          <w:divBdr>
            <w:top w:val="none" w:sz="0" w:space="0" w:color="auto"/>
            <w:left w:val="none" w:sz="0" w:space="0" w:color="auto"/>
            <w:bottom w:val="none" w:sz="0" w:space="0" w:color="auto"/>
            <w:right w:val="none" w:sz="0" w:space="0" w:color="auto"/>
          </w:divBdr>
        </w:div>
        <w:div w:id="1811705568">
          <w:marLeft w:val="0"/>
          <w:marRight w:val="0"/>
          <w:marTop w:val="0"/>
          <w:marBottom w:val="0"/>
          <w:divBdr>
            <w:top w:val="none" w:sz="0" w:space="0" w:color="auto"/>
            <w:left w:val="none" w:sz="0" w:space="0" w:color="auto"/>
            <w:bottom w:val="none" w:sz="0" w:space="0" w:color="auto"/>
            <w:right w:val="none" w:sz="0" w:space="0" w:color="auto"/>
          </w:divBdr>
        </w:div>
        <w:div w:id="1076367863">
          <w:marLeft w:val="0"/>
          <w:marRight w:val="0"/>
          <w:marTop w:val="0"/>
          <w:marBottom w:val="0"/>
          <w:divBdr>
            <w:top w:val="none" w:sz="0" w:space="0" w:color="auto"/>
            <w:left w:val="none" w:sz="0" w:space="0" w:color="auto"/>
            <w:bottom w:val="none" w:sz="0" w:space="0" w:color="auto"/>
            <w:right w:val="none" w:sz="0" w:space="0" w:color="auto"/>
          </w:divBdr>
        </w:div>
        <w:div w:id="1288127708">
          <w:marLeft w:val="0"/>
          <w:marRight w:val="0"/>
          <w:marTop w:val="0"/>
          <w:marBottom w:val="0"/>
          <w:divBdr>
            <w:top w:val="none" w:sz="0" w:space="0" w:color="auto"/>
            <w:left w:val="none" w:sz="0" w:space="0" w:color="auto"/>
            <w:bottom w:val="none" w:sz="0" w:space="0" w:color="auto"/>
            <w:right w:val="none" w:sz="0" w:space="0" w:color="auto"/>
          </w:divBdr>
        </w:div>
        <w:div w:id="1468281328">
          <w:marLeft w:val="0"/>
          <w:marRight w:val="0"/>
          <w:marTop w:val="0"/>
          <w:marBottom w:val="0"/>
          <w:divBdr>
            <w:top w:val="none" w:sz="0" w:space="0" w:color="auto"/>
            <w:left w:val="none" w:sz="0" w:space="0" w:color="auto"/>
            <w:bottom w:val="none" w:sz="0" w:space="0" w:color="auto"/>
            <w:right w:val="none" w:sz="0" w:space="0" w:color="auto"/>
          </w:divBdr>
        </w:div>
        <w:div w:id="1637174960">
          <w:marLeft w:val="0"/>
          <w:marRight w:val="0"/>
          <w:marTop w:val="0"/>
          <w:marBottom w:val="0"/>
          <w:divBdr>
            <w:top w:val="none" w:sz="0" w:space="0" w:color="auto"/>
            <w:left w:val="none" w:sz="0" w:space="0" w:color="auto"/>
            <w:bottom w:val="none" w:sz="0" w:space="0" w:color="auto"/>
            <w:right w:val="none" w:sz="0" w:space="0" w:color="auto"/>
          </w:divBdr>
        </w:div>
        <w:div w:id="1737166966">
          <w:marLeft w:val="0"/>
          <w:marRight w:val="0"/>
          <w:marTop w:val="0"/>
          <w:marBottom w:val="0"/>
          <w:divBdr>
            <w:top w:val="none" w:sz="0" w:space="0" w:color="auto"/>
            <w:left w:val="none" w:sz="0" w:space="0" w:color="auto"/>
            <w:bottom w:val="none" w:sz="0" w:space="0" w:color="auto"/>
            <w:right w:val="none" w:sz="0" w:space="0" w:color="auto"/>
          </w:divBdr>
        </w:div>
        <w:div w:id="2045061332">
          <w:marLeft w:val="0"/>
          <w:marRight w:val="0"/>
          <w:marTop w:val="0"/>
          <w:marBottom w:val="0"/>
          <w:divBdr>
            <w:top w:val="none" w:sz="0" w:space="0" w:color="auto"/>
            <w:left w:val="none" w:sz="0" w:space="0" w:color="auto"/>
            <w:bottom w:val="none" w:sz="0" w:space="0" w:color="auto"/>
            <w:right w:val="none" w:sz="0" w:space="0" w:color="auto"/>
          </w:divBdr>
        </w:div>
        <w:div w:id="1570072556">
          <w:marLeft w:val="0"/>
          <w:marRight w:val="0"/>
          <w:marTop w:val="0"/>
          <w:marBottom w:val="0"/>
          <w:divBdr>
            <w:top w:val="none" w:sz="0" w:space="0" w:color="auto"/>
            <w:left w:val="none" w:sz="0" w:space="0" w:color="auto"/>
            <w:bottom w:val="none" w:sz="0" w:space="0" w:color="auto"/>
            <w:right w:val="none" w:sz="0" w:space="0" w:color="auto"/>
          </w:divBdr>
        </w:div>
        <w:div w:id="1858343418">
          <w:marLeft w:val="0"/>
          <w:marRight w:val="0"/>
          <w:marTop w:val="0"/>
          <w:marBottom w:val="0"/>
          <w:divBdr>
            <w:top w:val="none" w:sz="0" w:space="0" w:color="auto"/>
            <w:left w:val="none" w:sz="0" w:space="0" w:color="auto"/>
            <w:bottom w:val="none" w:sz="0" w:space="0" w:color="auto"/>
            <w:right w:val="none" w:sz="0" w:space="0" w:color="auto"/>
          </w:divBdr>
        </w:div>
        <w:div w:id="618996318">
          <w:marLeft w:val="0"/>
          <w:marRight w:val="0"/>
          <w:marTop w:val="0"/>
          <w:marBottom w:val="0"/>
          <w:divBdr>
            <w:top w:val="none" w:sz="0" w:space="0" w:color="auto"/>
            <w:left w:val="none" w:sz="0" w:space="0" w:color="auto"/>
            <w:bottom w:val="none" w:sz="0" w:space="0" w:color="auto"/>
            <w:right w:val="none" w:sz="0" w:space="0" w:color="auto"/>
          </w:divBdr>
        </w:div>
        <w:div w:id="1979068174">
          <w:marLeft w:val="0"/>
          <w:marRight w:val="0"/>
          <w:marTop w:val="0"/>
          <w:marBottom w:val="0"/>
          <w:divBdr>
            <w:top w:val="none" w:sz="0" w:space="0" w:color="auto"/>
            <w:left w:val="none" w:sz="0" w:space="0" w:color="auto"/>
            <w:bottom w:val="none" w:sz="0" w:space="0" w:color="auto"/>
            <w:right w:val="none" w:sz="0" w:space="0" w:color="auto"/>
          </w:divBdr>
        </w:div>
        <w:div w:id="991526493">
          <w:marLeft w:val="0"/>
          <w:marRight w:val="0"/>
          <w:marTop w:val="0"/>
          <w:marBottom w:val="0"/>
          <w:divBdr>
            <w:top w:val="none" w:sz="0" w:space="0" w:color="auto"/>
            <w:left w:val="none" w:sz="0" w:space="0" w:color="auto"/>
            <w:bottom w:val="none" w:sz="0" w:space="0" w:color="auto"/>
            <w:right w:val="none" w:sz="0" w:space="0" w:color="auto"/>
          </w:divBdr>
        </w:div>
        <w:div w:id="1829445700">
          <w:marLeft w:val="0"/>
          <w:marRight w:val="0"/>
          <w:marTop w:val="0"/>
          <w:marBottom w:val="0"/>
          <w:divBdr>
            <w:top w:val="none" w:sz="0" w:space="0" w:color="auto"/>
            <w:left w:val="none" w:sz="0" w:space="0" w:color="auto"/>
            <w:bottom w:val="none" w:sz="0" w:space="0" w:color="auto"/>
            <w:right w:val="none" w:sz="0" w:space="0" w:color="auto"/>
          </w:divBdr>
        </w:div>
        <w:div w:id="1673727305">
          <w:marLeft w:val="0"/>
          <w:marRight w:val="0"/>
          <w:marTop w:val="0"/>
          <w:marBottom w:val="0"/>
          <w:divBdr>
            <w:top w:val="none" w:sz="0" w:space="0" w:color="auto"/>
            <w:left w:val="none" w:sz="0" w:space="0" w:color="auto"/>
            <w:bottom w:val="none" w:sz="0" w:space="0" w:color="auto"/>
            <w:right w:val="none" w:sz="0" w:space="0" w:color="auto"/>
          </w:divBdr>
        </w:div>
        <w:div w:id="997341345">
          <w:marLeft w:val="0"/>
          <w:marRight w:val="0"/>
          <w:marTop w:val="0"/>
          <w:marBottom w:val="0"/>
          <w:divBdr>
            <w:top w:val="none" w:sz="0" w:space="0" w:color="auto"/>
            <w:left w:val="none" w:sz="0" w:space="0" w:color="auto"/>
            <w:bottom w:val="none" w:sz="0" w:space="0" w:color="auto"/>
            <w:right w:val="none" w:sz="0" w:space="0" w:color="auto"/>
          </w:divBdr>
        </w:div>
        <w:div w:id="267129762">
          <w:marLeft w:val="0"/>
          <w:marRight w:val="0"/>
          <w:marTop w:val="0"/>
          <w:marBottom w:val="0"/>
          <w:divBdr>
            <w:top w:val="none" w:sz="0" w:space="0" w:color="auto"/>
            <w:left w:val="none" w:sz="0" w:space="0" w:color="auto"/>
            <w:bottom w:val="none" w:sz="0" w:space="0" w:color="auto"/>
            <w:right w:val="none" w:sz="0" w:space="0" w:color="auto"/>
          </w:divBdr>
        </w:div>
        <w:div w:id="799494482">
          <w:marLeft w:val="0"/>
          <w:marRight w:val="0"/>
          <w:marTop w:val="0"/>
          <w:marBottom w:val="0"/>
          <w:divBdr>
            <w:top w:val="none" w:sz="0" w:space="0" w:color="auto"/>
            <w:left w:val="none" w:sz="0" w:space="0" w:color="auto"/>
            <w:bottom w:val="none" w:sz="0" w:space="0" w:color="auto"/>
            <w:right w:val="none" w:sz="0" w:space="0" w:color="auto"/>
          </w:divBdr>
        </w:div>
        <w:div w:id="1475832001">
          <w:marLeft w:val="0"/>
          <w:marRight w:val="0"/>
          <w:marTop w:val="0"/>
          <w:marBottom w:val="0"/>
          <w:divBdr>
            <w:top w:val="none" w:sz="0" w:space="0" w:color="auto"/>
            <w:left w:val="none" w:sz="0" w:space="0" w:color="auto"/>
            <w:bottom w:val="none" w:sz="0" w:space="0" w:color="auto"/>
            <w:right w:val="none" w:sz="0" w:space="0" w:color="auto"/>
          </w:divBdr>
        </w:div>
        <w:div w:id="1256595012">
          <w:marLeft w:val="0"/>
          <w:marRight w:val="0"/>
          <w:marTop w:val="0"/>
          <w:marBottom w:val="0"/>
          <w:divBdr>
            <w:top w:val="none" w:sz="0" w:space="0" w:color="auto"/>
            <w:left w:val="none" w:sz="0" w:space="0" w:color="auto"/>
            <w:bottom w:val="none" w:sz="0" w:space="0" w:color="auto"/>
            <w:right w:val="none" w:sz="0" w:space="0" w:color="auto"/>
          </w:divBdr>
        </w:div>
        <w:div w:id="851069239">
          <w:marLeft w:val="0"/>
          <w:marRight w:val="0"/>
          <w:marTop w:val="0"/>
          <w:marBottom w:val="0"/>
          <w:divBdr>
            <w:top w:val="none" w:sz="0" w:space="0" w:color="auto"/>
            <w:left w:val="none" w:sz="0" w:space="0" w:color="auto"/>
            <w:bottom w:val="none" w:sz="0" w:space="0" w:color="auto"/>
            <w:right w:val="none" w:sz="0" w:space="0" w:color="auto"/>
          </w:divBdr>
        </w:div>
        <w:div w:id="1863012699">
          <w:marLeft w:val="0"/>
          <w:marRight w:val="0"/>
          <w:marTop w:val="0"/>
          <w:marBottom w:val="0"/>
          <w:divBdr>
            <w:top w:val="none" w:sz="0" w:space="0" w:color="auto"/>
            <w:left w:val="none" w:sz="0" w:space="0" w:color="auto"/>
            <w:bottom w:val="none" w:sz="0" w:space="0" w:color="auto"/>
            <w:right w:val="none" w:sz="0" w:space="0" w:color="auto"/>
          </w:divBdr>
        </w:div>
        <w:div w:id="816528906">
          <w:marLeft w:val="0"/>
          <w:marRight w:val="0"/>
          <w:marTop w:val="0"/>
          <w:marBottom w:val="0"/>
          <w:divBdr>
            <w:top w:val="none" w:sz="0" w:space="0" w:color="auto"/>
            <w:left w:val="none" w:sz="0" w:space="0" w:color="auto"/>
            <w:bottom w:val="none" w:sz="0" w:space="0" w:color="auto"/>
            <w:right w:val="none" w:sz="0" w:space="0" w:color="auto"/>
          </w:divBdr>
        </w:div>
        <w:div w:id="659429438">
          <w:marLeft w:val="0"/>
          <w:marRight w:val="0"/>
          <w:marTop w:val="0"/>
          <w:marBottom w:val="0"/>
          <w:divBdr>
            <w:top w:val="none" w:sz="0" w:space="0" w:color="auto"/>
            <w:left w:val="none" w:sz="0" w:space="0" w:color="auto"/>
            <w:bottom w:val="none" w:sz="0" w:space="0" w:color="auto"/>
            <w:right w:val="none" w:sz="0" w:space="0" w:color="auto"/>
          </w:divBdr>
        </w:div>
        <w:div w:id="353074114">
          <w:marLeft w:val="0"/>
          <w:marRight w:val="0"/>
          <w:marTop w:val="0"/>
          <w:marBottom w:val="0"/>
          <w:divBdr>
            <w:top w:val="none" w:sz="0" w:space="0" w:color="auto"/>
            <w:left w:val="none" w:sz="0" w:space="0" w:color="auto"/>
            <w:bottom w:val="none" w:sz="0" w:space="0" w:color="auto"/>
            <w:right w:val="none" w:sz="0" w:space="0" w:color="auto"/>
          </w:divBdr>
        </w:div>
        <w:div w:id="1571505361">
          <w:marLeft w:val="0"/>
          <w:marRight w:val="0"/>
          <w:marTop w:val="0"/>
          <w:marBottom w:val="0"/>
          <w:divBdr>
            <w:top w:val="none" w:sz="0" w:space="0" w:color="auto"/>
            <w:left w:val="none" w:sz="0" w:space="0" w:color="auto"/>
            <w:bottom w:val="none" w:sz="0" w:space="0" w:color="auto"/>
            <w:right w:val="none" w:sz="0" w:space="0" w:color="auto"/>
          </w:divBdr>
        </w:div>
        <w:div w:id="851913993">
          <w:marLeft w:val="0"/>
          <w:marRight w:val="0"/>
          <w:marTop w:val="0"/>
          <w:marBottom w:val="0"/>
          <w:divBdr>
            <w:top w:val="none" w:sz="0" w:space="0" w:color="auto"/>
            <w:left w:val="none" w:sz="0" w:space="0" w:color="auto"/>
            <w:bottom w:val="none" w:sz="0" w:space="0" w:color="auto"/>
            <w:right w:val="none" w:sz="0" w:space="0" w:color="auto"/>
          </w:divBdr>
        </w:div>
        <w:div w:id="1394543061">
          <w:marLeft w:val="0"/>
          <w:marRight w:val="0"/>
          <w:marTop w:val="0"/>
          <w:marBottom w:val="0"/>
          <w:divBdr>
            <w:top w:val="none" w:sz="0" w:space="0" w:color="auto"/>
            <w:left w:val="none" w:sz="0" w:space="0" w:color="auto"/>
            <w:bottom w:val="none" w:sz="0" w:space="0" w:color="auto"/>
            <w:right w:val="none" w:sz="0" w:space="0" w:color="auto"/>
          </w:divBdr>
        </w:div>
        <w:div w:id="996372944">
          <w:marLeft w:val="0"/>
          <w:marRight w:val="0"/>
          <w:marTop w:val="0"/>
          <w:marBottom w:val="0"/>
          <w:divBdr>
            <w:top w:val="none" w:sz="0" w:space="0" w:color="auto"/>
            <w:left w:val="none" w:sz="0" w:space="0" w:color="auto"/>
            <w:bottom w:val="none" w:sz="0" w:space="0" w:color="auto"/>
            <w:right w:val="none" w:sz="0" w:space="0" w:color="auto"/>
          </w:divBdr>
        </w:div>
        <w:div w:id="1949728120">
          <w:marLeft w:val="0"/>
          <w:marRight w:val="0"/>
          <w:marTop w:val="0"/>
          <w:marBottom w:val="0"/>
          <w:divBdr>
            <w:top w:val="none" w:sz="0" w:space="0" w:color="auto"/>
            <w:left w:val="none" w:sz="0" w:space="0" w:color="auto"/>
            <w:bottom w:val="none" w:sz="0" w:space="0" w:color="auto"/>
            <w:right w:val="none" w:sz="0" w:space="0" w:color="auto"/>
          </w:divBdr>
        </w:div>
        <w:div w:id="355616500">
          <w:marLeft w:val="0"/>
          <w:marRight w:val="0"/>
          <w:marTop w:val="0"/>
          <w:marBottom w:val="0"/>
          <w:divBdr>
            <w:top w:val="none" w:sz="0" w:space="0" w:color="auto"/>
            <w:left w:val="none" w:sz="0" w:space="0" w:color="auto"/>
            <w:bottom w:val="none" w:sz="0" w:space="0" w:color="auto"/>
            <w:right w:val="none" w:sz="0" w:space="0" w:color="auto"/>
          </w:divBdr>
        </w:div>
        <w:div w:id="575092182">
          <w:marLeft w:val="0"/>
          <w:marRight w:val="0"/>
          <w:marTop w:val="0"/>
          <w:marBottom w:val="0"/>
          <w:divBdr>
            <w:top w:val="none" w:sz="0" w:space="0" w:color="auto"/>
            <w:left w:val="none" w:sz="0" w:space="0" w:color="auto"/>
            <w:bottom w:val="none" w:sz="0" w:space="0" w:color="auto"/>
            <w:right w:val="none" w:sz="0" w:space="0" w:color="auto"/>
          </w:divBdr>
        </w:div>
        <w:div w:id="1967931496">
          <w:marLeft w:val="0"/>
          <w:marRight w:val="0"/>
          <w:marTop w:val="0"/>
          <w:marBottom w:val="0"/>
          <w:divBdr>
            <w:top w:val="none" w:sz="0" w:space="0" w:color="auto"/>
            <w:left w:val="none" w:sz="0" w:space="0" w:color="auto"/>
            <w:bottom w:val="none" w:sz="0" w:space="0" w:color="auto"/>
            <w:right w:val="none" w:sz="0" w:space="0" w:color="auto"/>
          </w:divBdr>
        </w:div>
        <w:div w:id="27269112">
          <w:marLeft w:val="0"/>
          <w:marRight w:val="0"/>
          <w:marTop w:val="0"/>
          <w:marBottom w:val="0"/>
          <w:divBdr>
            <w:top w:val="none" w:sz="0" w:space="0" w:color="auto"/>
            <w:left w:val="none" w:sz="0" w:space="0" w:color="auto"/>
            <w:bottom w:val="none" w:sz="0" w:space="0" w:color="auto"/>
            <w:right w:val="none" w:sz="0" w:space="0" w:color="auto"/>
          </w:divBdr>
        </w:div>
        <w:div w:id="448354447">
          <w:marLeft w:val="0"/>
          <w:marRight w:val="0"/>
          <w:marTop w:val="0"/>
          <w:marBottom w:val="0"/>
          <w:divBdr>
            <w:top w:val="none" w:sz="0" w:space="0" w:color="auto"/>
            <w:left w:val="none" w:sz="0" w:space="0" w:color="auto"/>
            <w:bottom w:val="none" w:sz="0" w:space="0" w:color="auto"/>
            <w:right w:val="none" w:sz="0" w:space="0" w:color="auto"/>
          </w:divBdr>
        </w:div>
        <w:div w:id="187913166">
          <w:marLeft w:val="0"/>
          <w:marRight w:val="0"/>
          <w:marTop w:val="0"/>
          <w:marBottom w:val="0"/>
          <w:divBdr>
            <w:top w:val="none" w:sz="0" w:space="0" w:color="auto"/>
            <w:left w:val="none" w:sz="0" w:space="0" w:color="auto"/>
            <w:bottom w:val="none" w:sz="0" w:space="0" w:color="auto"/>
            <w:right w:val="none" w:sz="0" w:space="0" w:color="auto"/>
          </w:divBdr>
        </w:div>
        <w:div w:id="967931276">
          <w:marLeft w:val="0"/>
          <w:marRight w:val="0"/>
          <w:marTop w:val="0"/>
          <w:marBottom w:val="0"/>
          <w:divBdr>
            <w:top w:val="none" w:sz="0" w:space="0" w:color="auto"/>
            <w:left w:val="none" w:sz="0" w:space="0" w:color="auto"/>
            <w:bottom w:val="none" w:sz="0" w:space="0" w:color="auto"/>
            <w:right w:val="none" w:sz="0" w:space="0" w:color="auto"/>
          </w:divBdr>
        </w:div>
        <w:div w:id="795639134">
          <w:marLeft w:val="0"/>
          <w:marRight w:val="0"/>
          <w:marTop w:val="0"/>
          <w:marBottom w:val="0"/>
          <w:divBdr>
            <w:top w:val="none" w:sz="0" w:space="0" w:color="auto"/>
            <w:left w:val="none" w:sz="0" w:space="0" w:color="auto"/>
            <w:bottom w:val="none" w:sz="0" w:space="0" w:color="auto"/>
            <w:right w:val="none" w:sz="0" w:space="0" w:color="auto"/>
          </w:divBdr>
        </w:div>
        <w:div w:id="953756925">
          <w:marLeft w:val="0"/>
          <w:marRight w:val="0"/>
          <w:marTop w:val="0"/>
          <w:marBottom w:val="0"/>
          <w:divBdr>
            <w:top w:val="none" w:sz="0" w:space="0" w:color="auto"/>
            <w:left w:val="none" w:sz="0" w:space="0" w:color="auto"/>
            <w:bottom w:val="none" w:sz="0" w:space="0" w:color="auto"/>
            <w:right w:val="none" w:sz="0" w:space="0" w:color="auto"/>
          </w:divBdr>
        </w:div>
        <w:div w:id="1802766651">
          <w:marLeft w:val="0"/>
          <w:marRight w:val="0"/>
          <w:marTop w:val="0"/>
          <w:marBottom w:val="0"/>
          <w:divBdr>
            <w:top w:val="none" w:sz="0" w:space="0" w:color="auto"/>
            <w:left w:val="none" w:sz="0" w:space="0" w:color="auto"/>
            <w:bottom w:val="none" w:sz="0" w:space="0" w:color="auto"/>
            <w:right w:val="none" w:sz="0" w:space="0" w:color="auto"/>
          </w:divBdr>
        </w:div>
        <w:div w:id="957685387">
          <w:marLeft w:val="0"/>
          <w:marRight w:val="0"/>
          <w:marTop w:val="0"/>
          <w:marBottom w:val="0"/>
          <w:divBdr>
            <w:top w:val="none" w:sz="0" w:space="0" w:color="auto"/>
            <w:left w:val="none" w:sz="0" w:space="0" w:color="auto"/>
            <w:bottom w:val="none" w:sz="0" w:space="0" w:color="auto"/>
            <w:right w:val="none" w:sz="0" w:space="0" w:color="auto"/>
          </w:divBdr>
        </w:div>
        <w:div w:id="1172838600">
          <w:marLeft w:val="0"/>
          <w:marRight w:val="0"/>
          <w:marTop w:val="0"/>
          <w:marBottom w:val="0"/>
          <w:divBdr>
            <w:top w:val="none" w:sz="0" w:space="0" w:color="auto"/>
            <w:left w:val="none" w:sz="0" w:space="0" w:color="auto"/>
            <w:bottom w:val="none" w:sz="0" w:space="0" w:color="auto"/>
            <w:right w:val="none" w:sz="0" w:space="0" w:color="auto"/>
          </w:divBdr>
        </w:div>
        <w:div w:id="1384863301">
          <w:marLeft w:val="0"/>
          <w:marRight w:val="0"/>
          <w:marTop w:val="0"/>
          <w:marBottom w:val="0"/>
          <w:divBdr>
            <w:top w:val="none" w:sz="0" w:space="0" w:color="auto"/>
            <w:left w:val="none" w:sz="0" w:space="0" w:color="auto"/>
            <w:bottom w:val="none" w:sz="0" w:space="0" w:color="auto"/>
            <w:right w:val="none" w:sz="0" w:space="0" w:color="auto"/>
          </w:divBdr>
        </w:div>
        <w:div w:id="857934665">
          <w:marLeft w:val="0"/>
          <w:marRight w:val="0"/>
          <w:marTop w:val="0"/>
          <w:marBottom w:val="0"/>
          <w:divBdr>
            <w:top w:val="none" w:sz="0" w:space="0" w:color="auto"/>
            <w:left w:val="none" w:sz="0" w:space="0" w:color="auto"/>
            <w:bottom w:val="none" w:sz="0" w:space="0" w:color="auto"/>
            <w:right w:val="none" w:sz="0" w:space="0" w:color="auto"/>
          </w:divBdr>
        </w:div>
        <w:div w:id="2006516288">
          <w:marLeft w:val="0"/>
          <w:marRight w:val="0"/>
          <w:marTop w:val="0"/>
          <w:marBottom w:val="0"/>
          <w:divBdr>
            <w:top w:val="none" w:sz="0" w:space="0" w:color="auto"/>
            <w:left w:val="none" w:sz="0" w:space="0" w:color="auto"/>
            <w:bottom w:val="none" w:sz="0" w:space="0" w:color="auto"/>
            <w:right w:val="none" w:sz="0" w:space="0" w:color="auto"/>
          </w:divBdr>
        </w:div>
        <w:div w:id="1627076256">
          <w:marLeft w:val="0"/>
          <w:marRight w:val="0"/>
          <w:marTop w:val="0"/>
          <w:marBottom w:val="0"/>
          <w:divBdr>
            <w:top w:val="none" w:sz="0" w:space="0" w:color="auto"/>
            <w:left w:val="none" w:sz="0" w:space="0" w:color="auto"/>
            <w:bottom w:val="none" w:sz="0" w:space="0" w:color="auto"/>
            <w:right w:val="none" w:sz="0" w:space="0" w:color="auto"/>
          </w:divBdr>
        </w:div>
        <w:div w:id="652610612">
          <w:marLeft w:val="0"/>
          <w:marRight w:val="0"/>
          <w:marTop w:val="0"/>
          <w:marBottom w:val="0"/>
          <w:divBdr>
            <w:top w:val="none" w:sz="0" w:space="0" w:color="auto"/>
            <w:left w:val="none" w:sz="0" w:space="0" w:color="auto"/>
            <w:bottom w:val="none" w:sz="0" w:space="0" w:color="auto"/>
            <w:right w:val="none" w:sz="0" w:space="0" w:color="auto"/>
          </w:divBdr>
        </w:div>
        <w:div w:id="674920454">
          <w:marLeft w:val="0"/>
          <w:marRight w:val="0"/>
          <w:marTop w:val="0"/>
          <w:marBottom w:val="0"/>
          <w:divBdr>
            <w:top w:val="none" w:sz="0" w:space="0" w:color="auto"/>
            <w:left w:val="none" w:sz="0" w:space="0" w:color="auto"/>
            <w:bottom w:val="none" w:sz="0" w:space="0" w:color="auto"/>
            <w:right w:val="none" w:sz="0" w:space="0" w:color="auto"/>
          </w:divBdr>
        </w:div>
        <w:div w:id="970094897">
          <w:marLeft w:val="0"/>
          <w:marRight w:val="0"/>
          <w:marTop w:val="0"/>
          <w:marBottom w:val="0"/>
          <w:divBdr>
            <w:top w:val="none" w:sz="0" w:space="0" w:color="auto"/>
            <w:left w:val="none" w:sz="0" w:space="0" w:color="auto"/>
            <w:bottom w:val="none" w:sz="0" w:space="0" w:color="auto"/>
            <w:right w:val="none" w:sz="0" w:space="0" w:color="auto"/>
          </w:divBdr>
        </w:div>
        <w:div w:id="116799070">
          <w:marLeft w:val="0"/>
          <w:marRight w:val="0"/>
          <w:marTop w:val="0"/>
          <w:marBottom w:val="0"/>
          <w:divBdr>
            <w:top w:val="none" w:sz="0" w:space="0" w:color="auto"/>
            <w:left w:val="none" w:sz="0" w:space="0" w:color="auto"/>
            <w:bottom w:val="none" w:sz="0" w:space="0" w:color="auto"/>
            <w:right w:val="none" w:sz="0" w:space="0" w:color="auto"/>
          </w:divBdr>
        </w:div>
        <w:div w:id="1453669081">
          <w:marLeft w:val="0"/>
          <w:marRight w:val="0"/>
          <w:marTop w:val="0"/>
          <w:marBottom w:val="0"/>
          <w:divBdr>
            <w:top w:val="none" w:sz="0" w:space="0" w:color="auto"/>
            <w:left w:val="none" w:sz="0" w:space="0" w:color="auto"/>
            <w:bottom w:val="none" w:sz="0" w:space="0" w:color="auto"/>
            <w:right w:val="none" w:sz="0" w:space="0" w:color="auto"/>
          </w:divBdr>
        </w:div>
        <w:div w:id="642346710">
          <w:marLeft w:val="0"/>
          <w:marRight w:val="0"/>
          <w:marTop w:val="0"/>
          <w:marBottom w:val="0"/>
          <w:divBdr>
            <w:top w:val="none" w:sz="0" w:space="0" w:color="auto"/>
            <w:left w:val="none" w:sz="0" w:space="0" w:color="auto"/>
            <w:bottom w:val="none" w:sz="0" w:space="0" w:color="auto"/>
            <w:right w:val="none" w:sz="0" w:space="0" w:color="auto"/>
          </w:divBdr>
        </w:div>
        <w:div w:id="912663834">
          <w:marLeft w:val="0"/>
          <w:marRight w:val="0"/>
          <w:marTop w:val="0"/>
          <w:marBottom w:val="0"/>
          <w:divBdr>
            <w:top w:val="none" w:sz="0" w:space="0" w:color="auto"/>
            <w:left w:val="none" w:sz="0" w:space="0" w:color="auto"/>
            <w:bottom w:val="none" w:sz="0" w:space="0" w:color="auto"/>
            <w:right w:val="none" w:sz="0" w:space="0" w:color="auto"/>
          </w:divBdr>
        </w:div>
        <w:div w:id="1513764460">
          <w:marLeft w:val="0"/>
          <w:marRight w:val="0"/>
          <w:marTop w:val="0"/>
          <w:marBottom w:val="0"/>
          <w:divBdr>
            <w:top w:val="none" w:sz="0" w:space="0" w:color="auto"/>
            <w:left w:val="none" w:sz="0" w:space="0" w:color="auto"/>
            <w:bottom w:val="none" w:sz="0" w:space="0" w:color="auto"/>
            <w:right w:val="none" w:sz="0" w:space="0" w:color="auto"/>
          </w:divBdr>
        </w:div>
        <w:div w:id="1401370531">
          <w:marLeft w:val="0"/>
          <w:marRight w:val="0"/>
          <w:marTop w:val="0"/>
          <w:marBottom w:val="0"/>
          <w:divBdr>
            <w:top w:val="none" w:sz="0" w:space="0" w:color="auto"/>
            <w:left w:val="none" w:sz="0" w:space="0" w:color="auto"/>
            <w:bottom w:val="none" w:sz="0" w:space="0" w:color="auto"/>
            <w:right w:val="none" w:sz="0" w:space="0" w:color="auto"/>
          </w:divBdr>
        </w:div>
        <w:div w:id="243413171">
          <w:marLeft w:val="0"/>
          <w:marRight w:val="0"/>
          <w:marTop w:val="0"/>
          <w:marBottom w:val="0"/>
          <w:divBdr>
            <w:top w:val="none" w:sz="0" w:space="0" w:color="auto"/>
            <w:left w:val="none" w:sz="0" w:space="0" w:color="auto"/>
            <w:bottom w:val="none" w:sz="0" w:space="0" w:color="auto"/>
            <w:right w:val="none" w:sz="0" w:space="0" w:color="auto"/>
          </w:divBdr>
        </w:div>
        <w:div w:id="1658411365">
          <w:marLeft w:val="0"/>
          <w:marRight w:val="0"/>
          <w:marTop w:val="0"/>
          <w:marBottom w:val="0"/>
          <w:divBdr>
            <w:top w:val="none" w:sz="0" w:space="0" w:color="auto"/>
            <w:left w:val="none" w:sz="0" w:space="0" w:color="auto"/>
            <w:bottom w:val="none" w:sz="0" w:space="0" w:color="auto"/>
            <w:right w:val="none" w:sz="0" w:space="0" w:color="auto"/>
          </w:divBdr>
        </w:div>
        <w:div w:id="719747063">
          <w:marLeft w:val="0"/>
          <w:marRight w:val="0"/>
          <w:marTop w:val="0"/>
          <w:marBottom w:val="0"/>
          <w:divBdr>
            <w:top w:val="none" w:sz="0" w:space="0" w:color="auto"/>
            <w:left w:val="none" w:sz="0" w:space="0" w:color="auto"/>
            <w:bottom w:val="none" w:sz="0" w:space="0" w:color="auto"/>
            <w:right w:val="none" w:sz="0" w:space="0" w:color="auto"/>
          </w:divBdr>
        </w:div>
        <w:div w:id="1565412792">
          <w:marLeft w:val="0"/>
          <w:marRight w:val="0"/>
          <w:marTop w:val="0"/>
          <w:marBottom w:val="0"/>
          <w:divBdr>
            <w:top w:val="none" w:sz="0" w:space="0" w:color="auto"/>
            <w:left w:val="none" w:sz="0" w:space="0" w:color="auto"/>
            <w:bottom w:val="none" w:sz="0" w:space="0" w:color="auto"/>
            <w:right w:val="none" w:sz="0" w:space="0" w:color="auto"/>
          </w:divBdr>
        </w:div>
        <w:div w:id="1013336940">
          <w:marLeft w:val="0"/>
          <w:marRight w:val="0"/>
          <w:marTop w:val="0"/>
          <w:marBottom w:val="0"/>
          <w:divBdr>
            <w:top w:val="none" w:sz="0" w:space="0" w:color="auto"/>
            <w:left w:val="none" w:sz="0" w:space="0" w:color="auto"/>
            <w:bottom w:val="none" w:sz="0" w:space="0" w:color="auto"/>
            <w:right w:val="none" w:sz="0" w:space="0" w:color="auto"/>
          </w:divBdr>
        </w:div>
        <w:div w:id="94441982">
          <w:marLeft w:val="0"/>
          <w:marRight w:val="0"/>
          <w:marTop w:val="0"/>
          <w:marBottom w:val="0"/>
          <w:divBdr>
            <w:top w:val="none" w:sz="0" w:space="0" w:color="auto"/>
            <w:left w:val="none" w:sz="0" w:space="0" w:color="auto"/>
            <w:bottom w:val="none" w:sz="0" w:space="0" w:color="auto"/>
            <w:right w:val="none" w:sz="0" w:space="0" w:color="auto"/>
          </w:divBdr>
        </w:div>
        <w:div w:id="1336423714">
          <w:marLeft w:val="0"/>
          <w:marRight w:val="0"/>
          <w:marTop w:val="0"/>
          <w:marBottom w:val="0"/>
          <w:divBdr>
            <w:top w:val="none" w:sz="0" w:space="0" w:color="auto"/>
            <w:left w:val="none" w:sz="0" w:space="0" w:color="auto"/>
            <w:bottom w:val="none" w:sz="0" w:space="0" w:color="auto"/>
            <w:right w:val="none" w:sz="0" w:space="0" w:color="auto"/>
          </w:divBdr>
        </w:div>
        <w:div w:id="1701736228">
          <w:marLeft w:val="0"/>
          <w:marRight w:val="0"/>
          <w:marTop w:val="0"/>
          <w:marBottom w:val="0"/>
          <w:divBdr>
            <w:top w:val="none" w:sz="0" w:space="0" w:color="auto"/>
            <w:left w:val="none" w:sz="0" w:space="0" w:color="auto"/>
            <w:bottom w:val="none" w:sz="0" w:space="0" w:color="auto"/>
            <w:right w:val="none" w:sz="0" w:space="0" w:color="auto"/>
          </w:divBdr>
        </w:div>
        <w:div w:id="1373725008">
          <w:marLeft w:val="0"/>
          <w:marRight w:val="0"/>
          <w:marTop w:val="0"/>
          <w:marBottom w:val="0"/>
          <w:divBdr>
            <w:top w:val="none" w:sz="0" w:space="0" w:color="auto"/>
            <w:left w:val="none" w:sz="0" w:space="0" w:color="auto"/>
            <w:bottom w:val="none" w:sz="0" w:space="0" w:color="auto"/>
            <w:right w:val="none" w:sz="0" w:space="0" w:color="auto"/>
          </w:divBdr>
        </w:div>
        <w:div w:id="1781024928">
          <w:marLeft w:val="0"/>
          <w:marRight w:val="0"/>
          <w:marTop w:val="0"/>
          <w:marBottom w:val="0"/>
          <w:divBdr>
            <w:top w:val="none" w:sz="0" w:space="0" w:color="auto"/>
            <w:left w:val="none" w:sz="0" w:space="0" w:color="auto"/>
            <w:bottom w:val="none" w:sz="0" w:space="0" w:color="auto"/>
            <w:right w:val="none" w:sz="0" w:space="0" w:color="auto"/>
          </w:divBdr>
        </w:div>
        <w:div w:id="1202984594">
          <w:marLeft w:val="0"/>
          <w:marRight w:val="0"/>
          <w:marTop w:val="0"/>
          <w:marBottom w:val="0"/>
          <w:divBdr>
            <w:top w:val="none" w:sz="0" w:space="0" w:color="auto"/>
            <w:left w:val="none" w:sz="0" w:space="0" w:color="auto"/>
            <w:bottom w:val="none" w:sz="0" w:space="0" w:color="auto"/>
            <w:right w:val="none" w:sz="0" w:space="0" w:color="auto"/>
          </w:divBdr>
        </w:div>
        <w:div w:id="2016223352">
          <w:marLeft w:val="0"/>
          <w:marRight w:val="0"/>
          <w:marTop w:val="0"/>
          <w:marBottom w:val="0"/>
          <w:divBdr>
            <w:top w:val="none" w:sz="0" w:space="0" w:color="auto"/>
            <w:left w:val="none" w:sz="0" w:space="0" w:color="auto"/>
            <w:bottom w:val="none" w:sz="0" w:space="0" w:color="auto"/>
            <w:right w:val="none" w:sz="0" w:space="0" w:color="auto"/>
          </w:divBdr>
        </w:div>
        <w:div w:id="503517200">
          <w:marLeft w:val="0"/>
          <w:marRight w:val="0"/>
          <w:marTop w:val="0"/>
          <w:marBottom w:val="0"/>
          <w:divBdr>
            <w:top w:val="none" w:sz="0" w:space="0" w:color="auto"/>
            <w:left w:val="none" w:sz="0" w:space="0" w:color="auto"/>
            <w:bottom w:val="none" w:sz="0" w:space="0" w:color="auto"/>
            <w:right w:val="none" w:sz="0" w:space="0" w:color="auto"/>
          </w:divBdr>
        </w:div>
        <w:div w:id="863132126">
          <w:marLeft w:val="0"/>
          <w:marRight w:val="0"/>
          <w:marTop w:val="0"/>
          <w:marBottom w:val="0"/>
          <w:divBdr>
            <w:top w:val="none" w:sz="0" w:space="0" w:color="auto"/>
            <w:left w:val="none" w:sz="0" w:space="0" w:color="auto"/>
            <w:bottom w:val="none" w:sz="0" w:space="0" w:color="auto"/>
            <w:right w:val="none" w:sz="0" w:space="0" w:color="auto"/>
          </w:divBdr>
        </w:div>
        <w:div w:id="907152291">
          <w:marLeft w:val="0"/>
          <w:marRight w:val="0"/>
          <w:marTop w:val="0"/>
          <w:marBottom w:val="0"/>
          <w:divBdr>
            <w:top w:val="none" w:sz="0" w:space="0" w:color="auto"/>
            <w:left w:val="none" w:sz="0" w:space="0" w:color="auto"/>
            <w:bottom w:val="none" w:sz="0" w:space="0" w:color="auto"/>
            <w:right w:val="none" w:sz="0" w:space="0" w:color="auto"/>
          </w:divBdr>
        </w:div>
        <w:div w:id="2009820338">
          <w:marLeft w:val="0"/>
          <w:marRight w:val="0"/>
          <w:marTop w:val="0"/>
          <w:marBottom w:val="0"/>
          <w:divBdr>
            <w:top w:val="none" w:sz="0" w:space="0" w:color="auto"/>
            <w:left w:val="none" w:sz="0" w:space="0" w:color="auto"/>
            <w:bottom w:val="none" w:sz="0" w:space="0" w:color="auto"/>
            <w:right w:val="none" w:sz="0" w:space="0" w:color="auto"/>
          </w:divBdr>
        </w:div>
        <w:div w:id="287708866">
          <w:marLeft w:val="0"/>
          <w:marRight w:val="0"/>
          <w:marTop w:val="0"/>
          <w:marBottom w:val="0"/>
          <w:divBdr>
            <w:top w:val="none" w:sz="0" w:space="0" w:color="auto"/>
            <w:left w:val="none" w:sz="0" w:space="0" w:color="auto"/>
            <w:bottom w:val="none" w:sz="0" w:space="0" w:color="auto"/>
            <w:right w:val="none" w:sz="0" w:space="0" w:color="auto"/>
          </w:divBdr>
        </w:div>
        <w:div w:id="804199581">
          <w:marLeft w:val="0"/>
          <w:marRight w:val="0"/>
          <w:marTop w:val="0"/>
          <w:marBottom w:val="0"/>
          <w:divBdr>
            <w:top w:val="none" w:sz="0" w:space="0" w:color="auto"/>
            <w:left w:val="none" w:sz="0" w:space="0" w:color="auto"/>
            <w:bottom w:val="none" w:sz="0" w:space="0" w:color="auto"/>
            <w:right w:val="none" w:sz="0" w:space="0" w:color="auto"/>
          </w:divBdr>
        </w:div>
        <w:div w:id="1295334146">
          <w:marLeft w:val="0"/>
          <w:marRight w:val="0"/>
          <w:marTop w:val="0"/>
          <w:marBottom w:val="0"/>
          <w:divBdr>
            <w:top w:val="none" w:sz="0" w:space="0" w:color="auto"/>
            <w:left w:val="none" w:sz="0" w:space="0" w:color="auto"/>
            <w:bottom w:val="none" w:sz="0" w:space="0" w:color="auto"/>
            <w:right w:val="none" w:sz="0" w:space="0" w:color="auto"/>
          </w:divBdr>
        </w:div>
        <w:div w:id="1404795022">
          <w:marLeft w:val="0"/>
          <w:marRight w:val="0"/>
          <w:marTop w:val="0"/>
          <w:marBottom w:val="0"/>
          <w:divBdr>
            <w:top w:val="none" w:sz="0" w:space="0" w:color="auto"/>
            <w:left w:val="none" w:sz="0" w:space="0" w:color="auto"/>
            <w:bottom w:val="none" w:sz="0" w:space="0" w:color="auto"/>
            <w:right w:val="none" w:sz="0" w:space="0" w:color="auto"/>
          </w:divBdr>
        </w:div>
        <w:div w:id="443498232">
          <w:marLeft w:val="0"/>
          <w:marRight w:val="0"/>
          <w:marTop w:val="0"/>
          <w:marBottom w:val="0"/>
          <w:divBdr>
            <w:top w:val="none" w:sz="0" w:space="0" w:color="auto"/>
            <w:left w:val="none" w:sz="0" w:space="0" w:color="auto"/>
            <w:bottom w:val="none" w:sz="0" w:space="0" w:color="auto"/>
            <w:right w:val="none" w:sz="0" w:space="0" w:color="auto"/>
          </w:divBdr>
        </w:div>
        <w:div w:id="1379356172">
          <w:marLeft w:val="0"/>
          <w:marRight w:val="0"/>
          <w:marTop w:val="0"/>
          <w:marBottom w:val="0"/>
          <w:divBdr>
            <w:top w:val="none" w:sz="0" w:space="0" w:color="auto"/>
            <w:left w:val="none" w:sz="0" w:space="0" w:color="auto"/>
            <w:bottom w:val="none" w:sz="0" w:space="0" w:color="auto"/>
            <w:right w:val="none" w:sz="0" w:space="0" w:color="auto"/>
          </w:divBdr>
        </w:div>
        <w:div w:id="1191800835">
          <w:marLeft w:val="0"/>
          <w:marRight w:val="0"/>
          <w:marTop w:val="0"/>
          <w:marBottom w:val="0"/>
          <w:divBdr>
            <w:top w:val="none" w:sz="0" w:space="0" w:color="auto"/>
            <w:left w:val="none" w:sz="0" w:space="0" w:color="auto"/>
            <w:bottom w:val="none" w:sz="0" w:space="0" w:color="auto"/>
            <w:right w:val="none" w:sz="0" w:space="0" w:color="auto"/>
          </w:divBdr>
        </w:div>
        <w:div w:id="1006977235">
          <w:marLeft w:val="0"/>
          <w:marRight w:val="0"/>
          <w:marTop w:val="0"/>
          <w:marBottom w:val="0"/>
          <w:divBdr>
            <w:top w:val="none" w:sz="0" w:space="0" w:color="auto"/>
            <w:left w:val="none" w:sz="0" w:space="0" w:color="auto"/>
            <w:bottom w:val="none" w:sz="0" w:space="0" w:color="auto"/>
            <w:right w:val="none" w:sz="0" w:space="0" w:color="auto"/>
          </w:divBdr>
        </w:div>
        <w:div w:id="1904102578">
          <w:marLeft w:val="0"/>
          <w:marRight w:val="0"/>
          <w:marTop w:val="0"/>
          <w:marBottom w:val="0"/>
          <w:divBdr>
            <w:top w:val="none" w:sz="0" w:space="0" w:color="auto"/>
            <w:left w:val="none" w:sz="0" w:space="0" w:color="auto"/>
            <w:bottom w:val="none" w:sz="0" w:space="0" w:color="auto"/>
            <w:right w:val="none" w:sz="0" w:space="0" w:color="auto"/>
          </w:divBdr>
        </w:div>
        <w:div w:id="1847554806">
          <w:marLeft w:val="0"/>
          <w:marRight w:val="0"/>
          <w:marTop w:val="0"/>
          <w:marBottom w:val="0"/>
          <w:divBdr>
            <w:top w:val="none" w:sz="0" w:space="0" w:color="auto"/>
            <w:left w:val="none" w:sz="0" w:space="0" w:color="auto"/>
            <w:bottom w:val="none" w:sz="0" w:space="0" w:color="auto"/>
            <w:right w:val="none" w:sz="0" w:space="0" w:color="auto"/>
          </w:divBdr>
        </w:div>
        <w:div w:id="1704329650">
          <w:marLeft w:val="0"/>
          <w:marRight w:val="0"/>
          <w:marTop w:val="0"/>
          <w:marBottom w:val="0"/>
          <w:divBdr>
            <w:top w:val="none" w:sz="0" w:space="0" w:color="auto"/>
            <w:left w:val="none" w:sz="0" w:space="0" w:color="auto"/>
            <w:bottom w:val="none" w:sz="0" w:space="0" w:color="auto"/>
            <w:right w:val="none" w:sz="0" w:space="0" w:color="auto"/>
          </w:divBdr>
        </w:div>
        <w:div w:id="81611770">
          <w:marLeft w:val="0"/>
          <w:marRight w:val="0"/>
          <w:marTop w:val="0"/>
          <w:marBottom w:val="0"/>
          <w:divBdr>
            <w:top w:val="none" w:sz="0" w:space="0" w:color="auto"/>
            <w:left w:val="none" w:sz="0" w:space="0" w:color="auto"/>
            <w:bottom w:val="none" w:sz="0" w:space="0" w:color="auto"/>
            <w:right w:val="none" w:sz="0" w:space="0" w:color="auto"/>
          </w:divBdr>
        </w:div>
        <w:div w:id="1437287338">
          <w:marLeft w:val="0"/>
          <w:marRight w:val="0"/>
          <w:marTop w:val="0"/>
          <w:marBottom w:val="0"/>
          <w:divBdr>
            <w:top w:val="none" w:sz="0" w:space="0" w:color="auto"/>
            <w:left w:val="none" w:sz="0" w:space="0" w:color="auto"/>
            <w:bottom w:val="none" w:sz="0" w:space="0" w:color="auto"/>
            <w:right w:val="none" w:sz="0" w:space="0" w:color="auto"/>
          </w:divBdr>
        </w:div>
        <w:div w:id="2101025394">
          <w:marLeft w:val="0"/>
          <w:marRight w:val="0"/>
          <w:marTop w:val="0"/>
          <w:marBottom w:val="0"/>
          <w:divBdr>
            <w:top w:val="none" w:sz="0" w:space="0" w:color="auto"/>
            <w:left w:val="none" w:sz="0" w:space="0" w:color="auto"/>
            <w:bottom w:val="none" w:sz="0" w:space="0" w:color="auto"/>
            <w:right w:val="none" w:sz="0" w:space="0" w:color="auto"/>
          </w:divBdr>
        </w:div>
        <w:div w:id="315040149">
          <w:marLeft w:val="0"/>
          <w:marRight w:val="0"/>
          <w:marTop w:val="0"/>
          <w:marBottom w:val="0"/>
          <w:divBdr>
            <w:top w:val="none" w:sz="0" w:space="0" w:color="auto"/>
            <w:left w:val="none" w:sz="0" w:space="0" w:color="auto"/>
            <w:bottom w:val="none" w:sz="0" w:space="0" w:color="auto"/>
            <w:right w:val="none" w:sz="0" w:space="0" w:color="auto"/>
          </w:divBdr>
        </w:div>
        <w:div w:id="1692485761">
          <w:marLeft w:val="0"/>
          <w:marRight w:val="0"/>
          <w:marTop w:val="0"/>
          <w:marBottom w:val="0"/>
          <w:divBdr>
            <w:top w:val="none" w:sz="0" w:space="0" w:color="auto"/>
            <w:left w:val="none" w:sz="0" w:space="0" w:color="auto"/>
            <w:bottom w:val="none" w:sz="0" w:space="0" w:color="auto"/>
            <w:right w:val="none" w:sz="0" w:space="0" w:color="auto"/>
          </w:divBdr>
        </w:div>
        <w:div w:id="550001398">
          <w:marLeft w:val="0"/>
          <w:marRight w:val="0"/>
          <w:marTop w:val="0"/>
          <w:marBottom w:val="0"/>
          <w:divBdr>
            <w:top w:val="none" w:sz="0" w:space="0" w:color="auto"/>
            <w:left w:val="none" w:sz="0" w:space="0" w:color="auto"/>
            <w:bottom w:val="none" w:sz="0" w:space="0" w:color="auto"/>
            <w:right w:val="none" w:sz="0" w:space="0" w:color="auto"/>
          </w:divBdr>
        </w:div>
        <w:div w:id="607009228">
          <w:marLeft w:val="0"/>
          <w:marRight w:val="0"/>
          <w:marTop w:val="0"/>
          <w:marBottom w:val="0"/>
          <w:divBdr>
            <w:top w:val="none" w:sz="0" w:space="0" w:color="auto"/>
            <w:left w:val="none" w:sz="0" w:space="0" w:color="auto"/>
            <w:bottom w:val="none" w:sz="0" w:space="0" w:color="auto"/>
            <w:right w:val="none" w:sz="0" w:space="0" w:color="auto"/>
          </w:divBdr>
        </w:div>
        <w:div w:id="1689402522">
          <w:marLeft w:val="0"/>
          <w:marRight w:val="0"/>
          <w:marTop w:val="0"/>
          <w:marBottom w:val="0"/>
          <w:divBdr>
            <w:top w:val="none" w:sz="0" w:space="0" w:color="auto"/>
            <w:left w:val="none" w:sz="0" w:space="0" w:color="auto"/>
            <w:bottom w:val="none" w:sz="0" w:space="0" w:color="auto"/>
            <w:right w:val="none" w:sz="0" w:space="0" w:color="auto"/>
          </w:divBdr>
        </w:div>
        <w:div w:id="213546177">
          <w:marLeft w:val="0"/>
          <w:marRight w:val="0"/>
          <w:marTop w:val="0"/>
          <w:marBottom w:val="0"/>
          <w:divBdr>
            <w:top w:val="none" w:sz="0" w:space="0" w:color="auto"/>
            <w:left w:val="none" w:sz="0" w:space="0" w:color="auto"/>
            <w:bottom w:val="none" w:sz="0" w:space="0" w:color="auto"/>
            <w:right w:val="none" w:sz="0" w:space="0" w:color="auto"/>
          </w:divBdr>
        </w:div>
        <w:div w:id="862131794">
          <w:marLeft w:val="0"/>
          <w:marRight w:val="0"/>
          <w:marTop w:val="0"/>
          <w:marBottom w:val="0"/>
          <w:divBdr>
            <w:top w:val="none" w:sz="0" w:space="0" w:color="auto"/>
            <w:left w:val="none" w:sz="0" w:space="0" w:color="auto"/>
            <w:bottom w:val="none" w:sz="0" w:space="0" w:color="auto"/>
            <w:right w:val="none" w:sz="0" w:space="0" w:color="auto"/>
          </w:divBdr>
        </w:div>
        <w:div w:id="1677263058">
          <w:marLeft w:val="0"/>
          <w:marRight w:val="0"/>
          <w:marTop w:val="0"/>
          <w:marBottom w:val="0"/>
          <w:divBdr>
            <w:top w:val="none" w:sz="0" w:space="0" w:color="auto"/>
            <w:left w:val="none" w:sz="0" w:space="0" w:color="auto"/>
            <w:bottom w:val="none" w:sz="0" w:space="0" w:color="auto"/>
            <w:right w:val="none" w:sz="0" w:space="0" w:color="auto"/>
          </w:divBdr>
        </w:div>
        <w:div w:id="218591444">
          <w:marLeft w:val="0"/>
          <w:marRight w:val="0"/>
          <w:marTop w:val="0"/>
          <w:marBottom w:val="0"/>
          <w:divBdr>
            <w:top w:val="none" w:sz="0" w:space="0" w:color="auto"/>
            <w:left w:val="none" w:sz="0" w:space="0" w:color="auto"/>
            <w:bottom w:val="none" w:sz="0" w:space="0" w:color="auto"/>
            <w:right w:val="none" w:sz="0" w:space="0" w:color="auto"/>
          </w:divBdr>
        </w:div>
        <w:div w:id="247617010">
          <w:marLeft w:val="0"/>
          <w:marRight w:val="0"/>
          <w:marTop w:val="0"/>
          <w:marBottom w:val="0"/>
          <w:divBdr>
            <w:top w:val="none" w:sz="0" w:space="0" w:color="auto"/>
            <w:left w:val="none" w:sz="0" w:space="0" w:color="auto"/>
            <w:bottom w:val="none" w:sz="0" w:space="0" w:color="auto"/>
            <w:right w:val="none" w:sz="0" w:space="0" w:color="auto"/>
          </w:divBdr>
        </w:div>
        <w:div w:id="1028292107">
          <w:marLeft w:val="0"/>
          <w:marRight w:val="0"/>
          <w:marTop w:val="0"/>
          <w:marBottom w:val="0"/>
          <w:divBdr>
            <w:top w:val="none" w:sz="0" w:space="0" w:color="auto"/>
            <w:left w:val="none" w:sz="0" w:space="0" w:color="auto"/>
            <w:bottom w:val="none" w:sz="0" w:space="0" w:color="auto"/>
            <w:right w:val="none" w:sz="0" w:space="0" w:color="auto"/>
          </w:divBdr>
        </w:div>
        <w:div w:id="256602496">
          <w:marLeft w:val="0"/>
          <w:marRight w:val="0"/>
          <w:marTop w:val="0"/>
          <w:marBottom w:val="0"/>
          <w:divBdr>
            <w:top w:val="none" w:sz="0" w:space="0" w:color="auto"/>
            <w:left w:val="none" w:sz="0" w:space="0" w:color="auto"/>
            <w:bottom w:val="none" w:sz="0" w:space="0" w:color="auto"/>
            <w:right w:val="none" w:sz="0" w:space="0" w:color="auto"/>
          </w:divBdr>
        </w:div>
        <w:div w:id="1415738393">
          <w:marLeft w:val="0"/>
          <w:marRight w:val="0"/>
          <w:marTop w:val="0"/>
          <w:marBottom w:val="0"/>
          <w:divBdr>
            <w:top w:val="none" w:sz="0" w:space="0" w:color="auto"/>
            <w:left w:val="none" w:sz="0" w:space="0" w:color="auto"/>
            <w:bottom w:val="none" w:sz="0" w:space="0" w:color="auto"/>
            <w:right w:val="none" w:sz="0" w:space="0" w:color="auto"/>
          </w:divBdr>
        </w:div>
        <w:div w:id="2103986675">
          <w:marLeft w:val="0"/>
          <w:marRight w:val="0"/>
          <w:marTop w:val="0"/>
          <w:marBottom w:val="0"/>
          <w:divBdr>
            <w:top w:val="none" w:sz="0" w:space="0" w:color="auto"/>
            <w:left w:val="none" w:sz="0" w:space="0" w:color="auto"/>
            <w:bottom w:val="none" w:sz="0" w:space="0" w:color="auto"/>
            <w:right w:val="none" w:sz="0" w:space="0" w:color="auto"/>
          </w:divBdr>
        </w:div>
        <w:div w:id="243295224">
          <w:marLeft w:val="0"/>
          <w:marRight w:val="0"/>
          <w:marTop w:val="0"/>
          <w:marBottom w:val="0"/>
          <w:divBdr>
            <w:top w:val="none" w:sz="0" w:space="0" w:color="auto"/>
            <w:left w:val="none" w:sz="0" w:space="0" w:color="auto"/>
            <w:bottom w:val="none" w:sz="0" w:space="0" w:color="auto"/>
            <w:right w:val="none" w:sz="0" w:space="0" w:color="auto"/>
          </w:divBdr>
        </w:div>
        <w:div w:id="1041903293">
          <w:marLeft w:val="0"/>
          <w:marRight w:val="0"/>
          <w:marTop w:val="0"/>
          <w:marBottom w:val="0"/>
          <w:divBdr>
            <w:top w:val="none" w:sz="0" w:space="0" w:color="auto"/>
            <w:left w:val="none" w:sz="0" w:space="0" w:color="auto"/>
            <w:bottom w:val="none" w:sz="0" w:space="0" w:color="auto"/>
            <w:right w:val="none" w:sz="0" w:space="0" w:color="auto"/>
          </w:divBdr>
        </w:div>
        <w:div w:id="488836145">
          <w:marLeft w:val="0"/>
          <w:marRight w:val="0"/>
          <w:marTop w:val="0"/>
          <w:marBottom w:val="0"/>
          <w:divBdr>
            <w:top w:val="none" w:sz="0" w:space="0" w:color="auto"/>
            <w:left w:val="none" w:sz="0" w:space="0" w:color="auto"/>
            <w:bottom w:val="none" w:sz="0" w:space="0" w:color="auto"/>
            <w:right w:val="none" w:sz="0" w:space="0" w:color="auto"/>
          </w:divBdr>
        </w:div>
        <w:div w:id="743187794">
          <w:marLeft w:val="0"/>
          <w:marRight w:val="0"/>
          <w:marTop w:val="0"/>
          <w:marBottom w:val="0"/>
          <w:divBdr>
            <w:top w:val="none" w:sz="0" w:space="0" w:color="auto"/>
            <w:left w:val="none" w:sz="0" w:space="0" w:color="auto"/>
            <w:bottom w:val="none" w:sz="0" w:space="0" w:color="auto"/>
            <w:right w:val="none" w:sz="0" w:space="0" w:color="auto"/>
          </w:divBdr>
        </w:div>
        <w:div w:id="1503272898">
          <w:marLeft w:val="0"/>
          <w:marRight w:val="0"/>
          <w:marTop w:val="0"/>
          <w:marBottom w:val="0"/>
          <w:divBdr>
            <w:top w:val="none" w:sz="0" w:space="0" w:color="auto"/>
            <w:left w:val="none" w:sz="0" w:space="0" w:color="auto"/>
            <w:bottom w:val="none" w:sz="0" w:space="0" w:color="auto"/>
            <w:right w:val="none" w:sz="0" w:space="0" w:color="auto"/>
          </w:divBdr>
        </w:div>
        <w:div w:id="2036074288">
          <w:marLeft w:val="0"/>
          <w:marRight w:val="0"/>
          <w:marTop w:val="0"/>
          <w:marBottom w:val="0"/>
          <w:divBdr>
            <w:top w:val="none" w:sz="0" w:space="0" w:color="auto"/>
            <w:left w:val="none" w:sz="0" w:space="0" w:color="auto"/>
            <w:bottom w:val="none" w:sz="0" w:space="0" w:color="auto"/>
            <w:right w:val="none" w:sz="0" w:space="0" w:color="auto"/>
          </w:divBdr>
        </w:div>
        <w:div w:id="1358848008">
          <w:marLeft w:val="0"/>
          <w:marRight w:val="0"/>
          <w:marTop w:val="0"/>
          <w:marBottom w:val="0"/>
          <w:divBdr>
            <w:top w:val="none" w:sz="0" w:space="0" w:color="auto"/>
            <w:left w:val="none" w:sz="0" w:space="0" w:color="auto"/>
            <w:bottom w:val="none" w:sz="0" w:space="0" w:color="auto"/>
            <w:right w:val="none" w:sz="0" w:space="0" w:color="auto"/>
          </w:divBdr>
        </w:div>
        <w:div w:id="636882098">
          <w:marLeft w:val="0"/>
          <w:marRight w:val="0"/>
          <w:marTop w:val="0"/>
          <w:marBottom w:val="0"/>
          <w:divBdr>
            <w:top w:val="none" w:sz="0" w:space="0" w:color="auto"/>
            <w:left w:val="none" w:sz="0" w:space="0" w:color="auto"/>
            <w:bottom w:val="none" w:sz="0" w:space="0" w:color="auto"/>
            <w:right w:val="none" w:sz="0" w:space="0" w:color="auto"/>
          </w:divBdr>
        </w:div>
        <w:div w:id="205417218">
          <w:marLeft w:val="0"/>
          <w:marRight w:val="0"/>
          <w:marTop w:val="0"/>
          <w:marBottom w:val="0"/>
          <w:divBdr>
            <w:top w:val="none" w:sz="0" w:space="0" w:color="auto"/>
            <w:left w:val="none" w:sz="0" w:space="0" w:color="auto"/>
            <w:bottom w:val="none" w:sz="0" w:space="0" w:color="auto"/>
            <w:right w:val="none" w:sz="0" w:space="0" w:color="auto"/>
          </w:divBdr>
        </w:div>
        <w:div w:id="1351222765">
          <w:marLeft w:val="0"/>
          <w:marRight w:val="0"/>
          <w:marTop w:val="0"/>
          <w:marBottom w:val="0"/>
          <w:divBdr>
            <w:top w:val="none" w:sz="0" w:space="0" w:color="auto"/>
            <w:left w:val="none" w:sz="0" w:space="0" w:color="auto"/>
            <w:bottom w:val="none" w:sz="0" w:space="0" w:color="auto"/>
            <w:right w:val="none" w:sz="0" w:space="0" w:color="auto"/>
          </w:divBdr>
        </w:div>
        <w:div w:id="1294555892">
          <w:marLeft w:val="0"/>
          <w:marRight w:val="0"/>
          <w:marTop w:val="0"/>
          <w:marBottom w:val="0"/>
          <w:divBdr>
            <w:top w:val="none" w:sz="0" w:space="0" w:color="auto"/>
            <w:left w:val="none" w:sz="0" w:space="0" w:color="auto"/>
            <w:bottom w:val="none" w:sz="0" w:space="0" w:color="auto"/>
            <w:right w:val="none" w:sz="0" w:space="0" w:color="auto"/>
          </w:divBdr>
        </w:div>
        <w:div w:id="2020892115">
          <w:marLeft w:val="0"/>
          <w:marRight w:val="0"/>
          <w:marTop w:val="0"/>
          <w:marBottom w:val="0"/>
          <w:divBdr>
            <w:top w:val="none" w:sz="0" w:space="0" w:color="auto"/>
            <w:left w:val="none" w:sz="0" w:space="0" w:color="auto"/>
            <w:bottom w:val="none" w:sz="0" w:space="0" w:color="auto"/>
            <w:right w:val="none" w:sz="0" w:space="0" w:color="auto"/>
          </w:divBdr>
        </w:div>
        <w:div w:id="158665515">
          <w:marLeft w:val="0"/>
          <w:marRight w:val="0"/>
          <w:marTop w:val="0"/>
          <w:marBottom w:val="0"/>
          <w:divBdr>
            <w:top w:val="none" w:sz="0" w:space="0" w:color="auto"/>
            <w:left w:val="none" w:sz="0" w:space="0" w:color="auto"/>
            <w:bottom w:val="none" w:sz="0" w:space="0" w:color="auto"/>
            <w:right w:val="none" w:sz="0" w:space="0" w:color="auto"/>
          </w:divBdr>
        </w:div>
        <w:div w:id="234241658">
          <w:marLeft w:val="0"/>
          <w:marRight w:val="0"/>
          <w:marTop w:val="0"/>
          <w:marBottom w:val="0"/>
          <w:divBdr>
            <w:top w:val="none" w:sz="0" w:space="0" w:color="auto"/>
            <w:left w:val="none" w:sz="0" w:space="0" w:color="auto"/>
            <w:bottom w:val="none" w:sz="0" w:space="0" w:color="auto"/>
            <w:right w:val="none" w:sz="0" w:space="0" w:color="auto"/>
          </w:divBdr>
        </w:div>
        <w:div w:id="1505316172">
          <w:marLeft w:val="0"/>
          <w:marRight w:val="0"/>
          <w:marTop w:val="0"/>
          <w:marBottom w:val="0"/>
          <w:divBdr>
            <w:top w:val="none" w:sz="0" w:space="0" w:color="auto"/>
            <w:left w:val="none" w:sz="0" w:space="0" w:color="auto"/>
            <w:bottom w:val="none" w:sz="0" w:space="0" w:color="auto"/>
            <w:right w:val="none" w:sz="0" w:space="0" w:color="auto"/>
          </w:divBdr>
        </w:div>
        <w:div w:id="2058123604">
          <w:marLeft w:val="0"/>
          <w:marRight w:val="0"/>
          <w:marTop w:val="0"/>
          <w:marBottom w:val="0"/>
          <w:divBdr>
            <w:top w:val="none" w:sz="0" w:space="0" w:color="auto"/>
            <w:left w:val="none" w:sz="0" w:space="0" w:color="auto"/>
            <w:bottom w:val="none" w:sz="0" w:space="0" w:color="auto"/>
            <w:right w:val="none" w:sz="0" w:space="0" w:color="auto"/>
          </w:divBdr>
        </w:div>
        <w:div w:id="795296553">
          <w:marLeft w:val="0"/>
          <w:marRight w:val="0"/>
          <w:marTop w:val="0"/>
          <w:marBottom w:val="0"/>
          <w:divBdr>
            <w:top w:val="none" w:sz="0" w:space="0" w:color="auto"/>
            <w:left w:val="none" w:sz="0" w:space="0" w:color="auto"/>
            <w:bottom w:val="none" w:sz="0" w:space="0" w:color="auto"/>
            <w:right w:val="none" w:sz="0" w:space="0" w:color="auto"/>
          </w:divBdr>
        </w:div>
        <w:div w:id="202210294">
          <w:marLeft w:val="0"/>
          <w:marRight w:val="0"/>
          <w:marTop w:val="0"/>
          <w:marBottom w:val="0"/>
          <w:divBdr>
            <w:top w:val="none" w:sz="0" w:space="0" w:color="auto"/>
            <w:left w:val="none" w:sz="0" w:space="0" w:color="auto"/>
            <w:bottom w:val="none" w:sz="0" w:space="0" w:color="auto"/>
            <w:right w:val="none" w:sz="0" w:space="0" w:color="auto"/>
          </w:divBdr>
        </w:div>
        <w:div w:id="1124932075">
          <w:marLeft w:val="0"/>
          <w:marRight w:val="0"/>
          <w:marTop w:val="0"/>
          <w:marBottom w:val="0"/>
          <w:divBdr>
            <w:top w:val="none" w:sz="0" w:space="0" w:color="auto"/>
            <w:left w:val="none" w:sz="0" w:space="0" w:color="auto"/>
            <w:bottom w:val="none" w:sz="0" w:space="0" w:color="auto"/>
            <w:right w:val="none" w:sz="0" w:space="0" w:color="auto"/>
          </w:divBdr>
        </w:div>
        <w:div w:id="1352804956">
          <w:marLeft w:val="0"/>
          <w:marRight w:val="0"/>
          <w:marTop w:val="0"/>
          <w:marBottom w:val="0"/>
          <w:divBdr>
            <w:top w:val="none" w:sz="0" w:space="0" w:color="auto"/>
            <w:left w:val="none" w:sz="0" w:space="0" w:color="auto"/>
            <w:bottom w:val="none" w:sz="0" w:space="0" w:color="auto"/>
            <w:right w:val="none" w:sz="0" w:space="0" w:color="auto"/>
          </w:divBdr>
        </w:div>
        <w:div w:id="744844051">
          <w:marLeft w:val="0"/>
          <w:marRight w:val="0"/>
          <w:marTop w:val="0"/>
          <w:marBottom w:val="0"/>
          <w:divBdr>
            <w:top w:val="none" w:sz="0" w:space="0" w:color="auto"/>
            <w:left w:val="none" w:sz="0" w:space="0" w:color="auto"/>
            <w:bottom w:val="none" w:sz="0" w:space="0" w:color="auto"/>
            <w:right w:val="none" w:sz="0" w:space="0" w:color="auto"/>
          </w:divBdr>
        </w:div>
        <w:div w:id="1494297576">
          <w:marLeft w:val="0"/>
          <w:marRight w:val="0"/>
          <w:marTop w:val="0"/>
          <w:marBottom w:val="0"/>
          <w:divBdr>
            <w:top w:val="none" w:sz="0" w:space="0" w:color="auto"/>
            <w:left w:val="none" w:sz="0" w:space="0" w:color="auto"/>
            <w:bottom w:val="none" w:sz="0" w:space="0" w:color="auto"/>
            <w:right w:val="none" w:sz="0" w:space="0" w:color="auto"/>
          </w:divBdr>
        </w:div>
        <w:div w:id="1740204710">
          <w:marLeft w:val="0"/>
          <w:marRight w:val="0"/>
          <w:marTop w:val="0"/>
          <w:marBottom w:val="0"/>
          <w:divBdr>
            <w:top w:val="none" w:sz="0" w:space="0" w:color="auto"/>
            <w:left w:val="none" w:sz="0" w:space="0" w:color="auto"/>
            <w:bottom w:val="none" w:sz="0" w:space="0" w:color="auto"/>
            <w:right w:val="none" w:sz="0" w:space="0" w:color="auto"/>
          </w:divBdr>
        </w:div>
        <w:div w:id="178662666">
          <w:marLeft w:val="0"/>
          <w:marRight w:val="0"/>
          <w:marTop w:val="0"/>
          <w:marBottom w:val="0"/>
          <w:divBdr>
            <w:top w:val="none" w:sz="0" w:space="0" w:color="auto"/>
            <w:left w:val="none" w:sz="0" w:space="0" w:color="auto"/>
            <w:bottom w:val="none" w:sz="0" w:space="0" w:color="auto"/>
            <w:right w:val="none" w:sz="0" w:space="0" w:color="auto"/>
          </w:divBdr>
        </w:div>
        <w:div w:id="1760717087">
          <w:marLeft w:val="0"/>
          <w:marRight w:val="0"/>
          <w:marTop w:val="0"/>
          <w:marBottom w:val="0"/>
          <w:divBdr>
            <w:top w:val="none" w:sz="0" w:space="0" w:color="auto"/>
            <w:left w:val="none" w:sz="0" w:space="0" w:color="auto"/>
            <w:bottom w:val="none" w:sz="0" w:space="0" w:color="auto"/>
            <w:right w:val="none" w:sz="0" w:space="0" w:color="auto"/>
          </w:divBdr>
        </w:div>
        <w:div w:id="2035959413">
          <w:marLeft w:val="0"/>
          <w:marRight w:val="0"/>
          <w:marTop w:val="0"/>
          <w:marBottom w:val="0"/>
          <w:divBdr>
            <w:top w:val="none" w:sz="0" w:space="0" w:color="auto"/>
            <w:left w:val="none" w:sz="0" w:space="0" w:color="auto"/>
            <w:bottom w:val="none" w:sz="0" w:space="0" w:color="auto"/>
            <w:right w:val="none" w:sz="0" w:space="0" w:color="auto"/>
          </w:divBdr>
        </w:div>
        <w:div w:id="639073130">
          <w:marLeft w:val="0"/>
          <w:marRight w:val="0"/>
          <w:marTop w:val="0"/>
          <w:marBottom w:val="0"/>
          <w:divBdr>
            <w:top w:val="none" w:sz="0" w:space="0" w:color="auto"/>
            <w:left w:val="none" w:sz="0" w:space="0" w:color="auto"/>
            <w:bottom w:val="none" w:sz="0" w:space="0" w:color="auto"/>
            <w:right w:val="none" w:sz="0" w:space="0" w:color="auto"/>
          </w:divBdr>
        </w:div>
        <w:div w:id="821848760">
          <w:marLeft w:val="0"/>
          <w:marRight w:val="0"/>
          <w:marTop w:val="0"/>
          <w:marBottom w:val="0"/>
          <w:divBdr>
            <w:top w:val="none" w:sz="0" w:space="0" w:color="auto"/>
            <w:left w:val="none" w:sz="0" w:space="0" w:color="auto"/>
            <w:bottom w:val="none" w:sz="0" w:space="0" w:color="auto"/>
            <w:right w:val="none" w:sz="0" w:space="0" w:color="auto"/>
          </w:divBdr>
        </w:div>
        <w:div w:id="832645359">
          <w:marLeft w:val="0"/>
          <w:marRight w:val="0"/>
          <w:marTop w:val="0"/>
          <w:marBottom w:val="0"/>
          <w:divBdr>
            <w:top w:val="none" w:sz="0" w:space="0" w:color="auto"/>
            <w:left w:val="none" w:sz="0" w:space="0" w:color="auto"/>
            <w:bottom w:val="none" w:sz="0" w:space="0" w:color="auto"/>
            <w:right w:val="none" w:sz="0" w:space="0" w:color="auto"/>
          </w:divBdr>
        </w:div>
        <w:div w:id="2065324549">
          <w:marLeft w:val="0"/>
          <w:marRight w:val="0"/>
          <w:marTop w:val="0"/>
          <w:marBottom w:val="0"/>
          <w:divBdr>
            <w:top w:val="none" w:sz="0" w:space="0" w:color="auto"/>
            <w:left w:val="none" w:sz="0" w:space="0" w:color="auto"/>
            <w:bottom w:val="none" w:sz="0" w:space="0" w:color="auto"/>
            <w:right w:val="none" w:sz="0" w:space="0" w:color="auto"/>
          </w:divBdr>
        </w:div>
        <w:div w:id="44330478">
          <w:marLeft w:val="0"/>
          <w:marRight w:val="0"/>
          <w:marTop w:val="0"/>
          <w:marBottom w:val="0"/>
          <w:divBdr>
            <w:top w:val="none" w:sz="0" w:space="0" w:color="auto"/>
            <w:left w:val="none" w:sz="0" w:space="0" w:color="auto"/>
            <w:bottom w:val="none" w:sz="0" w:space="0" w:color="auto"/>
            <w:right w:val="none" w:sz="0" w:space="0" w:color="auto"/>
          </w:divBdr>
        </w:div>
        <w:div w:id="2087607104">
          <w:marLeft w:val="0"/>
          <w:marRight w:val="0"/>
          <w:marTop w:val="0"/>
          <w:marBottom w:val="0"/>
          <w:divBdr>
            <w:top w:val="none" w:sz="0" w:space="0" w:color="auto"/>
            <w:left w:val="none" w:sz="0" w:space="0" w:color="auto"/>
            <w:bottom w:val="none" w:sz="0" w:space="0" w:color="auto"/>
            <w:right w:val="none" w:sz="0" w:space="0" w:color="auto"/>
          </w:divBdr>
        </w:div>
        <w:div w:id="1272124647">
          <w:marLeft w:val="0"/>
          <w:marRight w:val="0"/>
          <w:marTop w:val="0"/>
          <w:marBottom w:val="0"/>
          <w:divBdr>
            <w:top w:val="none" w:sz="0" w:space="0" w:color="auto"/>
            <w:left w:val="none" w:sz="0" w:space="0" w:color="auto"/>
            <w:bottom w:val="none" w:sz="0" w:space="0" w:color="auto"/>
            <w:right w:val="none" w:sz="0" w:space="0" w:color="auto"/>
          </w:divBdr>
        </w:div>
        <w:div w:id="1943947941">
          <w:marLeft w:val="0"/>
          <w:marRight w:val="0"/>
          <w:marTop w:val="0"/>
          <w:marBottom w:val="0"/>
          <w:divBdr>
            <w:top w:val="none" w:sz="0" w:space="0" w:color="auto"/>
            <w:left w:val="none" w:sz="0" w:space="0" w:color="auto"/>
            <w:bottom w:val="none" w:sz="0" w:space="0" w:color="auto"/>
            <w:right w:val="none" w:sz="0" w:space="0" w:color="auto"/>
          </w:divBdr>
        </w:div>
        <w:div w:id="1286035160">
          <w:marLeft w:val="0"/>
          <w:marRight w:val="0"/>
          <w:marTop w:val="0"/>
          <w:marBottom w:val="0"/>
          <w:divBdr>
            <w:top w:val="none" w:sz="0" w:space="0" w:color="auto"/>
            <w:left w:val="none" w:sz="0" w:space="0" w:color="auto"/>
            <w:bottom w:val="none" w:sz="0" w:space="0" w:color="auto"/>
            <w:right w:val="none" w:sz="0" w:space="0" w:color="auto"/>
          </w:divBdr>
        </w:div>
        <w:div w:id="1149244090">
          <w:marLeft w:val="0"/>
          <w:marRight w:val="0"/>
          <w:marTop w:val="0"/>
          <w:marBottom w:val="0"/>
          <w:divBdr>
            <w:top w:val="none" w:sz="0" w:space="0" w:color="auto"/>
            <w:left w:val="none" w:sz="0" w:space="0" w:color="auto"/>
            <w:bottom w:val="none" w:sz="0" w:space="0" w:color="auto"/>
            <w:right w:val="none" w:sz="0" w:space="0" w:color="auto"/>
          </w:divBdr>
        </w:div>
        <w:div w:id="1856655863">
          <w:marLeft w:val="0"/>
          <w:marRight w:val="0"/>
          <w:marTop w:val="0"/>
          <w:marBottom w:val="0"/>
          <w:divBdr>
            <w:top w:val="none" w:sz="0" w:space="0" w:color="auto"/>
            <w:left w:val="none" w:sz="0" w:space="0" w:color="auto"/>
            <w:bottom w:val="none" w:sz="0" w:space="0" w:color="auto"/>
            <w:right w:val="none" w:sz="0" w:space="0" w:color="auto"/>
          </w:divBdr>
        </w:div>
        <w:div w:id="346375048">
          <w:marLeft w:val="0"/>
          <w:marRight w:val="0"/>
          <w:marTop w:val="0"/>
          <w:marBottom w:val="0"/>
          <w:divBdr>
            <w:top w:val="none" w:sz="0" w:space="0" w:color="auto"/>
            <w:left w:val="none" w:sz="0" w:space="0" w:color="auto"/>
            <w:bottom w:val="none" w:sz="0" w:space="0" w:color="auto"/>
            <w:right w:val="none" w:sz="0" w:space="0" w:color="auto"/>
          </w:divBdr>
        </w:div>
        <w:div w:id="1345859039">
          <w:marLeft w:val="0"/>
          <w:marRight w:val="0"/>
          <w:marTop w:val="0"/>
          <w:marBottom w:val="0"/>
          <w:divBdr>
            <w:top w:val="none" w:sz="0" w:space="0" w:color="auto"/>
            <w:left w:val="none" w:sz="0" w:space="0" w:color="auto"/>
            <w:bottom w:val="none" w:sz="0" w:space="0" w:color="auto"/>
            <w:right w:val="none" w:sz="0" w:space="0" w:color="auto"/>
          </w:divBdr>
        </w:div>
        <w:div w:id="1814759736">
          <w:marLeft w:val="0"/>
          <w:marRight w:val="0"/>
          <w:marTop w:val="0"/>
          <w:marBottom w:val="0"/>
          <w:divBdr>
            <w:top w:val="none" w:sz="0" w:space="0" w:color="auto"/>
            <w:left w:val="none" w:sz="0" w:space="0" w:color="auto"/>
            <w:bottom w:val="none" w:sz="0" w:space="0" w:color="auto"/>
            <w:right w:val="none" w:sz="0" w:space="0" w:color="auto"/>
          </w:divBdr>
        </w:div>
        <w:div w:id="1143962802">
          <w:marLeft w:val="0"/>
          <w:marRight w:val="0"/>
          <w:marTop w:val="0"/>
          <w:marBottom w:val="0"/>
          <w:divBdr>
            <w:top w:val="none" w:sz="0" w:space="0" w:color="auto"/>
            <w:left w:val="none" w:sz="0" w:space="0" w:color="auto"/>
            <w:bottom w:val="none" w:sz="0" w:space="0" w:color="auto"/>
            <w:right w:val="none" w:sz="0" w:space="0" w:color="auto"/>
          </w:divBdr>
        </w:div>
        <w:div w:id="1894345237">
          <w:marLeft w:val="0"/>
          <w:marRight w:val="0"/>
          <w:marTop w:val="0"/>
          <w:marBottom w:val="0"/>
          <w:divBdr>
            <w:top w:val="none" w:sz="0" w:space="0" w:color="auto"/>
            <w:left w:val="none" w:sz="0" w:space="0" w:color="auto"/>
            <w:bottom w:val="none" w:sz="0" w:space="0" w:color="auto"/>
            <w:right w:val="none" w:sz="0" w:space="0" w:color="auto"/>
          </w:divBdr>
        </w:div>
        <w:div w:id="1387145958">
          <w:marLeft w:val="0"/>
          <w:marRight w:val="0"/>
          <w:marTop w:val="0"/>
          <w:marBottom w:val="0"/>
          <w:divBdr>
            <w:top w:val="none" w:sz="0" w:space="0" w:color="auto"/>
            <w:left w:val="none" w:sz="0" w:space="0" w:color="auto"/>
            <w:bottom w:val="none" w:sz="0" w:space="0" w:color="auto"/>
            <w:right w:val="none" w:sz="0" w:space="0" w:color="auto"/>
          </w:divBdr>
        </w:div>
        <w:div w:id="1360089201">
          <w:marLeft w:val="0"/>
          <w:marRight w:val="0"/>
          <w:marTop w:val="0"/>
          <w:marBottom w:val="0"/>
          <w:divBdr>
            <w:top w:val="none" w:sz="0" w:space="0" w:color="auto"/>
            <w:left w:val="none" w:sz="0" w:space="0" w:color="auto"/>
            <w:bottom w:val="none" w:sz="0" w:space="0" w:color="auto"/>
            <w:right w:val="none" w:sz="0" w:space="0" w:color="auto"/>
          </w:divBdr>
        </w:div>
        <w:div w:id="216208152">
          <w:marLeft w:val="0"/>
          <w:marRight w:val="0"/>
          <w:marTop w:val="0"/>
          <w:marBottom w:val="0"/>
          <w:divBdr>
            <w:top w:val="none" w:sz="0" w:space="0" w:color="auto"/>
            <w:left w:val="none" w:sz="0" w:space="0" w:color="auto"/>
            <w:bottom w:val="none" w:sz="0" w:space="0" w:color="auto"/>
            <w:right w:val="none" w:sz="0" w:space="0" w:color="auto"/>
          </w:divBdr>
        </w:div>
        <w:div w:id="27076071">
          <w:marLeft w:val="0"/>
          <w:marRight w:val="0"/>
          <w:marTop w:val="0"/>
          <w:marBottom w:val="0"/>
          <w:divBdr>
            <w:top w:val="none" w:sz="0" w:space="0" w:color="auto"/>
            <w:left w:val="none" w:sz="0" w:space="0" w:color="auto"/>
            <w:bottom w:val="none" w:sz="0" w:space="0" w:color="auto"/>
            <w:right w:val="none" w:sz="0" w:space="0" w:color="auto"/>
          </w:divBdr>
        </w:div>
        <w:div w:id="560140510">
          <w:marLeft w:val="0"/>
          <w:marRight w:val="0"/>
          <w:marTop w:val="0"/>
          <w:marBottom w:val="0"/>
          <w:divBdr>
            <w:top w:val="none" w:sz="0" w:space="0" w:color="auto"/>
            <w:left w:val="none" w:sz="0" w:space="0" w:color="auto"/>
            <w:bottom w:val="none" w:sz="0" w:space="0" w:color="auto"/>
            <w:right w:val="none" w:sz="0" w:space="0" w:color="auto"/>
          </w:divBdr>
        </w:div>
        <w:div w:id="382946895">
          <w:marLeft w:val="0"/>
          <w:marRight w:val="0"/>
          <w:marTop w:val="0"/>
          <w:marBottom w:val="0"/>
          <w:divBdr>
            <w:top w:val="none" w:sz="0" w:space="0" w:color="auto"/>
            <w:left w:val="none" w:sz="0" w:space="0" w:color="auto"/>
            <w:bottom w:val="none" w:sz="0" w:space="0" w:color="auto"/>
            <w:right w:val="none" w:sz="0" w:space="0" w:color="auto"/>
          </w:divBdr>
        </w:div>
        <w:div w:id="1072776325">
          <w:marLeft w:val="0"/>
          <w:marRight w:val="0"/>
          <w:marTop w:val="0"/>
          <w:marBottom w:val="0"/>
          <w:divBdr>
            <w:top w:val="none" w:sz="0" w:space="0" w:color="auto"/>
            <w:left w:val="none" w:sz="0" w:space="0" w:color="auto"/>
            <w:bottom w:val="none" w:sz="0" w:space="0" w:color="auto"/>
            <w:right w:val="none" w:sz="0" w:space="0" w:color="auto"/>
          </w:divBdr>
        </w:div>
        <w:div w:id="1254245047">
          <w:marLeft w:val="0"/>
          <w:marRight w:val="0"/>
          <w:marTop w:val="0"/>
          <w:marBottom w:val="0"/>
          <w:divBdr>
            <w:top w:val="none" w:sz="0" w:space="0" w:color="auto"/>
            <w:left w:val="none" w:sz="0" w:space="0" w:color="auto"/>
            <w:bottom w:val="none" w:sz="0" w:space="0" w:color="auto"/>
            <w:right w:val="none" w:sz="0" w:space="0" w:color="auto"/>
          </w:divBdr>
        </w:div>
        <w:div w:id="2075273441">
          <w:marLeft w:val="0"/>
          <w:marRight w:val="0"/>
          <w:marTop w:val="0"/>
          <w:marBottom w:val="0"/>
          <w:divBdr>
            <w:top w:val="none" w:sz="0" w:space="0" w:color="auto"/>
            <w:left w:val="none" w:sz="0" w:space="0" w:color="auto"/>
            <w:bottom w:val="none" w:sz="0" w:space="0" w:color="auto"/>
            <w:right w:val="none" w:sz="0" w:space="0" w:color="auto"/>
          </w:divBdr>
        </w:div>
        <w:div w:id="1518615574">
          <w:marLeft w:val="0"/>
          <w:marRight w:val="0"/>
          <w:marTop w:val="0"/>
          <w:marBottom w:val="0"/>
          <w:divBdr>
            <w:top w:val="none" w:sz="0" w:space="0" w:color="auto"/>
            <w:left w:val="none" w:sz="0" w:space="0" w:color="auto"/>
            <w:bottom w:val="none" w:sz="0" w:space="0" w:color="auto"/>
            <w:right w:val="none" w:sz="0" w:space="0" w:color="auto"/>
          </w:divBdr>
        </w:div>
        <w:div w:id="968436230">
          <w:marLeft w:val="0"/>
          <w:marRight w:val="0"/>
          <w:marTop w:val="0"/>
          <w:marBottom w:val="0"/>
          <w:divBdr>
            <w:top w:val="none" w:sz="0" w:space="0" w:color="auto"/>
            <w:left w:val="none" w:sz="0" w:space="0" w:color="auto"/>
            <w:bottom w:val="none" w:sz="0" w:space="0" w:color="auto"/>
            <w:right w:val="none" w:sz="0" w:space="0" w:color="auto"/>
          </w:divBdr>
        </w:div>
        <w:div w:id="1087191016">
          <w:marLeft w:val="0"/>
          <w:marRight w:val="0"/>
          <w:marTop w:val="0"/>
          <w:marBottom w:val="0"/>
          <w:divBdr>
            <w:top w:val="none" w:sz="0" w:space="0" w:color="auto"/>
            <w:left w:val="none" w:sz="0" w:space="0" w:color="auto"/>
            <w:bottom w:val="none" w:sz="0" w:space="0" w:color="auto"/>
            <w:right w:val="none" w:sz="0" w:space="0" w:color="auto"/>
          </w:divBdr>
        </w:div>
        <w:div w:id="1222714646">
          <w:marLeft w:val="0"/>
          <w:marRight w:val="0"/>
          <w:marTop w:val="0"/>
          <w:marBottom w:val="0"/>
          <w:divBdr>
            <w:top w:val="none" w:sz="0" w:space="0" w:color="auto"/>
            <w:left w:val="none" w:sz="0" w:space="0" w:color="auto"/>
            <w:bottom w:val="none" w:sz="0" w:space="0" w:color="auto"/>
            <w:right w:val="none" w:sz="0" w:space="0" w:color="auto"/>
          </w:divBdr>
        </w:div>
        <w:div w:id="1610240119">
          <w:marLeft w:val="0"/>
          <w:marRight w:val="0"/>
          <w:marTop w:val="0"/>
          <w:marBottom w:val="0"/>
          <w:divBdr>
            <w:top w:val="none" w:sz="0" w:space="0" w:color="auto"/>
            <w:left w:val="none" w:sz="0" w:space="0" w:color="auto"/>
            <w:bottom w:val="none" w:sz="0" w:space="0" w:color="auto"/>
            <w:right w:val="none" w:sz="0" w:space="0" w:color="auto"/>
          </w:divBdr>
        </w:div>
        <w:div w:id="2110462121">
          <w:marLeft w:val="0"/>
          <w:marRight w:val="0"/>
          <w:marTop w:val="0"/>
          <w:marBottom w:val="0"/>
          <w:divBdr>
            <w:top w:val="none" w:sz="0" w:space="0" w:color="auto"/>
            <w:left w:val="none" w:sz="0" w:space="0" w:color="auto"/>
            <w:bottom w:val="none" w:sz="0" w:space="0" w:color="auto"/>
            <w:right w:val="none" w:sz="0" w:space="0" w:color="auto"/>
          </w:divBdr>
        </w:div>
        <w:div w:id="312566276">
          <w:marLeft w:val="0"/>
          <w:marRight w:val="0"/>
          <w:marTop w:val="0"/>
          <w:marBottom w:val="0"/>
          <w:divBdr>
            <w:top w:val="none" w:sz="0" w:space="0" w:color="auto"/>
            <w:left w:val="none" w:sz="0" w:space="0" w:color="auto"/>
            <w:bottom w:val="none" w:sz="0" w:space="0" w:color="auto"/>
            <w:right w:val="none" w:sz="0" w:space="0" w:color="auto"/>
          </w:divBdr>
        </w:div>
        <w:div w:id="1513912586">
          <w:marLeft w:val="0"/>
          <w:marRight w:val="0"/>
          <w:marTop w:val="0"/>
          <w:marBottom w:val="0"/>
          <w:divBdr>
            <w:top w:val="none" w:sz="0" w:space="0" w:color="auto"/>
            <w:left w:val="none" w:sz="0" w:space="0" w:color="auto"/>
            <w:bottom w:val="none" w:sz="0" w:space="0" w:color="auto"/>
            <w:right w:val="none" w:sz="0" w:space="0" w:color="auto"/>
          </w:divBdr>
        </w:div>
        <w:div w:id="340819471">
          <w:marLeft w:val="0"/>
          <w:marRight w:val="0"/>
          <w:marTop w:val="0"/>
          <w:marBottom w:val="0"/>
          <w:divBdr>
            <w:top w:val="none" w:sz="0" w:space="0" w:color="auto"/>
            <w:left w:val="none" w:sz="0" w:space="0" w:color="auto"/>
            <w:bottom w:val="none" w:sz="0" w:space="0" w:color="auto"/>
            <w:right w:val="none" w:sz="0" w:space="0" w:color="auto"/>
          </w:divBdr>
        </w:div>
        <w:div w:id="726345318">
          <w:marLeft w:val="0"/>
          <w:marRight w:val="0"/>
          <w:marTop w:val="0"/>
          <w:marBottom w:val="0"/>
          <w:divBdr>
            <w:top w:val="none" w:sz="0" w:space="0" w:color="auto"/>
            <w:left w:val="none" w:sz="0" w:space="0" w:color="auto"/>
            <w:bottom w:val="none" w:sz="0" w:space="0" w:color="auto"/>
            <w:right w:val="none" w:sz="0" w:space="0" w:color="auto"/>
          </w:divBdr>
        </w:div>
        <w:div w:id="965620606">
          <w:marLeft w:val="0"/>
          <w:marRight w:val="0"/>
          <w:marTop w:val="0"/>
          <w:marBottom w:val="0"/>
          <w:divBdr>
            <w:top w:val="none" w:sz="0" w:space="0" w:color="auto"/>
            <w:left w:val="none" w:sz="0" w:space="0" w:color="auto"/>
            <w:bottom w:val="none" w:sz="0" w:space="0" w:color="auto"/>
            <w:right w:val="none" w:sz="0" w:space="0" w:color="auto"/>
          </w:divBdr>
        </w:div>
        <w:div w:id="71589198">
          <w:marLeft w:val="0"/>
          <w:marRight w:val="0"/>
          <w:marTop w:val="0"/>
          <w:marBottom w:val="0"/>
          <w:divBdr>
            <w:top w:val="none" w:sz="0" w:space="0" w:color="auto"/>
            <w:left w:val="none" w:sz="0" w:space="0" w:color="auto"/>
            <w:bottom w:val="none" w:sz="0" w:space="0" w:color="auto"/>
            <w:right w:val="none" w:sz="0" w:space="0" w:color="auto"/>
          </w:divBdr>
        </w:div>
        <w:div w:id="419831759">
          <w:marLeft w:val="0"/>
          <w:marRight w:val="0"/>
          <w:marTop w:val="0"/>
          <w:marBottom w:val="0"/>
          <w:divBdr>
            <w:top w:val="none" w:sz="0" w:space="0" w:color="auto"/>
            <w:left w:val="none" w:sz="0" w:space="0" w:color="auto"/>
            <w:bottom w:val="none" w:sz="0" w:space="0" w:color="auto"/>
            <w:right w:val="none" w:sz="0" w:space="0" w:color="auto"/>
          </w:divBdr>
        </w:div>
        <w:div w:id="1697579693">
          <w:marLeft w:val="0"/>
          <w:marRight w:val="0"/>
          <w:marTop w:val="0"/>
          <w:marBottom w:val="0"/>
          <w:divBdr>
            <w:top w:val="none" w:sz="0" w:space="0" w:color="auto"/>
            <w:left w:val="none" w:sz="0" w:space="0" w:color="auto"/>
            <w:bottom w:val="none" w:sz="0" w:space="0" w:color="auto"/>
            <w:right w:val="none" w:sz="0" w:space="0" w:color="auto"/>
          </w:divBdr>
        </w:div>
        <w:div w:id="887298465">
          <w:marLeft w:val="0"/>
          <w:marRight w:val="0"/>
          <w:marTop w:val="0"/>
          <w:marBottom w:val="0"/>
          <w:divBdr>
            <w:top w:val="none" w:sz="0" w:space="0" w:color="auto"/>
            <w:left w:val="none" w:sz="0" w:space="0" w:color="auto"/>
            <w:bottom w:val="none" w:sz="0" w:space="0" w:color="auto"/>
            <w:right w:val="none" w:sz="0" w:space="0" w:color="auto"/>
          </w:divBdr>
        </w:div>
        <w:div w:id="1372651957">
          <w:marLeft w:val="0"/>
          <w:marRight w:val="0"/>
          <w:marTop w:val="0"/>
          <w:marBottom w:val="0"/>
          <w:divBdr>
            <w:top w:val="none" w:sz="0" w:space="0" w:color="auto"/>
            <w:left w:val="none" w:sz="0" w:space="0" w:color="auto"/>
            <w:bottom w:val="none" w:sz="0" w:space="0" w:color="auto"/>
            <w:right w:val="none" w:sz="0" w:space="0" w:color="auto"/>
          </w:divBdr>
        </w:div>
        <w:div w:id="351033930">
          <w:marLeft w:val="0"/>
          <w:marRight w:val="0"/>
          <w:marTop w:val="0"/>
          <w:marBottom w:val="0"/>
          <w:divBdr>
            <w:top w:val="none" w:sz="0" w:space="0" w:color="auto"/>
            <w:left w:val="none" w:sz="0" w:space="0" w:color="auto"/>
            <w:bottom w:val="none" w:sz="0" w:space="0" w:color="auto"/>
            <w:right w:val="none" w:sz="0" w:space="0" w:color="auto"/>
          </w:divBdr>
        </w:div>
        <w:div w:id="1882477226">
          <w:marLeft w:val="0"/>
          <w:marRight w:val="0"/>
          <w:marTop w:val="0"/>
          <w:marBottom w:val="0"/>
          <w:divBdr>
            <w:top w:val="none" w:sz="0" w:space="0" w:color="auto"/>
            <w:left w:val="none" w:sz="0" w:space="0" w:color="auto"/>
            <w:bottom w:val="none" w:sz="0" w:space="0" w:color="auto"/>
            <w:right w:val="none" w:sz="0" w:space="0" w:color="auto"/>
          </w:divBdr>
        </w:div>
        <w:div w:id="1690064092">
          <w:marLeft w:val="0"/>
          <w:marRight w:val="0"/>
          <w:marTop w:val="0"/>
          <w:marBottom w:val="0"/>
          <w:divBdr>
            <w:top w:val="none" w:sz="0" w:space="0" w:color="auto"/>
            <w:left w:val="none" w:sz="0" w:space="0" w:color="auto"/>
            <w:bottom w:val="none" w:sz="0" w:space="0" w:color="auto"/>
            <w:right w:val="none" w:sz="0" w:space="0" w:color="auto"/>
          </w:divBdr>
        </w:div>
        <w:div w:id="347102260">
          <w:marLeft w:val="0"/>
          <w:marRight w:val="0"/>
          <w:marTop w:val="0"/>
          <w:marBottom w:val="0"/>
          <w:divBdr>
            <w:top w:val="none" w:sz="0" w:space="0" w:color="auto"/>
            <w:left w:val="none" w:sz="0" w:space="0" w:color="auto"/>
            <w:bottom w:val="none" w:sz="0" w:space="0" w:color="auto"/>
            <w:right w:val="none" w:sz="0" w:space="0" w:color="auto"/>
          </w:divBdr>
        </w:div>
        <w:div w:id="1378360697">
          <w:marLeft w:val="0"/>
          <w:marRight w:val="0"/>
          <w:marTop w:val="0"/>
          <w:marBottom w:val="0"/>
          <w:divBdr>
            <w:top w:val="none" w:sz="0" w:space="0" w:color="auto"/>
            <w:left w:val="none" w:sz="0" w:space="0" w:color="auto"/>
            <w:bottom w:val="none" w:sz="0" w:space="0" w:color="auto"/>
            <w:right w:val="none" w:sz="0" w:space="0" w:color="auto"/>
          </w:divBdr>
        </w:div>
        <w:div w:id="1064182181">
          <w:marLeft w:val="0"/>
          <w:marRight w:val="0"/>
          <w:marTop w:val="0"/>
          <w:marBottom w:val="0"/>
          <w:divBdr>
            <w:top w:val="none" w:sz="0" w:space="0" w:color="auto"/>
            <w:left w:val="none" w:sz="0" w:space="0" w:color="auto"/>
            <w:bottom w:val="none" w:sz="0" w:space="0" w:color="auto"/>
            <w:right w:val="none" w:sz="0" w:space="0" w:color="auto"/>
          </w:divBdr>
        </w:div>
        <w:div w:id="1314987726">
          <w:marLeft w:val="0"/>
          <w:marRight w:val="0"/>
          <w:marTop w:val="0"/>
          <w:marBottom w:val="0"/>
          <w:divBdr>
            <w:top w:val="none" w:sz="0" w:space="0" w:color="auto"/>
            <w:left w:val="none" w:sz="0" w:space="0" w:color="auto"/>
            <w:bottom w:val="none" w:sz="0" w:space="0" w:color="auto"/>
            <w:right w:val="none" w:sz="0" w:space="0" w:color="auto"/>
          </w:divBdr>
        </w:div>
        <w:div w:id="1457871783">
          <w:marLeft w:val="0"/>
          <w:marRight w:val="0"/>
          <w:marTop w:val="0"/>
          <w:marBottom w:val="0"/>
          <w:divBdr>
            <w:top w:val="none" w:sz="0" w:space="0" w:color="auto"/>
            <w:left w:val="none" w:sz="0" w:space="0" w:color="auto"/>
            <w:bottom w:val="none" w:sz="0" w:space="0" w:color="auto"/>
            <w:right w:val="none" w:sz="0" w:space="0" w:color="auto"/>
          </w:divBdr>
        </w:div>
        <w:div w:id="1223444596">
          <w:marLeft w:val="0"/>
          <w:marRight w:val="0"/>
          <w:marTop w:val="0"/>
          <w:marBottom w:val="0"/>
          <w:divBdr>
            <w:top w:val="none" w:sz="0" w:space="0" w:color="auto"/>
            <w:left w:val="none" w:sz="0" w:space="0" w:color="auto"/>
            <w:bottom w:val="none" w:sz="0" w:space="0" w:color="auto"/>
            <w:right w:val="none" w:sz="0" w:space="0" w:color="auto"/>
          </w:divBdr>
        </w:div>
        <w:div w:id="824203475">
          <w:marLeft w:val="0"/>
          <w:marRight w:val="0"/>
          <w:marTop w:val="0"/>
          <w:marBottom w:val="0"/>
          <w:divBdr>
            <w:top w:val="none" w:sz="0" w:space="0" w:color="auto"/>
            <w:left w:val="none" w:sz="0" w:space="0" w:color="auto"/>
            <w:bottom w:val="none" w:sz="0" w:space="0" w:color="auto"/>
            <w:right w:val="none" w:sz="0" w:space="0" w:color="auto"/>
          </w:divBdr>
        </w:div>
        <w:div w:id="1172254376">
          <w:marLeft w:val="0"/>
          <w:marRight w:val="0"/>
          <w:marTop w:val="0"/>
          <w:marBottom w:val="0"/>
          <w:divBdr>
            <w:top w:val="none" w:sz="0" w:space="0" w:color="auto"/>
            <w:left w:val="none" w:sz="0" w:space="0" w:color="auto"/>
            <w:bottom w:val="none" w:sz="0" w:space="0" w:color="auto"/>
            <w:right w:val="none" w:sz="0" w:space="0" w:color="auto"/>
          </w:divBdr>
        </w:div>
        <w:div w:id="1785462907">
          <w:marLeft w:val="0"/>
          <w:marRight w:val="0"/>
          <w:marTop w:val="0"/>
          <w:marBottom w:val="0"/>
          <w:divBdr>
            <w:top w:val="none" w:sz="0" w:space="0" w:color="auto"/>
            <w:left w:val="none" w:sz="0" w:space="0" w:color="auto"/>
            <w:bottom w:val="none" w:sz="0" w:space="0" w:color="auto"/>
            <w:right w:val="none" w:sz="0" w:space="0" w:color="auto"/>
          </w:divBdr>
        </w:div>
        <w:div w:id="1795319854">
          <w:marLeft w:val="0"/>
          <w:marRight w:val="0"/>
          <w:marTop w:val="0"/>
          <w:marBottom w:val="0"/>
          <w:divBdr>
            <w:top w:val="none" w:sz="0" w:space="0" w:color="auto"/>
            <w:left w:val="none" w:sz="0" w:space="0" w:color="auto"/>
            <w:bottom w:val="none" w:sz="0" w:space="0" w:color="auto"/>
            <w:right w:val="none" w:sz="0" w:space="0" w:color="auto"/>
          </w:divBdr>
        </w:div>
        <w:div w:id="1550917871">
          <w:marLeft w:val="0"/>
          <w:marRight w:val="0"/>
          <w:marTop w:val="0"/>
          <w:marBottom w:val="0"/>
          <w:divBdr>
            <w:top w:val="none" w:sz="0" w:space="0" w:color="auto"/>
            <w:left w:val="none" w:sz="0" w:space="0" w:color="auto"/>
            <w:bottom w:val="none" w:sz="0" w:space="0" w:color="auto"/>
            <w:right w:val="none" w:sz="0" w:space="0" w:color="auto"/>
          </w:divBdr>
        </w:div>
        <w:div w:id="2035575547">
          <w:marLeft w:val="0"/>
          <w:marRight w:val="0"/>
          <w:marTop w:val="0"/>
          <w:marBottom w:val="0"/>
          <w:divBdr>
            <w:top w:val="none" w:sz="0" w:space="0" w:color="auto"/>
            <w:left w:val="none" w:sz="0" w:space="0" w:color="auto"/>
            <w:bottom w:val="none" w:sz="0" w:space="0" w:color="auto"/>
            <w:right w:val="none" w:sz="0" w:space="0" w:color="auto"/>
          </w:divBdr>
        </w:div>
        <w:div w:id="1337731062">
          <w:marLeft w:val="0"/>
          <w:marRight w:val="0"/>
          <w:marTop w:val="0"/>
          <w:marBottom w:val="0"/>
          <w:divBdr>
            <w:top w:val="none" w:sz="0" w:space="0" w:color="auto"/>
            <w:left w:val="none" w:sz="0" w:space="0" w:color="auto"/>
            <w:bottom w:val="none" w:sz="0" w:space="0" w:color="auto"/>
            <w:right w:val="none" w:sz="0" w:space="0" w:color="auto"/>
          </w:divBdr>
        </w:div>
        <w:div w:id="711807811">
          <w:marLeft w:val="0"/>
          <w:marRight w:val="0"/>
          <w:marTop w:val="0"/>
          <w:marBottom w:val="0"/>
          <w:divBdr>
            <w:top w:val="none" w:sz="0" w:space="0" w:color="auto"/>
            <w:left w:val="none" w:sz="0" w:space="0" w:color="auto"/>
            <w:bottom w:val="none" w:sz="0" w:space="0" w:color="auto"/>
            <w:right w:val="none" w:sz="0" w:space="0" w:color="auto"/>
          </w:divBdr>
        </w:div>
        <w:div w:id="1497113977">
          <w:marLeft w:val="0"/>
          <w:marRight w:val="0"/>
          <w:marTop w:val="0"/>
          <w:marBottom w:val="0"/>
          <w:divBdr>
            <w:top w:val="none" w:sz="0" w:space="0" w:color="auto"/>
            <w:left w:val="none" w:sz="0" w:space="0" w:color="auto"/>
            <w:bottom w:val="none" w:sz="0" w:space="0" w:color="auto"/>
            <w:right w:val="none" w:sz="0" w:space="0" w:color="auto"/>
          </w:divBdr>
        </w:div>
        <w:div w:id="393896687">
          <w:marLeft w:val="0"/>
          <w:marRight w:val="0"/>
          <w:marTop w:val="0"/>
          <w:marBottom w:val="0"/>
          <w:divBdr>
            <w:top w:val="none" w:sz="0" w:space="0" w:color="auto"/>
            <w:left w:val="none" w:sz="0" w:space="0" w:color="auto"/>
            <w:bottom w:val="none" w:sz="0" w:space="0" w:color="auto"/>
            <w:right w:val="none" w:sz="0" w:space="0" w:color="auto"/>
          </w:divBdr>
        </w:div>
        <w:div w:id="506479580">
          <w:marLeft w:val="0"/>
          <w:marRight w:val="0"/>
          <w:marTop w:val="0"/>
          <w:marBottom w:val="0"/>
          <w:divBdr>
            <w:top w:val="none" w:sz="0" w:space="0" w:color="auto"/>
            <w:left w:val="none" w:sz="0" w:space="0" w:color="auto"/>
            <w:bottom w:val="none" w:sz="0" w:space="0" w:color="auto"/>
            <w:right w:val="none" w:sz="0" w:space="0" w:color="auto"/>
          </w:divBdr>
        </w:div>
        <w:div w:id="1849632053">
          <w:marLeft w:val="0"/>
          <w:marRight w:val="0"/>
          <w:marTop w:val="0"/>
          <w:marBottom w:val="0"/>
          <w:divBdr>
            <w:top w:val="none" w:sz="0" w:space="0" w:color="auto"/>
            <w:left w:val="none" w:sz="0" w:space="0" w:color="auto"/>
            <w:bottom w:val="none" w:sz="0" w:space="0" w:color="auto"/>
            <w:right w:val="none" w:sz="0" w:space="0" w:color="auto"/>
          </w:divBdr>
        </w:div>
        <w:div w:id="1723943312">
          <w:marLeft w:val="0"/>
          <w:marRight w:val="0"/>
          <w:marTop w:val="0"/>
          <w:marBottom w:val="0"/>
          <w:divBdr>
            <w:top w:val="none" w:sz="0" w:space="0" w:color="auto"/>
            <w:left w:val="none" w:sz="0" w:space="0" w:color="auto"/>
            <w:bottom w:val="none" w:sz="0" w:space="0" w:color="auto"/>
            <w:right w:val="none" w:sz="0" w:space="0" w:color="auto"/>
          </w:divBdr>
        </w:div>
        <w:div w:id="670254398">
          <w:marLeft w:val="0"/>
          <w:marRight w:val="0"/>
          <w:marTop w:val="0"/>
          <w:marBottom w:val="0"/>
          <w:divBdr>
            <w:top w:val="none" w:sz="0" w:space="0" w:color="auto"/>
            <w:left w:val="none" w:sz="0" w:space="0" w:color="auto"/>
            <w:bottom w:val="none" w:sz="0" w:space="0" w:color="auto"/>
            <w:right w:val="none" w:sz="0" w:space="0" w:color="auto"/>
          </w:divBdr>
        </w:div>
        <w:div w:id="1915314650">
          <w:marLeft w:val="0"/>
          <w:marRight w:val="0"/>
          <w:marTop w:val="0"/>
          <w:marBottom w:val="0"/>
          <w:divBdr>
            <w:top w:val="none" w:sz="0" w:space="0" w:color="auto"/>
            <w:left w:val="none" w:sz="0" w:space="0" w:color="auto"/>
            <w:bottom w:val="none" w:sz="0" w:space="0" w:color="auto"/>
            <w:right w:val="none" w:sz="0" w:space="0" w:color="auto"/>
          </w:divBdr>
        </w:div>
        <w:div w:id="197544983">
          <w:marLeft w:val="0"/>
          <w:marRight w:val="0"/>
          <w:marTop w:val="0"/>
          <w:marBottom w:val="0"/>
          <w:divBdr>
            <w:top w:val="none" w:sz="0" w:space="0" w:color="auto"/>
            <w:left w:val="none" w:sz="0" w:space="0" w:color="auto"/>
            <w:bottom w:val="none" w:sz="0" w:space="0" w:color="auto"/>
            <w:right w:val="none" w:sz="0" w:space="0" w:color="auto"/>
          </w:divBdr>
        </w:div>
        <w:div w:id="688340580">
          <w:marLeft w:val="0"/>
          <w:marRight w:val="0"/>
          <w:marTop w:val="0"/>
          <w:marBottom w:val="0"/>
          <w:divBdr>
            <w:top w:val="none" w:sz="0" w:space="0" w:color="auto"/>
            <w:left w:val="none" w:sz="0" w:space="0" w:color="auto"/>
            <w:bottom w:val="none" w:sz="0" w:space="0" w:color="auto"/>
            <w:right w:val="none" w:sz="0" w:space="0" w:color="auto"/>
          </w:divBdr>
        </w:div>
        <w:div w:id="521239162">
          <w:marLeft w:val="0"/>
          <w:marRight w:val="0"/>
          <w:marTop w:val="0"/>
          <w:marBottom w:val="0"/>
          <w:divBdr>
            <w:top w:val="none" w:sz="0" w:space="0" w:color="auto"/>
            <w:left w:val="none" w:sz="0" w:space="0" w:color="auto"/>
            <w:bottom w:val="none" w:sz="0" w:space="0" w:color="auto"/>
            <w:right w:val="none" w:sz="0" w:space="0" w:color="auto"/>
          </w:divBdr>
        </w:div>
        <w:div w:id="1057432582">
          <w:marLeft w:val="0"/>
          <w:marRight w:val="0"/>
          <w:marTop w:val="0"/>
          <w:marBottom w:val="0"/>
          <w:divBdr>
            <w:top w:val="none" w:sz="0" w:space="0" w:color="auto"/>
            <w:left w:val="none" w:sz="0" w:space="0" w:color="auto"/>
            <w:bottom w:val="none" w:sz="0" w:space="0" w:color="auto"/>
            <w:right w:val="none" w:sz="0" w:space="0" w:color="auto"/>
          </w:divBdr>
        </w:div>
        <w:div w:id="72165421">
          <w:marLeft w:val="0"/>
          <w:marRight w:val="0"/>
          <w:marTop w:val="0"/>
          <w:marBottom w:val="0"/>
          <w:divBdr>
            <w:top w:val="none" w:sz="0" w:space="0" w:color="auto"/>
            <w:left w:val="none" w:sz="0" w:space="0" w:color="auto"/>
            <w:bottom w:val="none" w:sz="0" w:space="0" w:color="auto"/>
            <w:right w:val="none" w:sz="0" w:space="0" w:color="auto"/>
          </w:divBdr>
        </w:div>
        <w:div w:id="1807695932">
          <w:marLeft w:val="0"/>
          <w:marRight w:val="0"/>
          <w:marTop w:val="0"/>
          <w:marBottom w:val="0"/>
          <w:divBdr>
            <w:top w:val="none" w:sz="0" w:space="0" w:color="auto"/>
            <w:left w:val="none" w:sz="0" w:space="0" w:color="auto"/>
            <w:bottom w:val="none" w:sz="0" w:space="0" w:color="auto"/>
            <w:right w:val="none" w:sz="0" w:space="0" w:color="auto"/>
          </w:divBdr>
        </w:div>
        <w:div w:id="1703435201">
          <w:marLeft w:val="0"/>
          <w:marRight w:val="0"/>
          <w:marTop w:val="0"/>
          <w:marBottom w:val="0"/>
          <w:divBdr>
            <w:top w:val="none" w:sz="0" w:space="0" w:color="auto"/>
            <w:left w:val="none" w:sz="0" w:space="0" w:color="auto"/>
            <w:bottom w:val="none" w:sz="0" w:space="0" w:color="auto"/>
            <w:right w:val="none" w:sz="0" w:space="0" w:color="auto"/>
          </w:divBdr>
        </w:div>
        <w:div w:id="676275923">
          <w:marLeft w:val="0"/>
          <w:marRight w:val="0"/>
          <w:marTop w:val="0"/>
          <w:marBottom w:val="0"/>
          <w:divBdr>
            <w:top w:val="none" w:sz="0" w:space="0" w:color="auto"/>
            <w:left w:val="none" w:sz="0" w:space="0" w:color="auto"/>
            <w:bottom w:val="none" w:sz="0" w:space="0" w:color="auto"/>
            <w:right w:val="none" w:sz="0" w:space="0" w:color="auto"/>
          </w:divBdr>
        </w:div>
        <w:div w:id="1849827352">
          <w:marLeft w:val="0"/>
          <w:marRight w:val="0"/>
          <w:marTop w:val="0"/>
          <w:marBottom w:val="0"/>
          <w:divBdr>
            <w:top w:val="none" w:sz="0" w:space="0" w:color="auto"/>
            <w:left w:val="none" w:sz="0" w:space="0" w:color="auto"/>
            <w:bottom w:val="none" w:sz="0" w:space="0" w:color="auto"/>
            <w:right w:val="none" w:sz="0" w:space="0" w:color="auto"/>
          </w:divBdr>
        </w:div>
        <w:div w:id="1121455230">
          <w:marLeft w:val="0"/>
          <w:marRight w:val="0"/>
          <w:marTop w:val="0"/>
          <w:marBottom w:val="0"/>
          <w:divBdr>
            <w:top w:val="none" w:sz="0" w:space="0" w:color="auto"/>
            <w:left w:val="none" w:sz="0" w:space="0" w:color="auto"/>
            <w:bottom w:val="none" w:sz="0" w:space="0" w:color="auto"/>
            <w:right w:val="none" w:sz="0" w:space="0" w:color="auto"/>
          </w:divBdr>
        </w:div>
        <w:div w:id="1314525459">
          <w:marLeft w:val="0"/>
          <w:marRight w:val="0"/>
          <w:marTop w:val="0"/>
          <w:marBottom w:val="0"/>
          <w:divBdr>
            <w:top w:val="none" w:sz="0" w:space="0" w:color="auto"/>
            <w:left w:val="none" w:sz="0" w:space="0" w:color="auto"/>
            <w:bottom w:val="none" w:sz="0" w:space="0" w:color="auto"/>
            <w:right w:val="none" w:sz="0" w:space="0" w:color="auto"/>
          </w:divBdr>
        </w:div>
        <w:div w:id="338502548">
          <w:marLeft w:val="0"/>
          <w:marRight w:val="0"/>
          <w:marTop w:val="0"/>
          <w:marBottom w:val="0"/>
          <w:divBdr>
            <w:top w:val="none" w:sz="0" w:space="0" w:color="auto"/>
            <w:left w:val="none" w:sz="0" w:space="0" w:color="auto"/>
            <w:bottom w:val="none" w:sz="0" w:space="0" w:color="auto"/>
            <w:right w:val="none" w:sz="0" w:space="0" w:color="auto"/>
          </w:divBdr>
        </w:div>
        <w:div w:id="39060120">
          <w:marLeft w:val="0"/>
          <w:marRight w:val="0"/>
          <w:marTop w:val="0"/>
          <w:marBottom w:val="0"/>
          <w:divBdr>
            <w:top w:val="none" w:sz="0" w:space="0" w:color="auto"/>
            <w:left w:val="none" w:sz="0" w:space="0" w:color="auto"/>
            <w:bottom w:val="none" w:sz="0" w:space="0" w:color="auto"/>
            <w:right w:val="none" w:sz="0" w:space="0" w:color="auto"/>
          </w:divBdr>
        </w:div>
        <w:div w:id="160194120">
          <w:marLeft w:val="0"/>
          <w:marRight w:val="0"/>
          <w:marTop w:val="0"/>
          <w:marBottom w:val="0"/>
          <w:divBdr>
            <w:top w:val="none" w:sz="0" w:space="0" w:color="auto"/>
            <w:left w:val="none" w:sz="0" w:space="0" w:color="auto"/>
            <w:bottom w:val="none" w:sz="0" w:space="0" w:color="auto"/>
            <w:right w:val="none" w:sz="0" w:space="0" w:color="auto"/>
          </w:divBdr>
        </w:div>
        <w:div w:id="24983240">
          <w:marLeft w:val="0"/>
          <w:marRight w:val="0"/>
          <w:marTop w:val="0"/>
          <w:marBottom w:val="0"/>
          <w:divBdr>
            <w:top w:val="none" w:sz="0" w:space="0" w:color="auto"/>
            <w:left w:val="none" w:sz="0" w:space="0" w:color="auto"/>
            <w:bottom w:val="none" w:sz="0" w:space="0" w:color="auto"/>
            <w:right w:val="none" w:sz="0" w:space="0" w:color="auto"/>
          </w:divBdr>
        </w:div>
        <w:div w:id="565917033">
          <w:marLeft w:val="0"/>
          <w:marRight w:val="0"/>
          <w:marTop w:val="0"/>
          <w:marBottom w:val="0"/>
          <w:divBdr>
            <w:top w:val="none" w:sz="0" w:space="0" w:color="auto"/>
            <w:left w:val="none" w:sz="0" w:space="0" w:color="auto"/>
            <w:bottom w:val="none" w:sz="0" w:space="0" w:color="auto"/>
            <w:right w:val="none" w:sz="0" w:space="0" w:color="auto"/>
          </w:divBdr>
        </w:div>
        <w:div w:id="35592567">
          <w:marLeft w:val="0"/>
          <w:marRight w:val="0"/>
          <w:marTop w:val="0"/>
          <w:marBottom w:val="0"/>
          <w:divBdr>
            <w:top w:val="none" w:sz="0" w:space="0" w:color="auto"/>
            <w:left w:val="none" w:sz="0" w:space="0" w:color="auto"/>
            <w:bottom w:val="none" w:sz="0" w:space="0" w:color="auto"/>
            <w:right w:val="none" w:sz="0" w:space="0" w:color="auto"/>
          </w:divBdr>
        </w:div>
        <w:div w:id="1872958906">
          <w:marLeft w:val="0"/>
          <w:marRight w:val="0"/>
          <w:marTop w:val="0"/>
          <w:marBottom w:val="0"/>
          <w:divBdr>
            <w:top w:val="none" w:sz="0" w:space="0" w:color="auto"/>
            <w:left w:val="none" w:sz="0" w:space="0" w:color="auto"/>
            <w:bottom w:val="none" w:sz="0" w:space="0" w:color="auto"/>
            <w:right w:val="none" w:sz="0" w:space="0" w:color="auto"/>
          </w:divBdr>
        </w:div>
        <w:div w:id="2087997919">
          <w:marLeft w:val="0"/>
          <w:marRight w:val="0"/>
          <w:marTop w:val="0"/>
          <w:marBottom w:val="0"/>
          <w:divBdr>
            <w:top w:val="none" w:sz="0" w:space="0" w:color="auto"/>
            <w:left w:val="none" w:sz="0" w:space="0" w:color="auto"/>
            <w:bottom w:val="none" w:sz="0" w:space="0" w:color="auto"/>
            <w:right w:val="none" w:sz="0" w:space="0" w:color="auto"/>
          </w:divBdr>
        </w:div>
        <w:div w:id="1968733341">
          <w:marLeft w:val="0"/>
          <w:marRight w:val="0"/>
          <w:marTop w:val="0"/>
          <w:marBottom w:val="0"/>
          <w:divBdr>
            <w:top w:val="none" w:sz="0" w:space="0" w:color="auto"/>
            <w:left w:val="none" w:sz="0" w:space="0" w:color="auto"/>
            <w:bottom w:val="none" w:sz="0" w:space="0" w:color="auto"/>
            <w:right w:val="none" w:sz="0" w:space="0" w:color="auto"/>
          </w:divBdr>
        </w:div>
        <w:div w:id="1381511385">
          <w:marLeft w:val="0"/>
          <w:marRight w:val="0"/>
          <w:marTop w:val="0"/>
          <w:marBottom w:val="0"/>
          <w:divBdr>
            <w:top w:val="none" w:sz="0" w:space="0" w:color="auto"/>
            <w:left w:val="none" w:sz="0" w:space="0" w:color="auto"/>
            <w:bottom w:val="none" w:sz="0" w:space="0" w:color="auto"/>
            <w:right w:val="none" w:sz="0" w:space="0" w:color="auto"/>
          </w:divBdr>
        </w:div>
        <w:div w:id="55786641">
          <w:marLeft w:val="0"/>
          <w:marRight w:val="0"/>
          <w:marTop w:val="0"/>
          <w:marBottom w:val="0"/>
          <w:divBdr>
            <w:top w:val="none" w:sz="0" w:space="0" w:color="auto"/>
            <w:left w:val="none" w:sz="0" w:space="0" w:color="auto"/>
            <w:bottom w:val="none" w:sz="0" w:space="0" w:color="auto"/>
            <w:right w:val="none" w:sz="0" w:space="0" w:color="auto"/>
          </w:divBdr>
        </w:div>
        <w:div w:id="325596459">
          <w:marLeft w:val="0"/>
          <w:marRight w:val="0"/>
          <w:marTop w:val="0"/>
          <w:marBottom w:val="0"/>
          <w:divBdr>
            <w:top w:val="none" w:sz="0" w:space="0" w:color="auto"/>
            <w:left w:val="none" w:sz="0" w:space="0" w:color="auto"/>
            <w:bottom w:val="none" w:sz="0" w:space="0" w:color="auto"/>
            <w:right w:val="none" w:sz="0" w:space="0" w:color="auto"/>
          </w:divBdr>
        </w:div>
        <w:div w:id="1146513731">
          <w:marLeft w:val="0"/>
          <w:marRight w:val="0"/>
          <w:marTop w:val="0"/>
          <w:marBottom w:val="0"/>
          <w:divBdr>
            <w:top w:val="none" w:sz="0" w:space="0" w:color="auto"/>
            <w:left w:val="none" w:sz="0" w:space="0" w:color="auto"/>
            <w:bottom w:val="none" w:sz="0" w:space="0" w:color="auto"/>
            <w:right w:val="none" w:sz="0" w:space="0" w:color="auto"/>
          </w:divBdr>
        </w:div>
        <w:div w:id="1260018753">
          <w:marLeft w:val="0"/>
          <w:marRight w:val="0"/>
          <w:marTop w:val="0"/>
          <w:marBottom w:val="0"/>
          <w:divBdr>
            <w:top w:val="none" w:sz="0" w:space="0" w:color="auto"/>
            <w:left w:val="none" w:sz="0" w:space="0" w:color="auto"/>
            <w:bottom w:val="none" w:sz="0" w:space="0" w:color="auto"/>
            <w:right w:val="none" w:sz="0" w:space="0" w:color="auto"/>
          </w:divBdr>
        </w:div>
        <w:div w:id="1594624020">
          <w:marLeft w:val="0"/>
          <w:marRight w:val="0"/>
          <w:marTop w:val="0"/>
          <w:marBottom w:val="0"/>
          <w:divBdr>
            <w:top w:val="none" w:sz="0" w:space="0" w:color="auto"/>
            <w:left w:val="none" w:sz="0" w:space="0" w:color="auto"/>
            <w:bottom w:val="none" w:sz="0" w:space="0" w:color="auto"/>
            <w:right w:val="none" w:sz="0" w:space="0" w:color="auto"/>
          </w:divBdr>
        </w:div>
        <w:div w:id="1642998086">
          <w:marLeft w:val="0"/>
          <w:marRight w:val="0"/>
          <w:marTop w:val="0"/>
          <w:marBottom w:val="0"/>
          <w:divBdr>
            <w:top w:val="none" w:sz="0" w:space="0" w:color="auto"/>
            <w:left w:val="none" w:sz="0" w:space="0" w:color="auto"/>
            <w:bottom w:val="none" w:sz="0" w:space="0" w:color="auto"/>
            <w:right w:val="none" w:sz="0" w:space="0" w:color="auto"/>
          </w:divBdr>
        </w:div>
        <w:div w:id="19622517">
          <w:marLeft w:val="0"/>
          <w:marRight w:val="0"/>
          <w:marTop w:val="0"/>
          <w:marBottom w:val="0"/>
          <w:divBdr>
            <w:top w:val="none" w:sz="0" w:space="0" w:color="auto"/>
            <w:left w:val="none" w:sz="0" w:space="0" w:color="auto"/>
            <w:bottom w:val="none" w:sz="0" w:space="0" w:color="auto"/>
            <w:right w:val="none" w:sz="0" w:space="0" w:color="auto"/>
          </w:divBdr>
        </w:div>
        <w:div w:id="622274554">
          <w:marLeft w:val="0"/>
          <w:marRight w:val="0"/>
          <w:marTop w:val="0"/>
          <w:marBottom w:val="0"/>
          <w:divBdr>
            <w:top w:val="none" w:sz="0" w:space="0" w:color="auto"/>
            <w:left w:val="none" w:sz="0" w:space="0" w:color="auto"/>
            <w:bottom w:val="none" w:sz="0" w:space="0" w:color="auto"/>
            <w:right w:val="none" w:sz="0" w:space="0" w:color="auto"/>
          </w:divBdr>
        </w:div>
        <w:div w:id="815804467">
          <w:marLeft w:val="0"/>
          <w:marRight w:val="0"/>
          <w:marTop w:val="0"/>
          <w:marBottom w:val="0"/>
          <w:divBdr>
            <w:top w:val="none" w:sz="0" w:space="0" w:color="auto"/>
            <w:left w:val="none" w:sz="0" w:space="0" w:color="auto"/>
            <w:bottom w:val="none" w:sz="0" w:space="0" w:color="auto"/>
            <w:right w:val="none" w:sz="0" w:space="0" w:color="auto"/>
          </w:divBdr>
        </w:div>
        <w:div w:id="989672252">
          <w:marLeft w:val="0"/>
          <w:marRight w:val="0"/>
          <w:marTop w:val="0"/>
          <w:marBottom w:val="0"/>
          <w:divBdr>
            <w:top w:val="none" w:sz="0" w:space="0" w:color="auto"/>
            <w:left w:val="none" w:sz="0" w:space="0" w:color="auto"/>
            <w:bottom w:val="none" w:sz="0" w:space="0" w:color="auto"/>
            <w:right w:val="none" w:sz="0" w:space="0" w:color="auto"/>
          </w:divBdr>
        </w:div>
        <w:div w:id="588008706">
          <w:marLeft w:val="0"/>
          <w:marRight w:val="0"/>
          <w:marTop w:val="0"/>
          <w:marBottom w:val="0"/>
          <w:divBdr>
            <w:top w:val="none" w:sz="0" w:space="0" w:color="auto"/>
            <w:left w:val="none" w:sz="0" w:space="0" w:color="auto"/>
            <w:bottom w:val="none" w:sz="0" w:space="0" w:color="auto"/>
            <w:right w:val="none" w:sz="0" w:space="0" w:color="auto"/>
          </w:divBdr>
        </w:div>
        <w:div w:id="1656568963">
          <w:marLeft w:val="0"/>
          <w:marRight w:val="0"/>
          <w:marTop w:val="0"/>
          <w:marBottom w:val="0"/>
          <w:divBdr>
            <w:top w:val="none" w:sz="0" w:space="0" w:color="auto"/>
            <w:left w:val="none" w:sz="0" w:space="0" w:color="auto"/>
            <w:bottom w:val="none" w:sz="0" w:space="0" w:color="auto"/>
            <w:right w:val="none" w:sz="0" w:space="0" w:color="auto"/>
          </w:divBdr>
        </w:div>
        <w:div w:id="2075279419">
          <w:marLeft w:val="0"/>
          <w:marRight w:val="0"/>
          <w:marTop w:val="0"/>
          <w:marBottom w:val="0"/>
          <w:divBdr>
            <w:top w:val="none" w:sz="0" w:space="0" w:color="auto"/>
            <w:left w:val="none" w:sz="0" w:space="0" w:color="auto"/>
            <w:bottom w:val="none" w:sz="0" w:space="0" w:color="auto"/>
            <w:right w:val="none" w:sz="0" w:space="0" w:color="auto"/>
          </w:divBdr>
        </w:div>
        <w:div w:id="768938715">
          <w:marLeft w:val="0"/>
          <w:marRight w:val="0"/>
          <w:marTop w:val="0"/>
          <w:marBottom w:val="0"/>
          <w:divBdr>
            <w:top w:val="none" w:sz="0" w:space="0" w:color="auto"/>
            <w:left w:val="none" w:sz="0" w:space="0" w:color="auto"/>
            <w:bottom w:val="none" w:sz="0" w:space="0" w:color="auto"/>
            <w:right w:val="none" w:sz="0" w:space="0" w:color="auto"/>
          </w:divBdr>
        </w:div>
        <w:div w:id="1481266441">
          <w:marLeft w:val="0"/>
          <w:marRight w:val="0"/>
          <w:marTop w:val="0"/>
          <w:marBottom w:val="0"/>
          <w:divBdr>
            <w:top w:val="none" w:sz="0" w:space="0" w:color="auto"/>
            <w:left w:val="none" w:sz="0" w:space="0" w:color="auto"/>
            <w:bottom w:val="none" w:sz="0" w:space="0" w:color="auto"/>
            <w:right w:val="none" w:sz="0" w:space="0" w:color="auto"/>
          </w:divBdr>
        </w:div>
        <w:div w:id="1334451556">
          <w:marLeft w:val="0"/>
          <w:marRight w:val="0"/>
          <w:marTop w:val="0"/>
          <w:marBottom w:val="0"/>
          <w:divBdr>
            <w:top w:val="none" w:sz="0" w:space="0" w:color="auto"/>
            <w:left w:val="none" w:sz="0" w:space="0" w:color="auto"/>
            <w:bottom w:val="none" w:sz="0" w:space="0" w:color="auto"/>
            <w:right w:val="none" w:sz="0" w:space="0" w:color="auto"/>
          </w:divBdr>
        </w:div>
        <w:div w:id="119764362">
          <w:marLeft w:val="0"/>
          <w:marRight w:val="0"/>
          <w:marTop w:val="0"/>
          <w:marBottom w:val="0"/>
          <w:divBdr>
            <w:top w:val="none" w:sz="0" w:space="0" w:color="auto"/>
            <w:left w:val="none" w:sz="0" w:space="0" w:color="auto"/>
            <w:bottom w:val="none" w:sz="0" w:space="0" w:color="auto"/>
            <w:right w:val="none" w:sz="0" w:space="0" w:color="auto"/>
          </w:divBdr>
        </w:div>
        <w:div w:id="1720739109">
          <w:marLeft w:val="0"/>
          <w:marRight w:val="0"/>
          <w:marTop w:val="0"/>
          <w:marBottom w:val="0"/>
          <w:divBdr>
            <w:top w:val="none" w:sz="0" w:space="0" w:color="auto"/>
            <w:left w:val="none" w:sz="0" w:space="0" w:color="auto"/>
            <w:bottom w:val="none" w:sz="0" w:space="0" w:color="auto"/>
            <w:right w:val="none" w:sz="0" w:space="0" w:color="auto"/>
          </w:divBdr>
        </w:div>
        <w:div w:id="1929463131">
          <w:marLeft w:val="0"/>
          <w:marRight w:val="0"/>
          <w:marTop w:val="0"/>
          <w:marBottom w:val="0"/>
          <w:divBdr>
            <w:top w:val="none" w:sz="0" w:space="0" w:color="auto"/>
            <w:left w:val="none" w:sz="0" w:space="0" w:color="auto"/>
            <w:bottom w:val="none" w:sz="0" w:space="0" w:color="auto"/>
            <w:right w:val="none" w:sz="0" w:space="0" w:color="auto"/>
          </w:divBdr>
        </w:div>
        <w:div w:id="1366515913">
          <w:marLeft w:val="0"/>
          <w:marRight w:val="0"/>
          <w:marTop w:val="0"/>
          <w:marBottom w:val="0"/>
          <w:divBdr>
            <w:top w:val="none" w:sz="0" w:space="0" w:color="auto"/>
            <w:left w:val="none" w:sz="0" w:space="0" w:color="auto"/>
            <w:bottom w:val="none" w:sz="0" w:space="0" w:color="auto"/>
            <w:right w:val="none" w:sz="0" w:space="0" w:color="auto"/>
          </w:divBdr>
        </w:div>
        <w:div w:id="719787251">
          <w:marLeft w:val="0"/>
          <w:marRight w:val="0"/>
          <w:marTop w:val="0"/>
          <w:marBottom w:val="0"/>
          <w:divBdr>
            <w:top w:val="none" w:sz="0" w:space="0" w:color="auto"/>
            <w:left w:val="none" w:sz="0" w:space="0" w:color="auto"/>
            <w:bottom w:val="none" w:sz="0" w:space="0" w:color="auto"/>
            <w:right w:val="none" w:sz="0" w:space="0" w:color="auto"/>
          </w:divBdr>
        </w:div>
        <w:div w:id="1153133566">
          <w:marLeft w:val="0"/>
          <w:marRight w:val="0"/>
          <w:marTop w:val="0"/>
          <w:marBottom w:val="0"/>
          <w:divBdr>
            <w:top w:val="none" w:sz="0" w:space="0" w:color="auto"/>
            <w:left w:val="none" w:sz="0" w:space="0" w:color="auto"/>
            <w:bottom w:val="none" w:sz="0" w:space="0" w:color="auto"/>
            <w:right w:val="none" w:sz="0" w:space="0" w:color="auto"/>
          </w:divBdr>
        </w:div>
        <w:div w:id="542714298">
          <w:marLeft w:val="0"/>
          <w:marRight w:val="0"/>
          <w:marTop w:val="0"/>
          <w:marBottom w:val="0"/>
          <w:divBdr>
            <w:top w:val="none" w:sz="0" w:space="0" w:color="auto"/>
            <w:left w:val="none" w:sz="0" w:space="0" w:color="auto"/>
            <w:bottom w:val="none" w:sz="0" w:space="0" w:color="auto"/>
            <w:right w:val="none" w:sz="0" w:space="0" w:color="auto"/>
          </w:divBdr>
        </w:div>
        <w:div w:id="1350906342">
          <w:marLeft w:val="0"/>
          <w:marRight w:val="0"/>
          <w:marTop w:val="0"/>
          <w:marBottom w:val="0"/>
          <w:divBdr>
            <w:top w:val="none" w:sz="0" w:space="0" w:color="auto"/>
            <w:left w:val="none" w:sz="0" w:space="0" w:color="auto"/>
            <w:bottom w:val="none" w:sz="0" w:space="0" w:color="auto"/>
            <w:right w:val="none" w:sz="0" w:space="0" w:color="auto"/>
          </w:divBdr>
        </w:div>
        <w:div w:id="1334995926">
          <w:marLeft w:val="0"/>
          <w:marRight w:val="0"/>
          <w:marTop w:val="0"/>
          <w:marBottom w:val="0"/>
          <w:divBdr>
            <w:top w:val="none" w:sz="0" w:space="0" w:color="auto"/>
            <w:left w:val="none" w:sz="0" w:space="0" w:color="auto"/>
            <w:bottom w:val="none" w:sz="0" w:space="0" w:color="auto"/>
            <w:right w:val="none" w:sz="0" w:space="0" w:color="auto"/>
          </w:divBdr>
        </w:div>
        <w:div w:id="336615804">
          <w:marLeft w:val="0"/>
          <w:marRight w:val="0"/>
          <w:marTop w:val="0"/>
          <w:marBottom w:val="0"/>
          <w:divBdr>
            <w:top w:val="none" w:sz="0" w:space="0" w:color="auto"/>
            <w:left w:val="none" w:sz="0" w:space="0" w:color="auto"/>
            <w:bottom w:val="none" w:sz="0" w:space="0" w:color="auto"/>
            <w:right w:val="none" w:sz="0" w:space="0" w:color="auto"/>
          </w:divBdr>
        </w:div>
        <w:div w:id="489641339">
          <w:marLeft w:val="0"/>
          <w:marRight w:val="0"/>
          <w:marTop w:val="0"/>
          <w:marBottom w:val="0"/>
          <w:divBdr>
            <w:top w:val="none" w:sz="0" w:space="0" w:color="auto"/>
            <w:left w:val="none" w:sz="0" w:space="0" w:color="auto"/>
            <w:bottom w:val="none" w:sz="0" w:space="0" w:color="auto"/>
            <w:right w:val="none" w:sz="0" w:space="0" w:color="auto"/>
          </w:divBdr>
        </w:div>
        <w:div w:id="1806779472">
          <w:marLeft w:val="0"/>
          <w:marRight w:val="0"/>
          <w:marTop w:val="0"/>
          <w:marBottom w:val="0"/>
          <w:divBdr>
            <w:top w:val="none" w:sz="0" w:space="0" w:color="auto"/>
            <w:left w:val="none" w:sz="0" w:space="0" w:color="auto"/>
            <w:bottom w:val="none" w:sz="0" w:space="0" w:color="auto"/>
            <w:right w:val="none" w:sz="0" w:space="0" w:color="auto"/>
          </w:divBdr>
        </w:div>
        <w:div w:id="1316450826">
          <w:marLeft w:val="0"/>
          <w:marRight w:val="0"/>
          <w:marTop w:val="0"/>
          <w:marBottom w:val="0"/>
          <w:divBdr>
            <w:top w:val="none" w:sz="0" w:space="0" w:color="auto"/>
            <w:left w:val="none" w:sz="0" w:space="0" w:color="auto"/>
            <w:bottom w:val="none" w:sz="0" w:space="0" w:color="auto"/>
            <w:right w:val="none" w:sz="0" w:space="0" w:color="auto"/>
          </w:divBdr>
        </w:div>
        <w:div w:id="461461088">
          <w:marLeft w:val="0"/>
          <w:marRight w:val="0"/>
          <w:marTop w:val="0"/>
          <w:marBottom w:val="0"/>
          <w:divBdr>
            <w:top w:val="none" w:sz="0" w:space="0" w:color="auto"/>
            <w:left w:val="none" w:sz="0" w:space="0" w:color="auto"/>
            <w:bottom w:val="none" w:sz="0" w:space="0" w:color="auto"/>
            <w:right w:val="none" w:sz="0" w:space="0" w:color="auto"/>
          </w:divBdr>
        </w:div>
        <w:div w:id="1033002273">
          <w:marLeft w:val="0"/>
          <w:marRight w:val="0"/>
          <w:marTop w:val="0"/>
          <w:marBottom w:val="0"/>
          <w:divBdr>
            <w:top w:val="none" w:sz="0" w:space="0" w:color="auto"/>
            <w:left w:val="none" w:sz="0" w:space="0" w:color="auto"/>
            <w:bottom w:val="none" w:sz="0" w:space="0" w:color="auto"/>
            <w:right w:val="none" w:sz="0" w:space="0" w:color="auto"/>
          </w:divBdr>
        </w:div>
        <w:div w:id="1651053766">
          <w:marLeft w:val="0"/>
          <w:marRight w:val="0"/>
          <w:marTop w:val="0"/>
          <w:marBottom w:val="0"/>
          <w:divBdr>
            <w:top w:val="none" w:sz="0" w:space="0" w:color="auto"/>
            <w:left w:val="none" w:sz="0" w:space="0" w:color="auto"/>
            <w:bottom w:val="none" w:sz="0" w:space="0" w:color="auto"/>
            <w:right w:val="none" w:sz="0" w:space="0" w:color="auto"/>
          </w:divBdr>
        </w:div>
        <w:div w:id="1952005209">
          <w:marLeft w:val="0"/>
          <w:marRight w:val="0"/>
          <w:marTop w:val="0"/>
          <w:marBottom w:val="0"/>
          <w:divBdr>
            <w:top w:val="none" w:sz="0" w:space="0" w:color="auto"/>
            <w:left w:val="none" w:sz="0" w:space="0" w:color="auto"/>
            <w:bottom w:val="none" w:sz="0" w:space="0" w:color="auto"/>
            <w:right w:val="none" w:sz="0" w:space="0" w:color="auto"/>
          </w:divBdr>
        </w:div>
        <w:div w:id="805662160">
          <w:marLeft w:val="0"/>
          <w:marRight w:val="0"/>
          <w:marTop w:val="0"/>
          <w:marBottom w:val="0"/>
          <w:divBdr>
            <w:top w:val="none" w:sz="0" w:space="0" w:color="auto"/>
            <w:left w:val="none" w:sz="0" w:space="0" w:color="auto"/>
            <w:bottom w:val="none" w:sz="0" w:space="0" w:color="auto"/>
            <w:right w:val="none" w:sz="0" w:space="0" w:color="auto"/>
          </w:divBdr>
        </w:div>
        <w:div w:id="2035646417">
          <w:marLeft w:val="0"/>
          <w:marRight w:val="0"/>
          <w:marTop w:val="0"/>
          <w:marBottom w:val="0"/>
          <w:divBdr>
            <w:top w:val="none" w:sz="0" w:space="0" w:color="auto"/>
            <w:left w:val="none" w:sz="0" w:space="0" w:color="auto"/>
            <w:bottom w:val="none" w:sz="0" w:space="0" w:color="auto"/>
            <w:right w:val="none" w:sz="0" w:space="0" w:color="auto"/>
          </w:divBdr>
        </w:div>
        <w:div w:id="345601887">
          <w:marLeft w:val="0"/>
          <w:marRight w:val="0"/>
          <w:marTop w:val="0"/>
          <w:marBottom w:val="0"/>
          <w:divBdr>
            <w:top w:val="none" w:sz="0" w:space="0" w:color="auto"/>
            <w:left w:val="none" w:sz="0" w:space="0" w:color="auto"/>
            <w:bottom w:val="none" w:sz="0" w:space="0" w:color="auto"/>
            <w:right w:val="none" w:sz="0" w:space="0" w:color="auto"/>
          </w:divBdr>
        </w:div>
        <w:div w:id="689720926">
          <w:marLeft w:val="0"/>
          <w:marRight w:val="0"/>
          <w:marTop w:val="0"/>
          <w:marBottom w:val="0"/>
          <w:divBdr>
            <w:top w:val="none" w:sz="0" w:space="0" w:color="auto"/>
            <w:left w:val="none" w:sz="0" w:space="0" w:color="auto"/>
            <w:bottom w:val="none" w:sz="0" w:space="0" w:color="auto"/>
            <w:right w:val="none" w:sz="0" w:space="0" w:color="auto"/>
          </w:divBdr>
        </w:div>
        <w:div w:id="2124492711">
          <w:marLeft w:val="0"/>
          <w:marRight w:val="0"/>
          <w:marTop w:val="0"/>
          <w:marBottom w:val="0"/>
          <w:divBdr>
            <w:top w:val="none" w:sz="0" w:space="0" w:color="auto"/>
            <w:left w:val="none" w:sz="0" w:space="0" w:color="auto"/>
            <w:bottom w:val="none" w:sz="0" w:space="0" w:color="auto"/>
            <w:right w:val="none" w:sz="0" w:space="0" w:color="auto"/>
          </w:divBdr>
        </w:div>
        <w:div w:id="882447042">
          <w:marLeft w:val="0"/>
          <w:marRight w:val="0"/>
          <w:marTop w:val="0"/>
          <w:marBottom w:val="0"/>
          <w:divBdr>
            <w:top w:val="none" w:sz="0" w:space="0" w:color="auto"/>
            <w:left w:val="none" w:sz="0" w:space="0" w:color="auto"/>
            <w:bottom w:val="none" w:sz="0" w:space="0" w:color="auto"/>
            <w:right w:val="none" w:sz="0" w:space="0" w:color="auto"/>
          </w:divBdr>
        </w:div>
        <w:div w:id="708602138">
          <w:marLeft w:val="0"/>
          <w:marRight w:val="0"/>
          <w:marTop w:val="0"/>
          <w:marBottom w:val="0"/>
          <w:divBdr>
            <w:top w:val="none" w:sz="0" w:space="0" w:color="auto"/>
            <w:left w:val="none" w:sz="0" w:space="0" w:color="auto"/>
            <w:bottom w:val="none" w:sz="0" w:space="0" w:color="auto"/>
            <w:right w:val="none" w:sz="0" w:space="0" w:color="auto"/>
          </w:divBdr>
        </w:div>
        <w:div w:id="972446188">
          <w:marLeft w:val="0"/>
          <w:marRight w:val="0"/>
          <w:marTop w:val="0"/>
          <w:marBottom w:val="0"/>
          <w:divBdr>
            <w:top w:val="none" w:sz="0" w:space="0" w:color="auto"/>
            <w:left w:val="none" w:sz="0" w:space="0" w:color="auto"/>
            <w:bottom w:val="none" w:sz="0" w:space="0" w:color="auto"/>
            <w:right w:val="none" w:sz="0" w:space="0" w:color="auto"/>
          </w:divBdr>
        </w:div>
        <w:div w:id="1222057839">
          <w:marLeft w:val="0"/>
          <w:marRight w:val="0"/>
          <w:marTop w:val="0"/>
          <w:marBottom w:val="0"/>
          <w:divBdr>
            <w:top w:val="none" w:sz="0" w:space="0" w:color="auto"/>
            <w:left w:val="none" w:sz="0" w:space="0" w:color="auto"/>
            <w:bottom w:val="none" w:sz="0" w:space="0" w:color="auto"/>
            <w:right w:val="none" w:sz="0" w:space="0" w:color="auto"/>
          </w:divBdr>
        </w:div>
        <w:div w:id="1890411283">
          <w:marLeft w:val="0"/>
          <w:marRight w:val="0"/>
          <w:marTop w:val="0"/>
          <w:marBottom w:val="0"/>
          <w:divBdr>
            <w:top w:val="none" w:sz="0" w:space="0" w:color="auto"/>
            <w:left w:val="none" w:sz="0" w:space="0" w:color="auto"/>
            <w:bottom w:val="none" w:sz="0" w:space="0" w:color="auto"/>
            <w:right w:val="none" w:sz="0" w:space="0" w:color="auto"/>
          </w:divBdr>
        </w:div>
        <w:div w:id="94449045">
          <w:marLeft w:val="0"/>
          <w:marRight w:val="0"/>
          <w:marTop w:val="0"/>
          <w:marBottom w:val="0"/>
          <w:divBdr>
            <w:top w:val="none" w:sz="0" w:space="0" w:color="auto"/>
            <w:left w:val="none" w:sz="0" w:space="0" w:color="auto"/>
            <w:bottom w:val="none" w:sz="0" w:space="0" w:color="auto"/>
            <w:right w:val="none" w:sz="0" w:space="0" w:color="auto"/>
          </w:divBdr>
        </w:div>
        <w:div w:id="1406687942">
          <w:marLeft w:val="0"/>
          <w:marRight w:val="0"/>
          <w:marTop w:val="0"/>
          <w:marBottom w:val="0"/>
          <w:divBdr>
            <w:top w:val="none" w:sz="0" w:space="0" w:color="auto"/>
            <w:left w:val="none" w:sz="0" w:space="0" w:color="auto"/>
            <w:bottom w:val="none" w:sz="0" w:space="0" w:color="auto"/>
            <w:right w:val="none" w:sz="0" w:space="0" w:color="auto"/>
          </w:divBdr>
        </w:div>
        <w:div w:id="1978143852">
          <w:marLeft w:val="0"/>
          <w:marRight w:val="0"/>
          <w:marTop w:val="0"/>
          <w:marBottom w:val="0"/>
          <w:divBdr>
            <w:top w:val="none" w:sz="0" w:space="0" w:color="auto"/>
            <w:left w:val="none" w:sz="0" w:space="0" w:color="auto"/>
            <w:bottom w:val="none" w:sz="0" w:space="0" w:color="auto"/>
            <w:right w:val="none" w:sz="0" w:space="0" w:color="auto"/>
          </w:divBdr>
        </w:div>
        <w:div w:id="321811707">
          <w:marLeft w:val="0"/>
          <w:marRight w:val="0"/>
          <w:marTop w:val="0"/>
          <w:marBottom w:val="0"/>
          <w:divBdr>
            <w:top w:val="none" w:sz="0" w:space="0" w:color="auto"/>
            <w:left w:val="none" w:sz="0" w:space="0" w:color="auto"/>
            <w:bottom w:val="none" w:sz="0" w:space="0" w:color="auto"/>
            <w:right w:val="none" w:sz="0" w:space="0" w:color="auto"/>
          </w:divBdr>
        </w:div>
        <w:div w:id="1741095519">
          <w:marLeft w:val="0"/>
          <w:marRight w:val="0"/>
          <w:marTop w:val="0"/>
          <w:marBottom w:val="0"/>
          <w:divBdr>
            <w:top w:val="none" w:sz="0" w:space="0" w:color="auto"/>
            <w:left w:val="none" w:sz="0" w:space="0" w:color="auto"/>
            <w:bottom w:val="none" w:sz="0" w:space="0" w:color="auto"/>
            <w:right w:val="none" w:sz="0" w:space="0" w:color="auto"/>
          </w:divBdr>
        </w:div>
        <w:div w:id="1899049750">
          <w:marLeft w:val="0"/>
          <w:marRight w:val="0"/>
          <w:marTop w:val="0"/>
          <w:marBottom w:val="0"/>
          <w:divBdr>
            <w:top w:val="none" w:sz="0" w:space="0" w:color="auto"/>
            <w:left w:val="none" w:sz="0" w:space="0" w:color="auto"/>
            <w:bottom w:val="none" w:sz="0" w:space="0" w:color="auto"/>
            <w:right w:val="none" w:sz="0" w:space="0" w:color="auto"/>
          </w:divBdr>
        </w:div>
        <w:div w:id="1528255012">
          <w:marLeft w:val="0"/>
          <w:marRight w:val="0"/>
          <w:marTop w:val="0"/>
          <w:marBottom w:val="0"/>
          <w:divBdr>
            <w:top w:val="none" w:sz="0" w:space="0" w:color="auto"/>
            <w:left w:val="none" w:sz="0" w:space="0" w:color="auto"/>
            <w:bottom w:val="none" w:sz="0" w:space="0" w:color="auto"/>
            <w:right w:val="none" w:sz="0" w:space="0" w:color="auto"/>
          </w:divBdr>
        </w:div>
        <w:div w:id="1227297949">
          <w:marLeft w:val="0"/>
          <w:marRight w:val="0"/>
          <w:marTop w:val="0"/>
          <w:marBottom w:val="0"/>
          <w:divBdr>
            <w:top w:val="none" w:sz="0" w:space="0" w:color="auto"/>
            <w:left w:val="none" w:sz="0" w:space="0" w:color="auto"/>
            <w:bottom w:val="none" w:sz="0" w:space="0" w:color="auto"/>
            <w:right w:val="none" w:sz="0" w:space="0" w:color="auto"/>
          </w:divBdr>
        </w:div>
        <w:div w:id="1605961664">
          <w:marLeft w:val="0"/>
          <w:marRight w:val="0"/>
          <w:marTop w:val="0"/>
          <w:marBottom w:val="0"/>
          <w:divBdr>
            <w:top w:val="none" w:sz="0" w:space="0" w:color="auto"/>
            <w:left w:val="none" w:sz="0" w:space="0" w:color="auto"/>
            <w:bottom w:val="none" w:sz="0" w:space="0" w:color="auto"/>
            <w:right w:val="none" w:sz="0" w:space="0" w:color="auto"/>
          </w:divBdr>
        </w:div>
        <w:div w:id="1697543432">
          <w:marLeft w:val="0"/>
          <w:marRight w:val="0"/>
          <w:marTop w:val="0"/>
          <w:marBottom w:val="0"/>
          <w:divBdr>
            <w:top w:val="none" w:sz="0" w:space="0" w:color="auto"/>
            <w:left w:val="none" w:sz="0" w:space="0" w:color="auto"/>
            <w:bottom w:val="none" w:sz="0" w:space="0" w:color="auto"/>
            <w:right w:val="none" w:sz="0" w:space="0" w:color="auto"/>
          </w:divBdr>
        </w:div>
        <w:div w:id="1712922822">
          <w:marLeft w:val="0"/>
          <w:marRight w:val="0"/>
          <w:marTop w:val="0"/>
          <w:marBottom w:val="0"/>
          <w:divBdr>
            <w:top w:val="none" w:sz="0" w:space="0" w:color="auto"/>
            <w:left w:val="none" w:sz="0" w:space="0" w:color="auto"/>
            <w:bottom w:val="none" w:sz="0" w:space="0" w:color="auto"/>
            <w:right w:val="none" w:sz="0" w:space="0" w:color="auto"/>
          </w:divBdr>
        </w:div>
        <w:div w:id="1417900297">
          <w:marLeft w:val="0"/>
          <w:marRight w:val="0"/>
          <w:marTop w:val="0"/>
          <w:marBottom w:val="0"/>
          <w:divBdr>
            <w:top w:val="none" w:sz="0" w:space="0" w:color="auto"/>
            <w:left w:val="none" w:sz="0" w:space="0" w:color="auto"/>
            <w:bottom w:val="none" w:sz="0" w:space="0" w:color="auto"/>
            <w:right w:val="none" w:sz="0" w:space="0" w:color="auto"/>
          </w:divBdr>
        </w:div>
        <w:div w:id="225797284">
          <w:marLeft w:val="0"/>
          <w:marRight w:val="0"/>
          <w:marTop w:val="0"/>
          <w:marBottom w:val="0"/>
          <w:divBdr>
            <w:top w:val="none" w:sz="0" w:space="0" w:color="auto"/>
            <w:left w:val="none" w:sz="0" w:space="0" w:color="auto"/>
            <w:bottom w:val="none" w:sz="0" w:space="0" w:color="auto"/>
            <w:right w:val="none" w:sz="0" w:space="0" w:color="auto"/>
          </w:divBdr>
        </w:div>
        <w:div w:id="499197567">
          <w:marLeft w:val="0"/>
          <w:marRight w:val="0"/>
          <w:marTop w:val="0"/>
          <w:marBottom w:val="0"/>
          <w:divBdr>
            <w:top w:val="none" w:sz="0" w:space="0" w:color="auto"/>
            <w:left w:val="none" w:sz="0" w:space="0" w:color="auto"/>
            <w:bottom w:val="none" w:sz="0" w:space="0" w:color="auto"/>
            <w:right w:val="none" w:sz="0" w:space="0" w:color="auto"/>
          </w:divBdr>
        </w:div>
        <w:div w:id="1848515448">
          <w:marLeft w:val="0"/>
          <w:marRight w:val="0"/>
          <w:marTop w:val="0"/>
          <w:marBottom w:val="0"/>
          <w:divBdr>
            <w:top w:val="none" w:sz="0" w:space="0" w:color="auto"/>
            <w:left w:val="none" w:sz="0" w:space="0" w:color="auto"/>
            <w:bottom w:val="none" w:sz="0" w:space="0" w:color="auto"/>
            <w:right w:val="none" w:sz="0" w:space="0" w:color="auto"/>
          </w:divBdr>
        </w:div>
        <w:div w:id="1259830608">
          <w:marLeft w:val="0"/>
          <w:marRight w:val="0"/>
          <w:marTop w:val="0"/>
          <w:marBottom w:val="0"/>
          <w:divBdr>
            <w:top w:val="none" w:sz="0" w:space="0" w:color="auto"/>
            <w:left w:val="none" w:sz="0" w:space="0" w:color="auto"/>
            <w:bottom w:val="none" w:sz="0" w:space="0" w:color="auto"/>
            <w:right w:val="none" w:sz="0" w:space="0" w:color="auto"/>
          </w:divBdr>
        </w:div>
        <w:div w:id="487595462">
          <w:marLeft w:val="0"/>
          <w:marRight w:val="0"/>
          <w:marTop w:val="0"/>
          <w:marBottom w:val="0"/>
          <w:divBdr>
            <w:top w:val="none" w:sz="0" w:space="0" w:color="auto"/>
            <w:left w:val="none" w:sz="0" w:space="0" w:color="auto"/>
            <w:bottom w:val="none" w:sz="0" w:space="0" w:color="auto"/>
            <w:right w:val="none" w:sz="0" w:space="0" w:color="auto"/>
          </w:divBdr>
        </w:div>
        <w:div w:id="1323049751">
          <w:marLeft w:val="0"/>
          <w:marRight w:val="0"/>
          <w:marTop w:val="0"/>
          <w:marBottom w:val="0"/>
          <w:divBdr>
            <w:top w:val="none" w:sz="0" w:space="0" w:color="auto"/>
            <w:left w:val="none" w:sz="0" w:space="0" w:color="auto"/>
            <w:bottom w:val="none" w:sz="0" w:space="0" w:color="auto"/>
            <w:right w:val="none" w:sz="0" w:space="0" w:color="auto"/>
          </w:divBdr>
        </w:div>
        <w:div w:id="1298100534">
          <w:marLeft w:val="0"/>
          <w:marRight w:val="0"/>
          <w:marTop w:val="0"/>
          <w:marBottom w:val="0"/>
          <w:divBdr>
            <w:top w:val="none" w:sz="0" w:space="0" w:color="auto"/>
            <w:left w:val="none" w:sz="0" w:space="0" w:color="auto"/>
            <w:bottom w:val="none" w:sz="0" w:space="0" w:color="auto"/>
            <w:right w:val="none" w:sz="0" w:space="0" w:color="auto"/>
          </w:divBdr>
        </w:div>
        <w:div w:id="1460494357">
          <w:marLeft w:val="0"/>
          <w:marRight w:val="0"/>
          <w:marTop w:val="0"/>
          <w:marBottom w:val="0"/>
          <w:divBdr>
            <w:top w:val="none" w:sz="0" w:space="0" w:color="auto"/>
            <w:left w:val="none" w:sz="0" w:space="0" w:color="auto"/>
            <w:bottom w:val="none" w:sz="0" w:space="0" w:color="auto"/>
            <w:right w:val="none" w:sz="0" w:space="0" w:color="auto"/>
          </w:divBdr>
        </w:div>
        <w:div w:id="993290780">
          <w:marLeft w:val="0"/>
          <w:marRight w:val="0"/>
          <w:marTop w:val="0"/>
          <w:marBottom w:val="0"/>
          <w:divBdr>
            <w:top w:val="none" w:sz="0" w:space="0" w:color="auto"/>
            <w:left w:val="none" w:sz="0" w:space="0" w:color="auto"/>
            <w:bottom w:val="none" w:sz="0" w:space="0" w:color="auto"/>
            <w:right w:val="none" w:sz="0" w:space="0" w:color="auto"/>
          </w:divBdr>
        </w:div>
        <w:div w:id="1507553343">
          <w:marLeft w:val="0"/>
          <w:marRight w:val="0"/>
          <w:marTop w:val="0"/>
          <w:marBottom w:val="0"/>
          <w:divBdr>
            <w:top w:val="none" w:sz="0" w:space="0" w:color="auto"/>
            <w:left w:val="none" w:sz="0" w:space="0" w:color="auto"/>
            <w:bottom w:val="none" w:sz="0" w:space="0" w:color="auto"/>
            <w:right w:val="none" w:sz="0" w:space="0" w:color="auto"/>
          </w:divBdr>
        </w:div>
        <w:div w:id="1153831003">
          <w:marLeft w:val="0"/>
          <w:marRight w:val="0"/>
          <w:marTop w:val="0"/>
          <w:marBottom w:val="0"/>
          <w:divBdr>
            <w:top w:val="none" w:sz="0" w:space="0" w:color="auto"/>
            <w:left w:val="none" w:sz="0" w:space="0" w:color="auto"/>
            <w:bottom w:val="none" w:sz="0" w:space="0" w:color="auto"/>
            <w:right w:val="none" w:sz="0" w:space="0" w:color="auto"/>
          </w:divBdr>
        </w:div>
        <w:div w:id="285234421">
          <w:marLeft w:val="0"/>
          <w:marRight w:val="0"/>
          <w:marTop w:val="0"/>
          <w:marBottom w:val="0"/>
          <w:divBdr>
            <w:top w:val="none" w:sz="0" w:space="0" w:color="auto"/>
            <w:left w:val="none" w:sz="0" w:space="0" w:color="auto"/>
            <w:bottom w:val="none" w:sz="0" w:space="0" w:color="auto"/>
            <w:right w:val="none" w:sz="0" w:space="0" w:color="auto"/>
          </w:divBdr>
        </w:div>
        <w:div w:id="1392656660">
          <w:marLeft w:val="0"/>
          <w:marRight w:val="0"/>
          <w:marTop w:val="0"/>
          <w:marBottom w:val="0"/>
          <w:divBdr>
            <w:top w:val="none" w:sz="0" w:space="0" w:color="auto"/>
            <w:left w:val="none" w:sz="0" w:space="0" w:color="auto"/>
            <w:bottom w:val="none" w:sz="0" w:space="0" w:color="auto"/>
            <w:right w:val="none" w:sz="0" w:space="0" w:color="auto"/>
          </w:divBdr>
        </w:div>
        <w:div w:id="1250504516">
          <w:marLeft w:val="0"/>
          <w:marRight w:val="0"/>
          <w:marTop w:val="0"/>
          <w:marBottom w:val="0"/>
          <w:divBdr>
            <w:top w:val="none" w:sz="0" w:space="0" w:color="auto"/>
            <w:left w:val="none" w:sz="0" w:space="0" w:color="auto"/>
            <w:bottom w:val="none" w:sz="0" w:space="0" w:color="auto"/>
            <w:right w:val="none" w:sz="0" w:space="0" w:color="auto"/>
          </w:divBdr>
        </w:div>
        <w:div w:id="1223709771">
          <w:marLeft w:val="0"/>
          <w:marRight w:val="0"/>
          <w:marTop w:val="0"/>
          <w:marBottom w:val="0"/>
          <w:divBdr>
            <w:top w:val="none" w:sz="0" w:space="0" w:color="auto"/>
            <w:left w:val="none" w:sz="0" w:space="0" w:color="auto"/>
            <w:bottom w:val="none" w:sz="0" w:space="0" w:color="auto"/>
            <w:right w:val="none" w:sz="0" w:space="0" w:color="auto"/>
          </w:divBdr>
        </w:div>
        <w:div w:id="1869836612">
          <w:marLeft w:val="0"/>
          <w:marRight w:val="0"/>
          <w:marTop w:val="0"/>
          <w:marBottom w:val="0"/>
          <w:divBdr>
            <w:top w:val="none" w:sz="0" w:space="0" w:color="auto"/>
            <w:left w:val="none" w:sz="0" w:space="0" w:color="auto"/>
            <w:bottom w:val="none" w:sz="0" w:space="0" w:color="auto"/>
            <w:right w:val="none" w:sz="0" w:space="0" w:color="auto"/>
          </w:divBdr>
        </w:div>
        <w:div w:id="1468932282">
          <w:marLeft w:val="0"/>
          <w:marRight w:val="0"/>
          <w:marTop w:val="0"/>
          <w:marBottom w:val="0"/>
          <w:divBdr>
            <w:top w:val="none" w:sz="0" w:space="0" w:color="auto"/>
            <w:left w:val="none" w:sz="0" w:space="0" w:color="auto"/>
            <w:bottom w:val="none" w:sz="0" w:space="0" w:color="auto"/>
            <w:right w:val="none" w:sz="0" w:space="0" w:color="auto"/>
          </w:divBdr>
        </w:div>
        <w:div w:id="231045444">
          <w:marLeft w:val="0"/>
          <w:marRight w:val="0"/>
          <w:marTop w:val="0"/>
          <w:marBottom w:val="0"/>
          <w:divBdr>
            <w:top w:val="none" w:sz="0" w:space="0" w:color="auto"/>
            <w:left w:val="none" w:sz="0" w:space="0" w:color="auto"/>
            <w:bottom w:val="none" w:sz="0" w:space="0" w:color="auto"/>
            <w:right w:val="none" w:sz="0" w:space="0" w:color="auto"/>
          </w:divBdr>
        </w:div>
        <w:div w:id="1465082607">
          <w:marLeft w:val="0"/>
          <w:marRight w:val="0"/>
          <w:marTop w:val="0"/>
          <w:marBottom w:val="0"/>
          <w:divBdr>
            <w:top w:val="none" w:sz="0" w:space="0" w:color="auto"/>
            <w:left w:val="none" w:sz="0" w:space="0" w:color="auto"/>
            <w:bottom w:val="none" w:sz="0" w:space="0" w:color="auto"/>
            <w:right w:val="none" w:sz="0" w:space="0" w:color="auto"/>
          </w:divBdr>
        </w:div>
        <w:div w:id="552352069">
          <w:marLeft w:val="0"/>
          <w:marRight w:val="0"/>
          <w:marTop w:val="0"/>
          <w:marBottom w:val="0"/>
          <w:divBdr>
            <w:top w:val="none" w:sz="0" w:space="0" w:color="auto"/>
            <w:left w:val="none" w:sz="0" w:space="0" w:color="auto"/>
            <w:bottom w:val="none" w:sz="0" w:space="0" w:color="auto"/>
            <w:right w:val="none" w:sz="0" w:space="0" w:color="auto"/>
          </w:divBdr>
        </w:div>
        <w:div w:id="324744062">
          <w:marLeft w:val="0"/>
          <w:marRight w:val="0"/>
          <w:marTop w:val="0"/>
          <w:marBottom w:val="0"/>
          <w:divBdr>
            <w:top w:val="none" w:sz="0" w:space="0" w:color="auto"/>
            <w:left w:val="none" w:sz="0" w:space="0" w:color="auto"/>
            <w:bottom w:val="none" w:sz="0" w:space="0" w:color="auto"/>
            <w:right w:val="none" w:sz="0" w:space="0" w:color="auto"/>
          </w:divBdr>
        </w:div>
        <w:div w:id="1987079154">
          <w:marLeft w:val="0"/>
          <w:marRight w:val="0"/>
          <w:marTop w:val="0"/>
          <w:marBottom w:val="0"/>
          <w:divBdr>
            <w:top w:val="none" w:sz="0" w:space="0" w:color="auto"/>
            <w:left w:val="none" w:sz="0" w:space="0" w:color="auto"/>
            <w:bottom w:val="none" w:sz="0" w:space="0" w:color="auto"/>
            <w:right w:val="none" w:sz="0" w:space="0" w:color="auto"/>
          </w:divBdr>
        </w:div>
        <w:div w:id="1248617185">
          <w:marLeft w:val="0"/>
          <w:marRight w:val="0"/>
          <w:marTop w:val="0"/>
          <w:marBottom w:val="0"/>
          <w:divBdr>
            <w:top w:val="none" w:sz="0" w:space="0" w:color="auto"/>
            <w:left w:val="none" w:sz="0" w:space="0" w:color="auto"/>
            <w:bottom w:val="none" w:sz="0" w:space="0" w:color="auto"/>
            <w:right w:val="none" w:sz="0" w:space="0" w:color="auto"/>
          </w:divBdr>
        </w:div>
        <w:div w:id="1958873812">
          <w:marLeft w:val="0"/>
          <w:marRight w:val="0"/>
          <w:marTop w:val="0"/>
          <w:marBottom w:val="0"/>
          <w:divBdr>
            <w:top w:val="none" w:sz="0" w:space="0" w:color="auto"/>
            <w:left w:val="none" w:sz="0" w:space="0" w:color="auto"/>
            <w:bottom w:val="none" w:sz="0" w:space="0" w:color="auto"/>
            <w:right w:val="none" w:sz="0" w:space="0" w:color="auto"/>
          </w:divBdr>
        </w:div>
        <w:div w:id="1782725844">
          <w:marLeft w:val="0"/>
          <w:marRight w:val="0"/>
          <w:marTop w:val="0"/>
          <w:marBottom w:val="0"/>
          <w:divBdr>
            <w:top w:val="none" w:sz="0" w:space="0" w:color="auto"/>
            <w:left w:val="none" w:sz="0" w:space="0" w:color="auto"/>
            <w:bottom w:val="none" w:sz="0" w:space="0" w:color="auto"/>
            <w:right w:val="none" w:sz="0" w:space="0" w:color="auto"/>
          </w:divBdr>
        </w:div>
        <w:div w:id="651644825">
          <w:marLeft w:val="0"/>
          <w:marRight w:val="0"/>
          <w:marTop w:val="0"/>
          <w:marBottom w:val="0"/>
          <w:divBdr>
            <w:top w:val="none" w:sz="0" w:space="0" w:color="auto"/>
            <w:left w:val="none" w:sz="0" w:space="0" w:color="auto"/>
            <w:bottom w:val="none" w:sz="0" w:space="0" w:color="auto"/>
            <w:right w:val="none" w:sz="0" w:space="0" w:color="auto"/>
          </w:divBdr>
        </w:div>
        <w:div w:id="778530675">
          <w:marLeft w:val="0"/>
          <w:marRight w:val="0"/>
          <w:marTop w:val="0"/>
          <w:marBottom w:val="0"/>
          <w:divBdr>
            <w:top w:val="none" w:sz="0" w:space="0" w:color="auto"/>
            <w:left w:val="none" w:sz="0" w:space="0" w:color="auto"/>
            <w:bottom w:val="none" w:sz="0" w:space="0" w:color="auto"/>
            <w:right w:val="none" w:sz="0" w:space="0" w:color="auto"/>
          </w:divBdr>
        </w:div>
        <w:div w:id="666523386">
          <w:marLeft w:val="0"/>
          <w:marRight w:val="0"/>
          <w:marTop w:val="0"/>
          <w:marBottom w:val="0"/>
          <w:divBdr>
            <w:top w:val="none" w:sz="0" w:space="0" w:color="auto"/>
            <w:left w:val="none" w:sz="0" w:space="0" w:color="auto"/>
            <w:bottom w:val="none" w:sz="0" w:space="0" w:color="auto"/>
            <w:right w:val="none" w:sz="0" w:space="0" w:color="auto"/>
          </w:divBdr>
        </w:div>
        <w:div w:id="1486776196">
          <w:marLeft w:val="0"/>
          <w:marRight w:val="0"/>
          <w:marTop w:val="0"/>
          <w:marBottom w:val="0"/>
          <w:divBdr>
            <w:top w:val="none" w:sz="0" w:space="0" w:color="auto"/>
            <w:left w:val="none" w:sz="0" w:space="0" w:color="auto"/>
            <w:bottom w:val="none" w:sz="0" w:space="0" w:color="auto"/>
            <w:right w:val="none" w:sz="0" w:space="0" w:color="auto"/>
          </w:divBdr>
        </w:div>
        <w:div w:id="1776320173">
          <w:marLeft w:val="0"/>
          <w:marRight w:val="0"/>
          <w:marTop w:val="0"/>
          <w:marBottom w:val="0"/>
          <w:divBdr>
            <w:top w:val="none" w:sz="0" w:space="0" w:color="auto"/>
            <w:left w:val="none" w:sz="0" w:space="0" w:color="auto"/>
            <w:bottom w:val="none" w:sz="0" w:space="0" w:color="auto"/>
            <w:right w:val="none" w:sz="0" w:space="0" w:color="auto"/>
          </w:divBdr>
        </w:div>
        <w:div w:id="1773671268">
          <w:marLeft w:val="0"/>
          <w:marRight w:val="0"/>
          <w:marTop w:val="0"/>
          <w:marBottom w:val="0"/>
          <w:divBdr>
            <w:top w:val="none" w:sz="0" w:space="0" w:color="auto"/>
            <w:left w:val="none" w:sz="0" w:space="0" w:color="auto"/>
            <w:bottom w:val="none" w:sz="0" w:space="0" w:color="auto"/>
            <w:right w:val="none" w:sz="0" w:space="0" w:color="auto"/>
          </w:divBdr>
        </w:div>
        <w:div w:id="3364723">
          <w:marLeft w:val="0"/>
          <w:marRight w:val="0"/>
          <w:marTop w:val="0"/>
          <w:marBottom w:val="0"/>
          <w:divBdr>
            <w:top w:val="none" w:sz="0" w:space="0" w:color="auto"/>
            <w:left w:val="none" w:sz="0" w:space="0" w:color="auto"/>
            <w:bottom w:val="none" w:sz="0" w:space="0" w:color="auto"/>
            <w:right w:val="none" w:sz="0" w:space="0" w:color="auto"/>
          </w:divBdr>
        </w:div>
        <w:div w:id="1813207239">
          <w:marLeft w:val="0"/>
          <w:marRight w:val="0"/>
          <w:marTop w:val="0"/>
          <w:marBottom w:val="0"/>
          <w:divBdr>
            <w:top w:val="none" w:sz="0" w:space="0" w:color="auto"/>
            <w:left w:val="none" w:sz="0" w:space="0" w:color="auto"/>
            <w:bottom w:val="none" w:sz="0" w:space="0" w:color="auto"/>
            <w:right w:val="none" w:sz="0" w:space="0" w:color="auto"/>
          </w:divBdr>
        </w:div>
        <w:div w:id="2085299621">
          <w:marLeft w:val="0"/>
          <w:marRight w:val="0"/>
          <w:marTop w:val="0"/>
          <w:marBottom w:val="0"/>
          <w:divBdr>
            <w:top w:val="none" w:sz="0" w:space="0" w:color="auto"/>
            <w:left w:val="none" w:sz="0" w:space="0" w:color="auto"/>
            <w:bottom w:val="none" w:sz="0" w:space="0" w:color="auto"/>
            <w:right w:val="none" w:sz="0" w:space="0" w:color="auto"/>
          </w:divBdr>
        </w:div>
        <w:div w:id="820540961">
          <w:marLeft w:val="0"/>
          <w:marRight w:val="0"/>
          <w:marTop w:val="0"/>
          <w:marBottom w:val="0"/>
          <w:divBdr>
            <w:top w:val="none" w:sz="0" w:space="0" w:color="auto"/>
            <w:left w:val="none" w:sz="0" w:space="0" w:color="auto"/>
            <w:bottom w:val="none" w:sz="0" w:space="0" w:color="auto"/>
            <w:right w:val="none" w:sz="0" w:space="0" w:color="auto"/>
          </w:divBdr>
        </w:div>
        <w:div w:id="1982422352">
          <w:marLeft w:val="0"/>
          <w:marRight w:val="0"/>
          <w:marTop w:val="0"/>
          <w:marBottom w:val="0"/>
          <w:divBdr>
            <w:top w:val="none" w:sz="0" w:space="0" w:color="auto"/>
            <w:left w:val="none" w:sz="0" w:space="0" w:color="auto"/>
            <w:bottom w:val="none" w:sz="0" w:space="0" w:color="auto"/>
            <w:right w:val="none" w:sz="0" w:space="0" w:color="auto"/>
          </w:divBdr>
        </w:div>
        <w:div w:id="1695882096">
          <w:marLeft w:val="0"/>
          <w:marRight w:val="0"/>
          <w:marTop w:val="0"/>
          <w:marBottom w:val="0"/>
          <w:divBdr>
            <w:top w:val="none" w:sz="0" w:space="0" w:color="auto"/>
            <w:left w:val="none" w:sz="0" w:space="0" w:color="auto"/>
            <w:bottom w:val="none" w:sz="0" w:space="0" w:color="auto"/>
            <w:right w:val="none" w:sz="0" w:space="0" w:color="auto"/>
          </w:divBdr>
        </w:div>
        <w:div w:id="447701175">
          <w:marLeft w:val="0"/>
          <w:marRight w:val="0"/>
          <w:marTop w:val="0"/>
          <w:marBottom w:val="0"/>
          <w:divBdr>
            <w:top w:val="none" w:sz="0" w:space="0" w:color="auto"/>
            <w:left w:val="none" w:sz="0" w:space="0" w:color="auto"/>
            <w:bottom w:val="none" w:sz="0" w:space="0" w:color="auto"/>
            <w:right w:val="none" w:sz="0" w:space="0" w:color="auto"/>
          </w:divBdr>
        </w:div>
        <w:div w:id="1813014397">
          <w:marLeft w:val="0"/>
          <w:marRight w:val="0"/>
          <w:marTop w:val="0"/>
          <w:marBottom w:val="0"/>
          <w:divBdr>
            <w:top w:val="none" w:sz="0" w:space="0" w:color="auto"/>
            <w:left w:val="none" w:sz="0" w:space="0" w:color="auto"/>
            <w:bottom w:val="none" w:sz="0" w:space="0" w:color="auto"/>
            <w:right w:val="none" w:sz="0" w:space="0" w:color="auto"/>
          </w:divBdr>
        </w:div>
        <w:div w:id="1285161392">
          <w:marLeft w:val="0"/>
          <w:marRight w:val="0"/>
          <w:marTop w:val="0"/>
          <w:marBottom w:val="0"/>
          <w:divBdr>
            <w:top w:val="none" w:sz="0" w:space="0" w:color="auto"/>
            <w:left w:val="none" w:sz="0" w:space="0" w:color="auto"/>
            <w:bottom w:val="none" w:sz="0" w:space="0" w:color="auto"/>
            <w:right w:val="none" w:sz="0" w:space="0" w:color="auto"/>
          </w:divBdr>
        </w:div>
        <w:div w:id="905796928">
          <w:marLeft w:val="0"/>
          <w:marRight w:val="0"/>
          <w:marTop w:val="0"/>
          <w:marBottom w:val="0"/>
          <w:divBdr>
            <w:top w:val="none" w:sz="0" w:space="0" w:color="auto"/>
            <w:left w:val="none" w:sz="0" w:space="0" w:color="auto"/>
            <w:bottom w:val="none" w:sz="0" w:space="0" w:color="auto"/>
            <w:right w:val="none" w:sz="0" w:space="0" w:color="auto"/>
          </w:divBdr>
        </w:div>
        <w:div w:id="1990283107">
          <w:marLeft w:val="0"/>
          <w:marRight w:val="0"/>
          <w:marTop w:val="0"/>
          <w:marBottom w:val="0"/>
          <w:divBdr>
            <w:top w:val="none" w:sz="0" w:space="0" w:color="auto"/>
            <w:left w:val="none" w:sz="0" w:space="0" w:color="auto"/>
            <w:bottom w:val="none" w:sz="0" w:space="0" w:color="auto"/>
            <w:right w:val="none" w:sz="0" w:space="0" w:color="auto"/>
          </w:divBdr>
        </w:div>
        <w:div w:id="672218136">
          <w:marLeft w:val="0"/>
          <w:marRight w:val="0"/>
          <w:marTop w:val="0"/>
          <w:marBottom w:val="0"/>
          <w:divBdr>
            <w:top w:val="none" w:sz="0" w:space="0" w:color="auto"/>
            <w:left w:val="none" w:sz="0" w:space="0" w:color="auto"/>
            <w:bottom w:val="none" w:sz="0" w:space="0" w:color="auto"/>
            <w:right w:val="none" w:sz="0" w:space="0" w:color="auto"/>
          </w:divBdr>
        </w:div>
        <w:div w:id="270818434">
          <w:marLeft w:val="0"/>
          <w:marRight w:val="0"/>
          <w:marTop w:val="0"/>
          <w:marBottom w:val="0"/>
          <w:divBdr>
            <w:top w:val="none" w:sz="0" w:space="0" w:color="auto"/>
            <w:left w:val="none" w:sz="0" w:space="0" w:color="auto"/>
            <w:bottom w:val="none" w:sz="0" w:space="0" w:color="auto"/>
            <w:right w:val="none" w:sz="0" w:space="0" w:color="auto"/>
          </w:divBdr>
        </w:div>
        <w:div w:id="301739080">
          <w:marLeft w:val="0"/>
          <w:marRight w:val="0"/>
          <w:marTop w:val="0"/>
          <w:marBottom w:val="0"/>
          <w:divBdr>
            <w:top w:val="none" w:sz="0" w:space="0" w:color="auto"/>
            <w:left w:val="none" w:sz="0" w:space="0" w:color="auto"/>
            <w:bottom w:val="none" w:sz="0" w:space="0" w:color="auto"/>
            <w:right w:val="none" w:sz="0" w:space="0" w:color="auto"/>
          </w:divBdr>
        </w:div>
        <w:div w:id="1415396209">
          <w:marLeft w:val="0"/>
          <w:marRight w:val="0"/>
          <w:marTop w:val="0"/>
          <w:marBottom w:val="0"/>
          <w:divBdr>
            <w:top w:val="none" w:sz="0" w:space="0" w:color="auto"/>
            <w:left w:val="none" w:sz="0" w:space="0" w:color="auto"/>
            <w:bottom w:val="none" w:sz="0" w:space="0" w:color="auto"/>
            <w:right w:val="none" w:sz="0" w:space="0" w:color="auto"/>
          </w:divBdr>
        </w:div>
        <w:div w:id="2146654664">
          <w:marLeft w:val="0"/>
          <w:marRight w:val="0"/>
          <w:marTop w:val="0"/>
          <w:marBottom w:val="0"/>
          <w:divBdr>
            <w:top w:val="none" w:sz="0" w:space="0" w:color="auto"/>
            <w:left w:val="none" w:sz="0" w:space="0" w:color="auto"/>
            <w:bottom w:val="none" w:sz="0" w:space="0" w:color="auto"/>
            <w:right w:val="none" w:sz="0" w:space="0" w:color="auto"/>
          </w:divBdr>
        </w:div>
        <w:div w:id="1736125455">
          <w:marLeft w:val="0"/>
          <w:marRight w:val="0"/>
          <w:marTop w:val="0"/>
          <w:marBottom w:val="0"/>
          <w:divBdr>
            <w:top w:val="none" w:sz="0" w:space="0" w:color="auto"/>
            <w:left w:val="none" w:sz="0" w:space="0" w:color="auto"/>
            <w:bottom w:val="none" w:sz="0" w:space="0" w:color="auto"/>
            <w:right w:val="none" w:sz="0" w:space="0" w:color="auto"/>
          </w:divBdr>
        </w:div>
        <w:div w:id="1506743450">
          <w:marLeft w:val="0"/>
          <w:marRight w:val="0"/>
          <w:marTop w:val="0"/>
          <w:marBottom w:val="0"/>
          <w:divBdr>
            <w:top w:val="none" w:sz="0" w:space="0" w:color="auto"/>
            <w:left w:val="none" w:sz="0" w:space="0" w:color="auto"/>
            <w:bottom w:val="none" w:sz="0" w:space="0" w:color="auto"/>
            <w:right w:val="none" w:sz="0" w:space="0" w:color="auto"/>
          </w:divBdr>
        </w:div>
        <w:div w:id="1951350675">
          <w:marLeft w:val="0"/>
          <w:marRight w:val="0"/>
          <w:marTop w:val="0"/>
          <w:marBottom w:val="0"/>
          <w:divBdr>
            <w:top w:val="none" w:sz="0" w:space="0" w:color="auto"/>
            <w:left w:val="none" w:sz="0" w:space="0" w:color="auto"/>
            <w:bottom w:val="none" w:sz="0" w:space="0" w:color="auto"/>
            <w:right w:val="none" w:sz="0" w:space="0" w:color="auto"/>
          </w:divBdr>
        </w:div>
        <w:div w:id="282426517">
          <w:marLeft w:val="0"/>
          <w:marRight w:val="0"/>
          <w:marTop w:val="0"/>
          <w:marBottom w:val="0"/>
          <w:divBdr>
            <w:top w:val="none" w:sz="0" w:space="0" w:color="auto"/>
            <w:left w:val="none" w:sz="0" w:space="0" w:color="auto"/>
            <w:bottom w:val="none" w:sz="0" w:space="0" w:color="auto"/>
            <w:right w:val="none" w:sz="0" w:space="0" w:color="auto"/>
          </w:divBdr>
        </w:div>
        <w:div w:id="2112892359">
          <w:marLeft w:val="0"/>
          <w:marRight w:val="0"/>
          <w:marTop w:val="0"/>
          <w:marBottom w:val="0"/>
          <w:divBdr>
            <w:top w:val="none" w:sz="0" w:space="0" w:color="auto"/>
            <w:left w:val="none" w:sz="0" w:space="0" w:color="auto"/>
            <w:bottom w:val="none" w:sz="0" w:space="0" w:color="auto"/>
            <w:right w:val="none" w:sz="0" w:space="0" w:color="auto"/>
          </w:divBdr>
        </w:div>
        <w:div w:id="882015308">
          <w:marLeft w:val="0"/>
          <w:marRight w:val="0"/>
          <w:marTop w:val="0"/>
          <w:marBottom w:val="0"/>
          <w:divBdr>
            <w:top w:val="none" w:sz="0" w:space="0" w:color="auto"/>
            <w:left w:val="none" w:sz="0" w:space="0" w:color="auto"/>
            <w:bottom w:val="none" w:sz="0" w:space="0" w:color="auto"/>
            <w:right w:val="none" w:sz="0" w:space="0" w:color="auto"/>
          </w:divBdr>
        </w:div>
        <w:div w:id="418527937">
          <w:marLeft w:val="0"/>
          <w:marRight w:val="0"/>
          <w:marTop w:val="0"/>
          <w:marBottom w:val="0"/>
          <w:divBdr>
            <w:top w:val="none" w:sz="0" w:space="0" w:color="auto"/>
            <w:left w:val="none" w:sz="0" w:space="0" w:color="auto"/>
            <w:bottom w:val="none" w:sz="0" w:space="0" w:color="auto"/>
            <w:right w:val="none" w:sz="0" w:space="0" w:color="auto"/>
          </w:divBdr>
        </w:div>
        <w:div w:id="124935097">
          <w:marLeft w:val="0"/>
          <w:marRight w:val="0"/>
          <w:marTop w:val="0"/>
          <w:marBottom w:val="0"/>
          <w:divBdr>
            <w:top w:val="none" w:sz="0" w:space="0" w:color="auto"/>
            <w:left w:val="none" w:sz="0" w:space="0" w:color="auto"/>
            <w:bottom w:val="none" w:sz="0" w:space="0" w:color="auto"/>
            <w:right w:val="none" w:sz="0" w:space="0" w:color="auto"/>
          </w:divBdr>
        </w:div>
        <w:div w:id="1601718817">
          <w:marLeft w:val="0"/>
          <w:marRight w:val="0"/>
          <w:marTop w:val="0"/>
          <w:marBottom w:val="0"/>
          <w:divBdr>
            <w:top w:val="none" w:sz="0" w:space="0" w:color="auto"/>
            <w:left w:val="none" w:sz="0" w:space="0" w:color="auto"/>
            <w:bottom w:val="none" w:sz="0" w:space="0" w:color="auto"/>
            <w:right w:val="none" w:sz="0" w:space="0" w:color="auto"/>
          </w:divBdr>
        </w:div>
        <w:div w:id="1877036278">
          <w:marLeft w:val="0"/>
          <w:marRight w:val="0"/>
          <w:marTop w:val="0"/>
          <w:marBottom w:val="0"/>
          <w:divBdr>
            <w:top w:val="none" w:sz="0" w:space="0" w:color="auto"/>
            <w:left w:val="none" w:sz="0" w:space="0" w:color="auto"/>
            <w:bottom w:val="none" w:sz="0" w:space="0" w:color="auto"/>
            <w:right w:val="none" w:sz="0" w:space="0" w:color="auto"/>
          </w:divBdr>
        </w:div>
        <w:div w:id="269512373">
          <w:marLeft w:val="0"/>
          <w:marRight w:val="0"/>
          <w:marTop w:val="0"/>
          <w:marBottom w:val="0"/>
          <w:divBdr>
            <w:top w:val="none" w:sz="0" w:space="0" w:color="auto"/>
            <w:left w:val="none" w:sz="0" w:space="0" w:color="auto"/>
            <w:bottom w:val="none" w:sz="0" w:space="0" w:color="auto"/>
            <w:right w:val="none" w:sz="0" w:space="0" w:color="auto"/>
          </w:divBdr>
        </w:div>
        <w:div w:id="1143700143">
          <w:marLeft w:val="0"/>
          <w:marRight w:val="0"/>
          <w:marTop w:val="0"/>
          <w:marBottom w:val="0"/>
          <w:divBdr>
            <w:top w:val="none" w:sz="0" w:space="0" w:color="auto"/>
            <w:left w:val="none" w:sz="0" w:space="0" w:color="auto"/>
            <w:bottom w:val="none" w:sz="0" w:space="0" w:color="auto"/>
            <w:right w:val="none" w:sz="0" w:space="0" w:color="auto"/>
          </w:divBdr>
        </w:div>
        <w:div w:id="1127040598">
          <w:marLeft w:val="0"/>
          <w:marRight w:val="0"/>
          <w:marTop w:val="0"/>
          <w:marBottom w:val="0"/>
          <w:divBdr>
            <w:top w:val="none" w:sz="0" w:space="0" w:color="auto"/>
            <w:left w:val="none" w:sz="0" w:space="0" w:color="auto"/>
            <w:bottom w:val="none" w:sz="0" w:space="0" w:color="auto"/>
            <w:right w:val="none" w:sz="0" w:space="0" w:color="auto"/>
          </w:divBdr>
        </w:div>
        <w:div w:id="1785728090">
          <w:marLeft w:val="0"/>
          <w:marRight w:val="0"/>
          <w:marTop w:val="0"/>
          <w:marBottom w:val="0"/>
          <w:divBdr>
            <w:top w:val="none" w:sz="0" w:space="0" w:color="auto"/>
            <w:left w:val="none" w:sz="0" w:space="0" w:color="auto"/>
            <w:bottom w:val="none" w:sz="0" w:space="0" w:color="auto"/>
            <w:right w:val="none" w:sz="0" w:space="0" w:color="auto"/>
          </w:divBdr>
        </w:div>
        <w:div w:id="1844279260">
          <w:marLeft w:val="0"/>
          <w:marRight w:val="0"/>
          <w:marTop w:val="0"/>
          <w:marBottom w:val="0"/>
          <w:divBdr>
            <w:top w:val="none" w:sz="0" w:space="0" w:color="auto"/>
            <w:left w:val="none" w:sz="0" w:space="0" w:color="auto"/>
            <w:bottom w:val="none" w:sz="0" w:space="0" w:color="auto"/>
            <w:right w:val="none" w:sz="0" w:space="0" w:color="auto"/>
          </w:divBdr>
        </w:div>
        <w:div w:id="1536232390">
          <w:marLeft w:val="0"/>
          <w:marRight w:val="0"/>
          <w:marTop w:val="0"/>
          <w:marBottom w:val="0"/>
          <w:divBdr>
            <w:top w:val="none" w:sz="0" w:space="0" w:color="auto"/>
            <w:left w:val="none" w:sz="0" w:space="0" w:color="auto"/>
            <w:bottom w:val="none" w:sz="0" w:space="0" w:color="auto"/>
            <w:right w:val="none" w:sz="0" w:space="0" w:color="auto"/>
          </w:divBdr>
        </w:div>
        <w:div w:id="1105031952">
          <w:marLeft w:val="0"/>
          <w:marRight w:val="0"/>
          <w:marTop w:val="0"/>
          <w:marBottom w:val="0"/>
          <w:divBdr>
            <w:top w:val="none" w:sz="0" w:space="0" w:color="auto"/>
            <w:left w:val="none" w:sz="0" w:space="0" w:color="auto"/>
            <w:bottom w:val="none" w:sz="0" w:space="0" w:color="auto"/>
            <w:right w:val="none" w:sz="0" w:space="0" w:color="auto"/>
          </w:divBdr>
        </w:div>
        <w:div w:id="1298607963">
          <w:marLeft w:val="0"/>
          <w:marRight w:val="0"/>
          <w:marTop w:val="0"/>
          <w:marBottom w:val="0"/>
          <w:divBdr>
            <w:top w:val="none" w:sz="0" w:space="0" w:color="auto"/>
            <w:left w:val="none" w:sz="0" w:space="0" w:color="auto"/>
            <w:bottom w:val="none" w:sz="0" w:space="0" w:color="auto"/>
            <w:right w:val="none" w:sz="0" w:space="0" w:color="auto"/>
          </w:divBdr>
        </w:div>
        <w:div w:id="1072434881">
          <w:marLeft w:val="0"/>
          <w:marRight w:val="0"/>
          <w:marTop w:val="0"/>
          <w:marBottom w:val="0"/>
          <w:divBdr>
            <w:top w:val="none" w:sz="0" w:space="0" w:color="auto"/>
            <w:left w:val="none" w:sz="0" w:space="0" w:color="auto"/>
            <w:bottom w:val="none" w:sz="0" w:space="0" w:color="auto"/>
            <w:right w:val="none" w:sz="0" w:space="0" w:color="auto"/>
          </w:divBdr>
        </w:div>
        <w:div w:id="376123515">
          <w:marLeft w:val="0"/>
          <w:marRight w:val="0"/>
          <w:marTop w:val="0"/>
          <w:marBottom w:val="0"/>
          <w:divBdr>
            <w:top w:val="none" w:sz="0" w:space="0" w:color="auto"/>
            <w:left w:val="none" w:sz="0" w:space="0" w:color="auto"/>
            <w:bottom w:val="none" w:sz="0" w:space="0" w:color="auto"/>
            <w:right w:val="none" w:sz="0" w:space="0" w:color="auto"/>
          </w:divBdr>
        </w:div>
        <w:div w:id="1802114316">
          <w:marLeft w:val="0"/>
          <w:marRight w:val="0"/>
          <w:marTop w:val="0"/>
          <w:marBottom w:val="0"/>
          <w:divBdr>
            <w:top w:val="none" w:sz="0" w:space="0" w:color="auto"/>
            <w:left w:val="none" w:sz="0" w:space="0" w:color="auto"/>
            <w:bottom w:val="none" w:sz="0" w:space="0" w:color="auto"/>
            <w:right w:val="none" w:sz="0" w:space="0" w:color="auto"/>
          </w:divBdr>
        </w:div>
        <w:div w:id="1770658221">
          <w:marLeft w:val="0"/>
          <w:marRight w:val="0"/>
          <w:marTop w:val="0"/>
          <w:marBottom w:val="0"/>
          <w:divBdr>
            <w:top w:val="none" w:sz="0" w:space="0" w:color="auto"/>
            <w:left w:val="none" w:sz="0" w:space="0" w:color="auto"/>
            <w:bottom w:val="none" w:sz="0" w:space="0" w:color="auto"/>
            <w:right w:val="none" w:sz="0" w:space="0" w:color="auto"/>
          </w:divBdr>
        </w:div>
        <w:div w:id="129053802">
          <w:marLeft w:val="0"/>
          <w:marRight w:val="0"/>
          <w:marTop w:val="0"/>
          <w:marBottom w:val="0"/>
          <w:divBdr>
            <w:top w:val="none" w:sz="0" w:space="0" w:color="auto"/>
            <w:left w:val="none" w:sz="0" w:space="0" w:color="auto"/>
            <w:bottom w:val="none" w:sz="0" w:space="0" w:color="auto"/>
            <w:right w:val="none" w:sz="0" w:space="0" w:color="auto"/>
          </w:divBdr>
        </w:div>
        <w:div w:id="1429931729">
          <w:marLeft w:val="0"/>
          <w:marRight w:val="0"/>
          <w:marTop w:val="0"/>
          <w:marBottom w:val="0"/>
          <w:divBdr>
            <w:top w:val="none" w:sz="0" w:space="0" w:color="auto"/>
            <w:left w:val="none" w:sz="0" w:space="0" w:color="auto"/>
            <w:bottom w:val="none" w:sz="0" w:space="0" w:color="auto"/>
            <w:right w:val="none" w:sz="0" w:space="0" w:color="auto"/>
          </w:divBdr>
        </w:div>
        <w:div w:id="2146047994">
          <w:marLeft w:val="0"/>
          <w:marRight w:val="0"/>
          <w:marTop w:val="0"/>
          <w:marBottom w:val="0"/>
          <w:divBdr>
            <w:top w:val="none" w:sz="0" w:space="0" w:color="auto"/>
            <w:left w:val="none" w:sz="0" w:space="0" w:color="auto"/>
            <w:bottom w:val="none" w:sz="0" w:space="0" w:color="auto"/>
            <w:right w:val="none" w:sz="0" w:space="0" w:color="auto"/>
          </w:divBdr>
        </w:div>
        <w:div w:id="1522626259">
          <w:marLeft w:val="0"/>
          <w:marRight w:val="0"/>
          <w:marTop w:val="0"/>
          <w:marBottom w:val="0"/>
          <w:divBdr>
            <w:top w:val="none" w:sz="0" w:space="0" w:color="auto"/>
            <w:left w:val="none" w:sz="0" w:space="0" w:color="auto"/>
            <w:bottom w:val="none" w:sz="0" w:space="0" w:color="auto"/>
            <w:right w:val="none" w:sz="0" w:space="0" w:color="auto"/>
          </w:divBdr>
        </w:div>
        <w:div w:id="1035153023">
          <w:marLeft w:val="0"/>
          <w:marRight w:val="0"/>
          <w:marTop w:val="0"/>
          <w:marBottom w:val="0"/>
          <w:divBdr>
            <w:top w:val="none" w:sz="0" w:space="0" w:color="auto"/>
            <w:left w:val="none" w:sz="0" w:space="0" w:color="auto"/>
            <w:bottom w:val="none" w:sz="0" w:space="0" w:color="auto"/>
            <w:right w:val="none" w:sz="0" w:space="0" w:color="auto"/>
          </w:divBdr>
        </w:div>
        <w:div w:id="1540243126">
          <w:marLeft w:val="0"/>
          <w:marRight w:val="0"/>
          <w:marTop w:val="0"/>
          <w:marBottom w:val="0"/>
          <w:divBdr>
            <w:top w:val="none" w:sz="0" w:space="0" w:color="auto"/>
            <w:left w:val="none" w:sz="0" w:space="0" w:color="auto"/>
            <w:bottom w:val="none" w:sz="0" w:space="0" w:color="auto"/>
            <w:right w:val="none" w:sz="0" w:space="0" w:color="auto"/>
          </w:divBdr>
        </w:div>
        <w:div w:id="1505238743">
          <w:marLeft w:val="0"/>
          <w:marRight w:val="0"/>
          <w:marTop w:val="0"/>
          <w:marBottom w:val="0"/>
          <w:divBdr>
            <w:top w:val="none" w:sz="0" w:space="0" w:color="auto"/>
            <w:left w:val="none" w:sz="0" w:space="0" w:color="auto"/>
            <w:bottom w:val="none" w:sz="0" w:space="0" w:color="auto"/>
            <w:right w:val="none" w:sz="0" w:space="0" w:color="auto"/>
          </w:divBdr>
        </w:div>
        <w:div w:id="690188578">
          <w:marLeft w:val="0"/>
          <w:marRight w:val="0"/>
          <w:marTop w:val="0"/>
          <w:marBottom w:val="0"/>
          <w:divBdr>
            <w:top w:val="none" w:sz="0" w:space="0" w:color="auto"/>
            <w:left w:val="none" w:sz="0" w:space="0" w:color="auto"/>
            <w:bottom w:val="none" w:sz="0" w:space="0" w:color="auto"/>
            <w:right w:val="none" w:sz="0" w:space="0" w:color="auto"/>
          </w:divBdr>
        </w:div>
        <w:div w:id="1098869149">
          <w:marLeft w:val="0"/>
          <w:marRight w:val="0"/>
          <w:marTop w:val="0"/>
          <w:marBottom w:val="0"/>
          <w:divBdr>
            <w:top w:val="none" w:sz="0" w:space="0" w:color="auto"/>
            <w:left w:val="none" w:sz="0" w:space="0" w:color="auto"/>
            <w:bottom w:val="none" w:sz="0" w:space="0" w:color="auto"/>
            <w:right w:val="none" w:sz="0" w:space="0" w:color="auto"/>
          </w:divBdr>
        </w:div>
        <w:div w:id="1576089463">
          <w:marLeft w:val="0"/>
          <w:marRight w:val="0"/>
          <w:marTop w:val="0"/>
          <w:marBottom w:val="0"/>
          <w:divBdr>
            <w:top w:val="none" w:sz="0" w:space="0" w:color="auto"/>
            <w:left w:val="none" w:sz="0" w:space="0" w:color="auto"/>
            <w:bottom w:val="none" w:sz="0" w:space="0" w:color="auto"/>
            <w:right w:val="none" w:sz="0" w:space="0" w:color="auto"/>
          </w:divBdr>
        </w:div>
        <w:div w:id="1810053980">
          <w:marLeft w:val="0"/>
          <w:marRight w:val="0"/>
          <w:marTop w:val="0"/>
          <w:marBottom w:val="0"/>
          <w:divBdr>
            <w:top w:val="none" w:sz="0" w:space="0" w:color="auto"/>
            <w:left w:val="none" w:sz="0" w:space="0" w:color="auto"/>
            <w:bottom w:val="none" w:sz="0" w:space="0" w:color="auto"/>
            <w:right w:val="none" w:sz="0" w:space="0" w:color="auto"/>
          </w:divBdr>
        </w:div>
        <w:div w:id="1220945969">
          <w:marLeft w:val="0"/>
          <w:marRight w:val="0"/>
          <w:marTop w:val="0"/>
          <w:marBottom w:val="0"/>
          <w:divBdr>
            <w:top w:val="none" w:sz="0" w:space="0" w:color="auto"/>
            <w:left w:val="none" w:sz="0" w:space="0" w:color="auto"/>
            <w:bottom w:val="none" w:sz="0" w:space="0" w:color="auto"/>
            <w:right w:val="none" w:sz="0" w:space="0" w:color="auto"/>
          </w:divBdr>
        </w:div>
        <w:div w:id="1765104554">
          <w:marLeft w:val="0"/>
          <w:marRight w:val="0"/>
          <w:marTop w:val="0"/>
          <w:marBottom w:val="0"/>
          <w:divBdr>
            <w:top w:val="none" w:sz="0" w:space="0" w:color="auto"/>
            <w:left w:val="none" w:sz="0" w:space="0" w:color="auto"/>
            <w:bottom w:val="none" w:sz="0" w:space="0" w:color="auto"/>
            <w:right w:val="none" w:sz="0" w:space="0" w:color="auto"/>
          </w:divBdr>
        </w:div>
        <w:div w:id="457841393">
          <w:marLeft w:val="0"/>
          <w:marRight w:val="0"/>
          <w:marTop w:val="0"/>
          <w:marBottom w:val="0"/>
          <w:divBdr>
            <w:top w:val="none" w:sz="0" w:space="0" w:color="auto"/>
            <w:left w:val="none" w:sz="0" w:space="0" w:color="auto"/>
            <w:bottom w:val="none" w:sz="0" w:space="0" w:color="auto"/>
            <w:right w:val="none" w:sz="0" w:space="0" w:color="auto"/>
          </w:divBdr>
        </w:div>
        <w:div w:id="289089345">
          <w:marLeft w:val="0"/>
          <w:marRight w:val="0"/>
          <w:marTop w:val="0"/>
          <w:marBottom w:val="0"/>
          <w:divBdr>
            <w:top w:val="none" w:sz="0" w:space="0" w:color="auto"/>
            <w:left w:val="none" w:sz="0" w:space="0" w:color="auto"/>
            <w:bottom w:val="none" w:sz="0" w:space="0" w:color="auto"/>
            <w:right w:val="none" w:sz="0" w:space="0" w:color="auto"/>
          </w:divBdr>
        </w:div>
        <w:div w:id="2114207012">
          <w:marLeft w:val="0"/>
          <w:marRight w:val="0"/>
          <w:marTop w:val="0"/>
          <w:marBottom w:val="0"/>
          <w:divBdr>
            <w:top w:val="none" w:sz="0" w:space="0" w:color="auto"/>
            <w:left w:val="none" w:sz="0" w:space="0" w:color="auto"/>
            <w:bottom w:val="none" w:sz="0" w:space="0" w:color="auto"/>
            <w:right w:val="none" w:sz="0" w:space="0" w:color="auto"/>
          </w:divBdr>
        </w:div>
        <w:div w:id="950012767">
          <w:marLeft w:val="0"/>
          <w:marRight w:val="0"/>
          <w:marTop w:val="0"/>
          <w:marBottom w:val="0"/>
          <w:divBdr>
            <w:top w:val="none" w:sz="0" w:space="0" w:color="auto"/>
            <w:left w:val="none" w:sz="0" w:space="0" w:color="auto"/>
            <w:bottom w:val="none" w:sz="0" w:space="0" w:color="auto"/>
            <w:right w:val="none" w:sz="0" w:space="0" w:color="auto"/>
          </w:divBdr>
        </w:div>
        <w:div w:id="1279069053">
          <w:marLeft w:val="0"/>
          <w:marRight w:val="0"/>
          <w:marTop w:val="0"/>
          <w:marBottom w:val="0"/>
          <w:divBdr>
            <w:top w:val="none" w:sz="0" w:space="0" w:color="auto"/>
            <w:left w:val="none" w:sz="0" w:space="0" w:color="auto"/>
            <w:bottom w:val="none" w:sz="0" w:space="0" w:color="auto"/>
            <w:right w:val="none" w:sz="0" w:space="0" w:color="auto"/>
          </w:divBdr>
        </w:div>
        <w:div w:id="1109737073">
          <w:marLeft w:val="0"/>
          <w:marRight w:val="0"/>
          <w:marTop w:val="0"/>
          <w:marBottom w:val="0"/>
          <w:divBdr>
            <w:top w:val="none" w:sz="0" w:space="0" w:color="auto"/>
            <w:left w:val="none" w:sz="0" w:space="0" w:color="auto"/>
            <w:bottom w:val="none" w:sz="0" w:space="0" w:color="auto"/>
            <w:right w:val="none" w:sz="0" w:space="0" w:color="auto"/>
          </w:divBdr>
        </w:div>
        <w:div w:id="471095609">
          <w:marLeft w:val="0"/>
          <w:marRight w:val="0"/>
          <w:marTop w:val="0"/>
          <w:marBottom w:val="0"/>
          <w:divBdr>
            <w:top w:val="none" w:sz="0" w:space="0" w:color="auto"/>
            <w:left w:val="none" w:sz="0" w:space="0" w:color="auto"/>
            <w:bottom w:val="none" w:sz="0" w:space="0" w:color="auto"/>
            <w:right w:val="none" w:sz="0" w:space="0" w:color="auto"/>
          </w:divBdr>
        </w:div>
        <w:div w:id="304942654">
          <w:marLeft w:val="0"/>
          <w:marRight w:val="0"/>
          <w:marTop w:val="0"/>
          <w:marBottom w:val="0"/>
          <w:divBdr>
            <w:top w:val="none" w:sz="0" w:space="0" w:color="auto"/>
            <w:left w:val="none" w:sz="0" w:space="0" w:color="auto"/>
            <w:bottom w:val="none" w:sz="0" w:space="0" w:color="auto"/>
            <w:right w:val="none" w:sz="0" w:space="0" w:color="auto"/>
          </w:divBdr>
        </w:div>
        <w:div w:id="1972396521">
          <w:marLeft w:val="0"/>
          <w:marRight w:val="0"/>
          <w:marTop w:val="0"/>
          <w:marBottom w:val="0"/>
          <w:divBdr>
            <w:top w:val="none" w:sz="0" w:space="0" w:color="auto"/>
            <w:left w:val="none" w:sz="0" w:space="0" w:color="auto"/>
            <w:bottom w:val="none" w:sz="0" w:space="0" w:color="auto"/>
            <w:right w:val="none" w:sz="0" w:space="0" w:color="auto"/>
          </w:divBdr>
        </w:div>
        <w:div w:id="1080639510">
          <w:marLeft w:val="0"/>
          <w:marRight w:val="0"/>
          <w:marTop w:val="0"/>
          <w:marBottom w:val="0"/>
          <w:divBdr>
            <w:top w:val="none" w:sz="0" w:space="0" w:color="auto"/>
            <w:left w:val="none" w:sz="0" w:space="0" w:color="auto"/>
            <w:bottom w:val="none" w:sz="0" w:space="0" w:color="auto"/>
            <w:right w:val="none" w:sz="0" w:space="0" w:color="auto"/>
          </w:divBdr>
        </w:div>
        <w:div w:id="964191771">
          <w:marLeft w:val="0"/>
          <w:marRight w:val="0"/>
          <w:marTop w:val="0"/>
          <w:marBottom w:val="0"/>
          <w:divBdr>
            <w:top w:val="none" w:sz="0" w:space="0" w:color="auto"/>
            <w:left w:val="none" w:sz="0" w:space="0" w:color="auto"/>
            <w:bottom w:val="none" w:sz="0" w:space="0" w:color="auto"/>
            <w:right w:val="none" w:sz="0" w:space="0" w:color="auto"/>
          </w:divBdr>
        </w:div>
        <w:div w:id="1306662746">
          <w:marLeft w:val="0"/>
          <w:marRight w:val="0"/>
          <w:marTop w:val="0"/>
          <w:marBottom w:val="0"/>
          <w:divBdr>
            <w:top w:val="none" w:sz="0" w:space="0" w:color="auto"/>
            <w:left w:val="none" w:sz="0" w:space="0" w:color="auto"/>
            <w:bottom w:val="none" w:sz="0" w:space="0" w:color="auto"/>
            <w:right w:val="none" w:sz="0" w:space="0" w:color="auto"/>
          </w:divBdr>
        </w:div>
        <w:div w:id="1740520361">
          <w:marLeft w:val="0"/>
          <w:marRight w:val="0"/>
          <w:marTop w:val="0"/>
          <w:marBottom w:val="0"/>
          <w:divBdr>
            <w:top w:val="none" w:sz="0" w:space="0" w:color="auto"/>
            <w:left w:val="none" w:sz="0" w:space="0" w:color="auto"/>
            <w:bottom w:val="none" w:sz="0" w:space="0" w:color="auto"/>
            <w:right w:val="none" w:sz="0" w:space="0" w:color="auto"/>
          </w:divBdr>
        </w:div>
        <w:div w:id="1738815979">
          <w:marLeft w:val="0"/>
          <w:marRight w:val="0"/>
          <w:marTop w:val="0"/>
          <w:marBottom w:val="0"/>
          <w:divBdr>
            <w:top w:val="none" w:sz="0" w:space="0" w:color="auto"/>
            <w:left w:val="none" w:sz="0" w:space="0" w:color="auto"/>
            <w:bottom w:val="none" w:sz="0" w:space="0" w:color="auto"/>
            <w:right w:val="none" w:sz="0" w:space="0" w:color="auto"/>
          </w:divBdr>
        </w:div>
        <w:div w:id="325519696">
          <w:marLeft w:val="0"/>
          <w:marRight w:val="0"/>
          <w:marTop w:val="0"/>
          <w:marBottom w:val="0"/>
          <w:divBdr>
            <w:top w:val="none" w:sz="0" w:space="0" w:color="auto"/>
            <w:left w:val="none" w:sz="0" w:space="0" w:color="auto"/>
            <w:bottom w:val="none" w:sz="0" w:space="0" w:color="auto"/>
            <w:right w:val="none" w:sz="0" w:space="0" w:color="auto"/>
          </w:divBdr>
        </w:div>
        <w:div w:id="1344938064">
          <w:marLeft w:val="0"/>
          <w:marRight w:val="0"/>
          <w:marTop w:val="0"/>
          <w:marBottom w:val="0"/>
          <w:divBdr>
            <w:top w:val="none" w:sz="0" w:space="0" w:color="auto"/>
            <w:left w:val="none" w:sz="0" w:space="0" w:color="auto"/>
            <w:bottom w:val="none" w:sz="0" w:space="0" w:color="auto"/>
            <w:right w:val="none" w:sz="0" w:space="0" w:color="auto"/>
          </w:divBdr>
        </w:div>
        <w:div w:id="875435299">
          <w:marLeft w:val="0"/>
          <w:marRight w:val="0"/>
          <w:marTop w:val="0"/>
          <w:marBottom w:val="0"/>
          <w:divBdr>
            <w:top w:val="none" w:sz="0" w:space="0" w:color="auto"/>
            <w:left w:val="none" w:sz="0" w:space="0" w:color="auto"/>
            <w:bottom w:val="none" w:sz="0" w:space="0" w:color="auto"/>
            <w:right w:val="none" w:sz="0" w:space="0" w:color="auto"/>
          </w:divBdr>
        </w:div>
        <w:div w:id="1878619117">
          <w:marLeft w:val="0"/>
          <w:marRight w:val="0"/>
          <w:marTop w:val="0"/>
          <w:marBottom w:val="0"/>
          <w:divBdr>
            <w:top w:val="none" w:sz="0" w:space="0" w:color="auto"/>
            <w:left w:val="none" w:sz="0" w:space="0" w:color="auto"/>
            <w:bottom w:val="none" w:sz="0" w:space="0" w:color="auto"/>
            <w:right w:val="none" w:sz="0" w:space="0" w:color="auto"/>
          </w:divBdr>
        </w:div>
        <w:div w:id="1800370147">
          <w:marLeft w:val="0"/>
          <w:marRight w:val="0"/>
          <w:marTop w:val="0"/>
          <w:marBottom w:val="0"/>
          <w:divBdr>
            <w:top w:val="none" w:sz="0" w:space="0" w:color="auto"/>
            <w:left w:val="none" w:sz="0" w:space="0" w:color="auto"/>
            <w:bottom w:val="none" w:sz="0" w:space="0" w:color="auto"/>
            <w:right w:val="none" w:sz="0" w:space="0" w:color="auto"/>
          </w:divBdr>
        </w:div>
        <w:div w:id="1719667315">
          <w:marLeft w:val="0"/>
          <w:marRight w:val="0"/>
          <w:marTop w:val="0"/>
          <w:marBottom w:val="0"/>
          <w:divBdr>
            <w:top w:val="none" w:sz="0" w:space="0" w:color="auto"/>
            <w:left w:val="none" w:sz="0" w:space="0" w:color="auto"/>
            <w:bottom w:val="none" w:sz="0" w:space="0" w:color="auto"/>
            <w:right w:val="none" w:sz="0" w:space="0" w:color="auto"/>
          </w:divBdr>
        </w:div>
        <w:div w:id="1685814471">
          <w:marLeft w:val="0"/>
          <w:marRight w:val="0"/>
          <w:marTop w:val="0"/>
          <w:marBottom w:val="0"/>
          <w:divBdr>
            <w:top w:val="none" w:sz="0" w:space="0" w:color="auto"/>
            <w:left w:val="none" w:sz="0" w:space="0" w:color="auto"/>
            <w:bottom w:val="none" w:sz="0" w:space="0" w:color="auto"/>
            <w:right w:val="none" w:sz="0" w:space="0" w:color="auto"/>
          </w:divBdr>
        </w:div>
        <w:div w:id="242765882">
          <w:marLeft w:val="0"/>
          <w:marRight w:val="0"/>
          <w:marTop w:val="0"/>
          <w:marBottom w:val="0"/>
          <w:divBdr>
            <w:top w:val="none" w:sz="0" w:space="0" w:color="auto"/>
            <w:left w:val="none" w:sz="0" w:space="0" w:color="auto"/>
            <w:bottom w:val="none" w:sz="0" w:space="0" w:color="auto"/>
            <w:right w:val="none" w:sz="0" w:space="0" w:color="auto"/>
          </w:divBdr>
        </w:div>
        <w:div w:id="1676960439">
          <w:marLeft w:val="0"/>
          <w:marRight w:val="0"/>
          <w:marTop w:val="0"/>
          <w:marBottom w:val="0"/>
          <w:divBdr>
            <w:top w:val="none" w:sz="0" w:space="0" w:color="auto"/>
            <w:left w:val="none" w:sz="0" w:space="0" w:color="auto"/>
            <w:bottom w:val="none" w:sz="0" w:space="0" w:color="auto"/>
            <w:right w:val="none" w:sz="0" w:space="0" w:color="auto"/>
          </w:divBdr>
        </w:div>
        <w:div w:id="714961685">
          <w:marLeft w:val="0"/>
          <w:marRight w:val="0"/>
          <w:marTop w:val="0"/>
          <w:marBottom w:val="0"/>
          <w:divBdr>
            <w:top w:val="none" w:sz="0" w:space="0" w:color="auto"/>
            <w:left w:val="none" w:sz="0" w:space="0" w:color="auto"/>
            <w:bottom w:val="none" w:sz="0" w:space="0" w:color="auto"/>
            <w:right w:val="none" w:sz="0" w:space="0" w:color="auto"/>
          </w:divBdr>
        </w:div>
        <w:div w:id="691302817">
          <w:marLeft w:val="0"/>
          <w:marRight w:val="0"/>
          <w:marTop w:val="0"/>
          <w:marBottom w:val="0"/>
          <w:divBdr>
            <w:top w:val="none" w:sz="0" w:space="0" w:color="auto"/>
            <w:left w:val="none" w:sz="0" w:space="0" w:color="auto"/>
            <w:bottom w:val="none" w:sz="0" w:space="0" w:color="auto"/>
            <w:right w:val="none" w:sz="0" w:space="0" w:color="auto"/>
          </w:divBdr>
        </w:div>
        <w:div w:id="1220897030">
          <w:marLeft w:val="0"/>
          <w:marRight w:val="0"/>
          <w:marTop w:val="0"/>
          <w:marBottom w:val="0"/>
          <w:divBdr>
            <w:top w:val="none" w:sz="0" w:space="0" w:color="auto"/>
            <w:left w:val="none" w:sz="0" w:space="0" w:color="auto"/>
            <w:bottom w:val="none" w:sz="0" w:space="0" w:color="auto"/>
            <w:right w:val="none" w:sz="0" w:space="0" w:color="auto"/>
          </w:divBdr>
        </w:div>
        <w:div w:id="928852893">
          <w:marLeft w:val="0"/>
          <w:marRight w:val="0"/>
          <w:marTop w:val="0"/>
          <w:marBottom w:val="0"/>
          <w:divBdr>
            <w:top w:val="none" w:sz="0" w:space="0" w:color="auto"/>
            <w:left w:val="none" w:sz="0" w:space="0" w:color="auto"/>
            <w:bottom w:val="none" w:sz="0" w:space="0" w:color="auto"/>
            <w:right w:val="none" w:sz="0" w:space="0" w:color="auto"/>
          </w:divBdr>
        </w:div>
        <w:div w:id="1299645526">
          <w:marLeft w:val="0"/>
          <w:marRight w:val="0"/>
          <w:marTop w:val="0"/>
          <w:marBottom w:val="0"/>
          <w:divBdr>
            <w:top w:val="none" w:sz="0" w:space="0" w:color="auto"/>
            <w:left w:val="none" w:sz="0" w:space="0" w:color="auto"/>
            <w:bottom w:val="none" w:sz="0" w:space="0" w:color="auto"/>
            <w:right w:val="none" w:sz="0" w:space="0" w:color="auto"/>
          </w:divBdr>
        </w:div>
        <w:div w:id="1332835387">
          <w:marLeft w:val="0"/>
          <w:marRight w:val="0"/>
          <w:marTop w:val="0"/>
          <w:marBottom w:val="0"/>
          <w:divBdr>
            <w:top w:val="none" w:sz="0" w:space="0" w:color="auto"/>
            <w:left w:val="none" w:sz="0" w:space="0" w:color="auto"/>
            <w:bottom w:val="none" w:sz="0" w:space="0" w:color="auto"/>
            <w:right w:val="none" w:sz="0" w:space="0" w:color="auto"/>
          </w:divBdr>
        </w:div>
        <w:div w:id="755442233">
          <w:marLeft w:val="0"/>
          <w:marRight w:val="0"/>
          <w:marTop w:val="0"/>
          <w:marBottom w:val="0"/>
          <w:divBdr>
            <w:top w:val="none" w:sz="0" w:space="0" w:color="auto"/>
            <w:left w:val="none" w:sz="0" w:space="0" w:color="auto"/>
            <w:bottom w:val="none" w:sz="0" w:space="0" w:color="auto"/>
            <w:right w:val="none" w:sz="0" w:space="0" w:color="auto"/>
          </w:divBdr>
        </w:div>
        <w:div w:id="160655981">
          <w:marLeft w:val="0"/>
          <w:marRight w:val="0"/>
          <w:marTop w:val="0"/>
          <w:marBottom w:val="0"/>
          <w:divBdr>
            <w:top w:val="none" w:sz="0" w:space="0" w:color="auto"/>
            <w:left w:val="none" w:sz="0" w:space="0" w:color="auto"/>
            <w:bottom w:val="none" w:sz="0" w:space="0" w:color="auto"/>
            <w:right w:val="none" w:sz="0" w:space="0" w:color="auto"/>
          </w:divBdr>
        </w:div>
        <w:div w:id="212234909">
          <w:marLeft w:val="0"/>
          <w:marRight w:val="0"/>
          <w:marTop w:val="0"/>
          <w:marBottom w:val="0"/>
          <w:divBdr>
            <w:top w:val="none" w:sz="0" w:space="0" w:color="auto"/>
            <w:left w:val="none" w:sz="0" w:space="0" w:color="auto"/>
            <w:bottom w:val="none" w:sz="0" w:space="0" w:color="auto"/>
            <w:right w:val="none" w:sz="0" w:space="0" w:color="auto"/>
          </w:divBdr>
        </w:div>
        <w:div w:id="548079841">
          <w:marLeft w:val="0"/>
          <w:marRight w:val="0"/>
          <w:marTop w:val="0"/>
          <w:marBottom w:val="0"/>
          <w:divBdr>
            <w:top w:val="none" w:sz="0" w:space="0" w:color="auto"/>
            <w:left w:val="none" w:sz="0" w:space="0" w:color="auto"/>
            <w:bottom w:val="none" w:sz="0" w:space="0" w:color="auto"/>
            <w:right w:val="none" w:sz="0" w:space="0" w:color="auto"/>
          </w:divBdr>
        </w:div>
        <w:div w:id="608392796">
          <w:marLeft w:val="0"/>
          <w:marRight w:val="0"/>
          <w:marTop w:val="0"/>
          <w:marBottom w:val="0"/>
          <w:divBdr>
            <w:top w:val="none" w:sz="0" w:space="0" w:color="auto"/>
            <w:left w:val="none" w:sz="0" w:space="0" w:color="auto"/>
            <w:bottom w:val="none" w:sz="0" w:space="0" w:color="auto"/>
            <w:right w:val="none" w:sz="0" w:space="0" w:color="auto"/>
          </w:divBdr>
        </w:div>
        <w:div w:id="417140879">
          <w:marLeft w:val="0"/>
          <w:marRight w:val="0"/>
          <w:marTop w:val="0"/>
          <w:marBottom w:val="0"/>
          <w:divBdr>
            <w:top w:val="none" w:sz="0" w:space="0" w:color="auto"/>
            <w:left w:val="none" w:sz="0" w:space="0" w:color="auto"/>
            <w:bottom w:val="none" w:sz="0" w:space="0" w:color="auto"/>
            <w:right w:val="none" w:sz="0" w:space="0" w:color="auto"/>
          </w:divBdr>
        </w:div>
        <w:div w:id="1191723233">
          <w:marLeft w:val="0"/>
          <w:marRight w:val="0"/>
          <w:marTop w:val="0"/>
          <w:marBottom w:val="0"/>
          <w:divBdr>
            <w:top w:val="none" w:sz="0" w:space="0" w:color="auto"/>
            <w:left w:val="none" w:sz="0" w:space="0" w:color="auto"/>
            <w:bottom w:val="none" w:sz="0" w:space="0" w:color="auto"/>
            <w:right w:val="none" w:sz="0" w:space="0" w:color="auto"/>
          </w:divBdr>
        </w:div>
        <w:div w:id="6517179">
          <w:marLeft w:val="0"/>
          <w:marRight w:val="0"/>
          <w:marTop w:val="0"/>
          <w:marBottom w:val="0"/>
          <w:divBdr>
            <w:top w:val="none" w:sz="0" w:space="0" w:color="auto"/>
            <w:left w:val="none" w:sz="0" w:space="0" w:color="auto"/>
            <w:bottom w:val="none" w:sz="0" w:space="0" w:color="auto"/>
            <w:right w:val="none" w:sz="0" w:space="0" w:color="auto"/>
          </w:divBdr>
        </w:div>
        <w:div w:id="1170213923">
          <w:marLeft w:val="0"/>
          <w:marRight w:val="0"/>
          <w:marTop w:val="0"/>
          <w:marBottom w:val="0"/>
          <w:divBdr>
            <w:top w:val="none" w:sz="0" w:space="0" w:color="auto"/>
            <w:left w:val="none" w:sz="0" w:space="0" w:color="auto"/>
            <w:bottom w:val="none" w:sz="0" w:space="0" w:color="auto"/>
            <w:right w:val="none" w:sz="0" w:space="0" w:color="auto"/>
          </w:divBdr>
        </w:div>
        <w:div w:id="357397154">
          <w:marLeft w:val="0"/>
          <w:marRight w:val="0"/>
          <w:marTop w:val="0"/>
          <w:marBottom w:val="0"/>
          <w:divBdr>
            <w:top w:val="none" w:sz="0" w:space="0" w:color="auto"/>
            <w:left w:val="none" w:sz="0" w:space="0" w:color="auto"/>
            <w:bottom w:val="none" w:sz="0" w:space="0" w:color="auto"/>
            <w:right w:val="none" w:sz="0" w:space="0" w:color="auto"/>
          </w:divBdr>
        </w:div>
        <w:div w:id="1741825108">
          <w:marLeft w:val="0"/>
          <w:marRight w:val="0"/>
          <w:marTop w:val="0"/>
          <w:marBottom w:val="0"/>
          <w:divBdr>
            <w:top w:val="none" w:sz="0" w:space="0" w:color="auto"/>
            <w:left w:val="none" w:sz="0" w:space="0" w:color="auto"/>
            <w:bottom w:val="none" w:sz="0" w:space="0" w:color="auto"/>
            <w:right w:val="none" w:sz="0" w:space="0" w:color="auto"/>
          </w:divBdr>
        </w:div>
        <w:div w:id="742945360">
          <w:marLeft w:val="0"/>
          <w:marRight w:val="0"/>
          <w:marTop w:val="0"/>
          <w:marBottom w:val="0"/>
          <w:divBdr>
            <w:top w:val="none" w:sz="0" w:space="0" w:color="auto"/>
            <w:left w:val="none" w:sz="0" w:space="0" w:color="auto"/>
            <w:bottom w:val="none" w:sz="0" w:space="0" w:color="auto"/>
            <w:right w:val="none" w:sz="0" w:space="0" w:color="auto"/>
          </w:divBdr>
        </w:div>
        <w:div w:id="573395349">
          <w:marLeft w:val="0"/>
          <w:marRight w:val="0"/>
          <w:marTop w:val="0"/>
          <w:marBottom w:val="0"/>
          <w:divBdr>
            <w:top w:val="none" w:sz="0" w:space="0" w:color="auto"/>
            <w:left w:val="none" w:sz="0" w:space="0" w:color="auto"/>
            <w:bottom w:val="none" w:sz="0" w:space="0" w:color="auto"/>
            <w:right w:val="none" w:sz="0" w:space="0" w:color="auto"/>
          </w:divBdr>
        </w:div>
        <w:div w:id="1327899560">
          <w:marLeft w:val="0"/>
          <w:marRight w:val="0"/>
          <w:marTop w:val="0"/>
          <w:marBottom w:val="0"/>
          <w:divBdr>
            <w:top w:val="none" w:sz="0" w:space="0" w:color="auto"/>
            <w:left w:val="none" w:sz="0" w:space="0" w:color="auto"/>
            <w:bottom w:val="none" w:sz="0" w:space="0" w:color="auto"/>
            <w:right w:val="none" w:sz="0" w:space="0" w:color="auto"/>
          </w:divBdr>
        </w:div>
        <w:div w:id="15229088">
          <w:marLeft w:val="0"/>
          <w:marRight w:val="0"/>
          <w:marTop w:val="0"/>
          <w:marBottom w:val="0"/>
          <w:divBdr>
            <w:top w:val="none" w:sz="0" w:space="0" w:color="auto"/>
            <w:left w:val="none" w:sz="0" w:space="0" w:color="auto"/>
            <w:bottom w:val="none" w:sz="0" w:space="0" w:color="auto"/>
            <w:right w:val="none" w:sz="0" w:space="0" w:color="auto"/>
          </w:divBdr>
        </w:div>
        <w:div w:id="69278060">
          <w:marLeft w:val="0"/>
          <w:marRight w:val="0"/>
          <w:marTop w:val="0"/>
          <w:marBottom w:val="0"/>
          <w:divBdr>
            <w:top w:val="none" w:sz="0" w:space="0" w:color="auto"/>
            <w:left w:val="none" w:sz="0" w:space="0" w:color="auto"/>
            <w:bottom w:val="none" w:sz="0" w:space="0" w:color="auto"/>
            <w:right w:val="none" w:sz="0" w:space="0" w:color="auto"/>
          </w:divBdr>
        </w:div>
        <w:div w:id="1647202607">
          <w:marLeft w:val="0"/>
          <w:marRight w:val="0"/>
          <w:marTop w:val="0"/>
          <w:marBottom w:val="0"/>
          <w:divBdr>
            <w:top w:val="none" w:sz="0" w:space="0" w:color="auto"/>
            <w:left w:val="none" w:sz="0" w:space="0" w:color="auto"/>
            <w:bottom w:val="none" w:sz="0" w:space="0" w:color="auto"/>
            <w:right w:val="none" w:sz="0" w:space="0" w:color="auto"/>
          </w:divBdr>
        </w:div>
        <w:div w:id="260918058">
          <w:marLeft w:val="0"/>
          <w:marRight w:val="0"/>
          <w:marTop w:val="0"/>
          <w:marBottom w:val="0"/>
          <w:divBdr>
            <w:top w:val="none" w:sz="0" w:space="0" w:color="auto"/>
            <w:left w:val="none" w:sz="0" w:space="0" w:color="auto"/>
            <w:bottom w:val="none" w:sz="0" w:space="0" w:color="auto"/>
            <w:right w:val="none" w:sz="0" w:space="0" w:color="auto"/>
          </w:divBdr>
        </w:div>
        <w:div w:id="718436153">
          <w:marLeft w:val="0"/>
          <w:marRight w:val="0"/>
          <w:marTop w:val="0"/>
          <w:marBottom w:val="0"/>
          <w:divBdr>
            <w:top w:val="none" w:sz="0" w:space="0" w:color="auto"/>
            <w:left w:val="none" w:sz="0" w:space="0" w:color="auto"/>
            <w:bottom w:val="none" w:sz="0" w:space="0" w:color="auto"/>
            <w:right w:val="none" w:sz="0" w:space="0" w:color="auto"/>
          </w:divBdr>
        </w:div>
        <w:div w:id="1596938763">
          <w:marLeft w:val="0"/>
          <w:marRight w:val="0"/>
          <w:marTop w:val="0"/>
          <w:marBottom w:val="0"/>
          <w:divBdr>
            <w:top w:val="none" w:sz="0" w:space="0" w:color="auto"/>
            <w:left w:val="none" w:sz="0" w:space="0" w:color="auto"/>
            <w:bottom w:val="none" w:sz="0" w:space="0" w:color="auto"/>
            <w:right w:val="none" w:sz="0" w:space="0" w:color="auto"/>
          </w:divBdr>
        </w:div>
        <w:div w:id="1922640878">
          <w:marLeft w:val="0"/>
          <w:marRight w:val="0"/>
          <w:marTop w:val="0"/>
          <w:marBottom w:val="0"/>
          <w:divBdr>
            <w:top w:val="none" w:sz="0" w:space="0" w:color="auto"/>
            <w:left w:val="none" w:sz="0" w:space="0" w:color="auto"/>
            <w:bottom w:val="none" w:sz="0" w:space="0" w:color="auto"/>
            <w:right w:val="none" w:sz="0" w:space="0" w:color="auto"/>
          </w:divBdr>
        </w:div>
        <w:div w:id="1460688907">
          <w:marLeft w:val="0"/>
          <w:marRight w:val="0"/>
          <w:marTop w:val="0"/>
          <w:marBottom w:val="0"/>
          <w:divBdr>
            <w:top w:val="none" w:sz="0" w:space="0" w:color="auto"/>
            <w:left w:val="none" w:sz="0" w:space="0" w:color="auto"/>
            <w:bottom w:val="none" w:sz="0" w:space="0" w:color="auto"/>
            <w:right w:val="none" w:sz="0" w:space="0" w:color="auto"/>
          </w:divBdr>
        </w:div>
        <w:div w:id="1122574514">
          <w:marLeft w:val="0"/>
          <w:marRight w:val="0"/>
          <w:marTop w:val="0"/>
          <w:marBottom w:val="0"/>
          <w:divBdr>
            <w:top w:val="none" w:sz="0" w:space="0" w:color="auto"/>
            <w:left w:val="none" w:sz="0" w:space="0" w:color="auto"/>
            <w:bottom w:val="none" w:sz="0" w:space="0" w:color="auto"/>
            <w:right w:val="none" w:sz="0" w:space="0" w:color="auto"/>
          </w:divBdr>
        </w:div>
        <w:div w:id="1411778286">
          <w:marLeft w:val="0"/>
          <w:marRight w:val="0"/>
          <w:marTop w:val="0"/>
          <w:marBottom w:val="0"/>
          <w:divBdr>
            <w:top w:val="none" w:sz="0" w:space="0" w:color="auto"/>
            <w:left w:val="none" w:sz="0" w:space="0" w:color="auto"/>
            <w:bottom w:val="none" w:sz="0" w:space="0" w:color="auto"/>
            <w:right w:val="none" w:sz="0" w:space="0" w:color="auto"/>
          </w:divBdr>
        </w:div>
        <w:div w:id="1899632623">
          <w:marLeft w:val="0"/>
          <w:marRight w:val="0"/>
          <w:marTop w:val="0"/>
          <w:marBottom w:val="0"/>
          <w:divBdr>
            <w:top w:val="none" w:sz="0" w:space="0" w:color="auto"/>
            <w:left w:val="none" w:sz="0" w:space="0" w:color="auto"/>
            <w:bottom w:val="none" w:sz="0" w:space="0" w:color="auto"/>
            <w:right w:val="none" w:sz="0" w:space="0" w:color="auto"/>
          </w:divBdr>
        </w:div>
        <w:div w:id="863520794">
          <w:marLeft w:val="0"/>
          <w:marRight w:val="0"/>
          <w:marTop w:val="0"/>
          <w:marBottom w:val="0"/>
          <w:divBdr>
            <w:top w:val="none" w:sz="0" w:space="0" w:color="auto"/>
            <w:left w:val="none" w:sz="0" w:space="0" w:color="auto"/>
            <w:bottom w:val="none" w:sz="0" w:space="0" w:color="auto"/>
            <w:right w:val="none" w:sz="0" w:space="0" w:color="auto"/>
          </w:divBdr>
        </w:div>
        <w:div w:id="645551917">
          <w:marLeft w:val="0"/>
          <w:marRight w:val="0"/>
          <w:marTop w:val="0"/>
          <w:marBottom w:val="0"/>
          <w:divBdr>
            <w:top w:val="none" w:sz="0" w:space="0" w:color="auto"/>
            <w:left w:val="none" w:sz="0" w:space="0" w:color="auto"/>
            <w:bottom w:val="none" w:sz="0" w:space="0" w:color="auto"/>
            <w:right w:val="none" w:sz="0" w:space="0" w:color="auto"/>
          </w:divBdr>
        </w:div>
        <w:div w:id="128132130">
          <w:marLeft w:val="0"/>
          <w:marRight w:val="0"/>
          <w:marTop w:val="0"/>
          <w:marBottom w:val="0"/>
          <w:divBdr>
            <w:top w:val="none" w:sz="0" w:space="0" w:color="auto"/>
            <w:left w:val="none" w:sz="0" w:space="0" w:color="auto"/>
            <w:bottom w:val="none" w:sz="0" w:space="0" w:color="auto"/>
            <w:right w:val="none" w:sz="0" w:space="0" w:color="auto"/>
          </w:divBdr>
        </w:div>
        <w:div w:id="764881423">
          <w:marLeft w:val="0"/>
          <w:marRight w:val="0"/>
          <w:marTop w:val="0"/>
          <w:marBottom w:val="0"/>
          <w:divBdr>
            <w:top w:val="none" w:sz="0" w:space="0" w:color="auto"/>
            <w:left w:val="none" w:sz="0" w:space="0" w:color="auto"/>
            <w:bottom w:val="none" w:sz="0" w:space="0" w:color="auto"/>
            <w:right w:val="none" w:sz="0" w:space="0" w:color="auto"/>
          </w:divBdr>
        </w:div>
        <w:div w:id="341863344">
          <w:marLeft w:val="0"/>
          <w:marRight w:val="0"/>
          <w:marTop w:val="0"/>
          <w:marBottom w:val="0"/>
          <w:divBdr>
            <w:top w:val="none" w:sz="0" w:space="0" w:color="auto"/>
            <w:left w:val="none" w:sz="0" w:space="0" w:color="auto"/>
            <w:bottom w:val="none" w:sz="0" w:space="0" w:color="auto"/>
            <w:right w:val="none" w:sz="0" w:space="0" w:color="auto"/>
          </w:divBdr>
        </w:div>
        <w:div w:id="1705447420">
          <w:marLeft w:val="0"/>
          <w:marRight w:val="0"/>
          <w:marTop w:val="0"/>
          <w:marBottom w:val="0"/>
          <w:divBdr>
            <w:top w:val="none" w:sz="0" w:space="0" w:color="auto"/>
            <w:left w:val="none" w:sz="0" w:space="0" w:color="auto"/>
            <w:bottom w:val="none" w:sz="0" w:space="0" w:color="auto"/>
            <w:right w:val="none" w:sz="0" w:space="0" w:color="auto"/>
          </w:divBdr>
        </w:div>
        <w:div w:id="908658594">
          <w:marLeft w:val="0"/>
          <w:marRight w:val="0"/>
          <w:marTop w:val="0"/>
          <w:marBottom w:val="0"/>
          <w:divBdr>
            <w:top w:val="none" w:sz="0" w:space="0" w:color="auto"/>
            <w:left w:val="none" w:sz="0" w:space="0" w:color="auto"/>
            <w:bottom w:val="none" w:sz="0" w:space="0" w:color="auto"/>
            <w:right w:val="none" w:sz="0" w:space="0" w:color="auto"/>
          </w:divBdr>
        </w:div>
        <w:div w:id="1507477319">
          <w:marLeft w:val="0"/>
          <w:marRight w:val="0"/>
          <w:marTop w:val="0"/>
          <w:marBottom w:val="0"/>
          <w:divBdr>
            <w:top w:val="none" w:sz="0" w:space="0" w:color="auto"/>
            <w:left w:val="none" w:sz="0" w:space="0" w:color="auto"/>
            <w:bottom w:val="none" w:sz="0" w:space="0" w:color="auto"/>
            <w:right w:val="none" w:sz="0" w:space="0" w:color="auto"/>
          </w:divBdr>
        </w:div>
        <w:div w:id="445735486">
          <w:marLeft w:val="0"/>
          <w:marRight w:val="0"/>
          <w:marTop w:val="0"/>
          <w:marBottom w:val="0"/>
          <w:divBdr>
            <w:top w:val="none" w:sz="0" w:space="0" w:color="auto"/>
            <w:left w:val="none" w:sz="0" w:space="0" w:color="auto"/>
            <w:bottom w:val="none" w:sz="0" w:space="0" w:color="auto"/>
            <w:right w:val="none" w:sz="0" w:space="0" w:color="auto"/>
          </w:divBdr>
        </w:div>
        <w:div w:id="191656076">
          <w:marLeft w:val="0"/>
          <w:marRight w:val="0"/>
          <w:marTop w:val="0"/>
          <w:marBottom w:val="0"/>
          <w:divBdr>
            <w:top w:val="none" w:sz="0" w:space="0" w:color="auto"/>
            <w:left w:val="none" w:sz="0" w:space="0" w:color="auto"/>
            <w:bottom w:val="none" w:sz="0" w:space="0" w:color="auto"/>
            <w:right w:val="none" w:sz="0" w:space="0" w:color="auto"/>
          </w:divBdr>
        </w:div>
        <w:div w:id="1512378628">
          <w:marLeft w:val="0"/>
          <w:marRight w:val="0"/>
          <w:marTop w:val="0"/>
          <w:marBottom w:val="0"/>
          <w:divBdr>
            <w:top w:val="none" w:sz="0" w:space="0" w:color="auto"/>
            <w:left w:val="none" w:sz="0" w:space="0" w:color="auto"/>
            <w:bottom w:val="none" w:sz="0" w:space="0" w:color="auto"/>
            <w:right w:val="none" w:sz="0" w:space="0" w:color="auto"/>
          </w:divBdr>
        </w:div>
        <w:div w:id="1500077826">
          <w:marLeft w:val="0"/>
          <w:marRight w:val="0"/>
          <w:marTop w:val="0"/>
          <w:marBottom w:val="0"/>
          <w:divBdr>
            <w:top w:val="none" w:sz="0" w:space="0" w:color="auto"/>
            <w:left w:val="none" w:sz="0" w:space="0" w:color="auto"/>
            <w:bottom w:val="none" w:sz="0" w:space="0" w:color="auto"/>
            <w:right w:val="none" w:sz="0" w:space="0" w:color="auto"/>
          </w:divBdr>
        </w:div>
        <w:div w:id="103429684">
          <w:marLeft w:val="0"/>
          <w:marRight w:val="0"/>
          <w:marTop w:val="0"/>
          <w:marBottom w:val="0"/>
          <w:divBdr>
            <w:top w:val="none" w:sz="0" w:space="0" w:color="auto"/>
            <w:left w:val="none" w:sz="0" w:space="0" w:color="auto"/>
            <w:bottom w:val="none" w:sz="0" w:space="0" w:color="auto"/>
            <w:right w:val="none" w:sz="0" w:space="0" w:color="auto"/>
          </w:divBdr>
        </w:div>
        <w:div w:id="72431524">
          <w:marLeft w:val="0"/>
          <w:marRight w:val="0"/>
          <w:marTop w:val="0"/>
          <w:marBottom w:val="0"/>
          <w:divBdr>
            <w:top w:val="none" w:sz="0" w:space="0" w:color="auto"/>
            <w:left w:val="none" w:sz="0" w:space="0" w:color="auto"/>
            <w:bottom w:val="none" w:sz="0" w:space="0" w:color="auto"/>
            <w:right w:val="none" w:sz="0" w:space="0" w:color="auto"/>
          </w:divBdr>
        </w:div>
        <w:div w:id="897862848">
          <w:marLeft w:val="0"/>
          <w:marRight w:val="0"/>
          <w:marTop w:val="0"/>
          <w:marBottom w:val="0"/>
          <w:divBdr>
            <w:top w:val="none" w:sz="0" w:space="0" w:color="auto"/>
            <w:left w:val="none" w:sz="0" w:space="0" w:color="auto"/>
            <w:bottom w:val="none" w:sz="0" w:space="0" w:color="auto"/>
            <w:right w:val="none" w:sz="0" w:space="0" w:color="auto"/>
          </w:divBdr>
        </w:div>
        <w:div w:id="2062168443">
          <w:marLeft w:val="0"/>
          <w:marRight w:val="0"/>
          <w:marTop w:val="0"/>
          <w:marBottom w:val="0"/>
          <w:divBdr>
            <w:top w:val="none" w:sz="0" w:space="0" w:color="auto"/>
            <w:left w:val="none" w:sz="0" w:space="0" w:color="auto"/>
            <w:bottom w:val="none" w:sz="0" w:space="0" w:color="auto"/>
            <w:right w:val="none" w:sz="0" w:space="0" w:color="auto"/>
          </w:divBdr>
        </w:div>
        <w:div w:id="1506699931">
          <w:marLeft w:val="0"/>
          <w:marRight w:val="0"/>
          <w:marTop w:val="0"/>
          <w:marBottom w:val="0"/>
          <w:divBdr>
            <w:top w:val="none" w:sz="0" w:space="0" w:color="auto"/>
            <w:left w:val="none" w:sz="0" w:space="0" w:color="auto"/>
            <w:bottom w:val="none" w:sz="0" w:space="0" w:color="auto"/>
            <w:right w:val="none" w:sz="0" w:space="0" w:color="auto"/>
          </w:divBdr>
        </w:div>
        <w:div w:id="1776709836">
          <w:marLeft w:val="0"/>
          <w:marRight w:val="0"/>
          <w:marTop w:val="0"/>
          <w:marBottom w:val="0"/>
          <w:divBdr>
            <w:top w:val="none" w:sz="0" w:space="0" w:color="auto"/>
            <w:left w:val="none" w:sz="0" w:space="0" w:color="auto"/>
            <w:bottom w:val="none" w:sz="0" w:space="0" w:color="auto"/>
            <w:right w:val="none" w:sz="0" w:space="0" w:color="auto"/>
          </w:divBdr>
        </w:div>
        <w:div w:id="1541017282">
          <w:marLeft w:val="0"/>
          <w:marRight w:val="0"/>
          <w:marTop w:val="0"/>
          <w:marBottom w:val="0"/>
          <w:divBdr>
            <w:top w:val="none" w:sz="0" w:space="0" w:color="auto"/>
            <w:left w:val="none" w:sz="0" w:space="0" w:color="auto"/>
            <w:bottom w:val="none" w:sz="0" w:space="0" w:color="auto"/>
            <w:right w:val="none" w:sz="0" w:space="0" w:color="auto"/>
          </w:divBdr>
        </w:div>
        <w:div w:id="800919804">
          <w:marLeft w:val="0"/>
          <w:marRight w:val="0"/>
          <w:marTop w:val="0"/>
          <w:marBottom w:val="0"/>
          <w:divBdr>
            <w:top w:val="none" w:sz="0" w:space="0" w:color="auto"/>
            <w:left w:val="none" w:sz="0" w:space="0" w:color="auto"/>
            <w:bottom w:val="none" w:sz="0" w:space="0" w:color="auto"/>
            <w:right w:val="none" w:sz="0" w:space="0" w:color="auto"/>
          </w:divBdr>
        </w:div>
        <w:div w:id="233443008">
          <w:marLeft w:val="0"/>
          <w:marRight w:val="0"/>
          <w:marTop w:val="0"/>
          <w:marBottom w:val="0"/>
          <w:divBdr>
            <w:top w:val="none" w:sz="0" w:space="0" w:color="auto"/>
            <w:left w:val="none" w:sz="0" w:space="0" w:color="auto"/>
            <w:bottom w:val="none" w:sz="0" w:space="0" w:color="auto"/>
            <w:right w:val="none" w:sz="0" w:space="0" w:color="auto"/>
          </w:divBdr>
        </w:div>
        <w:div w:id="1520049597">
          <w:marLeft w:val="0"/>
          <w:marRight w:val="0"/>
          <w:marTop w:val="0"/>
          <w:marBottom w:val="0"/>
          <w:divBdr>
            <w:top w:val="none" w:sz="0" w:space="0" w:color="auto"/>
            <w:left w:val="none" w:sz="0" w:space="0" w:color="auto"/>
            <w:bottom w:val="none" w:sz="0" w:space="0" w:color="auto"/>
            <w:right w:val="none" w:sz="0" w:space="0" w:color="auto"/>
          </w:divBdr>
        </w:div>
        <w:div w:id="1808349880">
          <w:marLeft w:val="0"/>
          <w:marRight w:val="0"/>
          <w:marTop w:val="0"/>
          <w:marBottom w:val="0"/>
          <w:divBdr>
            <w:top w:val="none" w:sz="0" w:space="0" w:color="auto"/>
            <w:left w:val="none" w:sz="0" w:space="0" w:color="auto"/>
            <w:bottom w:val="none" w:sz="0" w:space="0" w:color="auto"/>
            <w:right w:val="none" w:sz="0" w:space="0" w:color="auto"/>
          </w:divBdr>
        </w:div>
        <w:div w:id="1286157134">
          <w:marLeft w:val="0"/>
          <w:marRight w:val="0"/>
          <w:marTop w:val="0"/>
          <w:marBottom w:val="0"/>
          <w:divBdr>
            <w:top w:val="none" w:sz="0" w:space="0" w:color="auto"/>
            <w:left w:val="none" w:sz="0" w:space="0" w:color="auto"/>
            <w:bottom w:val="none" w:sz="0" w:space="0" w:color="auto"/>
            <w:right w:val="none" w:sz="0" w:space="0" w:color="auto"/>
          </w:divBdr>
        </w:div>
        <w:div w:id="1042359749">
          <w:marLeft w:val="0"/>
          <w:marRight w:val="0"/>
          <w:marTop w:val="0"/>
          <w:marBottom w:val="0"/>
          <w:divBdr>
            <w:top w:val="none" w:sz="0" w:space="0" w:color="auto"/>
            <w:left w:val="none" w:sz="0" w:space="0" w:color="auto"/>
            <w:bottom w:val="none" w:sz="0" w:space="0" w:color="auto"/>
            <w:right w:val="none" w:sz="0" w:space="0" w:color="auto"/>
          </w:divBdr>
        </w:div>
        <w:div w:id="155191605">
          <w:marLeft w:val="0"/>
          <w:marRight w:val="0"/>
          <w:marTop w:val="0"/>
          <w:marBottom w:val="0"/>
          <w:divBdr>
            <w:top w:val="none" w:sz="0" w:space="0" w:color="auto"/>
            <w:left w:val="none" w:sz="0" w:space="0" w:color="auto"/>
            <w:bottom w:val="none" w:sz="0" w:space="0" w:color="auto"/>
            <w:right w:val="none" w:sz="0" w:space="0" w:color="auto"/>
          </w:divBdr>
        </w:div>
        <w:div w:id="1131896867">
          <w:marLeft w:val="0"/>
          <w:marRight w:val="0"/>
          <w:marTop w:val="0"/>
          <w:marBottom w:val="0"/>
          <w:divBdr>
            <w:top w:val="none" w:sz="0" w:space="0" w:color="auto"/>
            <w:left w:val="none" w:sz="0" w:space="0" w:color="auto"/>
            <w:bottom w:val="none" w:sz="0" w:space="0" w:color="auto"/>
            <w:right w:val="none" w:sz="0" w:space="0" w:color="auto"/>
          </w:divBdr>
        </w:div>
        <w:div w:id="1095246952">
          <w:marLeft w:val="0"/>
          <w:marRight w:val="0"/>
          <w:marTop w:val="0"/>
          <w:marBottom w:val="0"/>
          <w:divBdr>
            <w:top w:val="none" w:sz="0" w:space="0" w:color="auto"/>
            <w:left w:val="none" w:sz="0" w:space="0" w:color="auto"/>
            <w:bottom w:val="none" w:sz="0" w:space="0" w:color="auto"/>
            <w:right w:val="none" w:sz="0" w:space="0" w:color="auto"/>
          </w:divBdr>
        </w:div>
        <w:div w:id="838933301">
          <w:marLeft w:val="0"/>
          <w:marRight w:val="0"/>
          <w:marTop w:val="0"/>
          <w:marBottom w:val="0"/>
          <w:divBdr>
            <w:top w:val="none" w:sz="0" w:space="0" w:color="auto"/>
            <w:left w:val="none" w:sz="0" w:space="0" w:color="auto"/>
            <w:bottom w:val="none" w:sz="0" w:space="0" w:color="auto"/>
            <w:right w:val="none" w:sz="0" w:space="0" w:color="auto"/>
          </w:divBdr>
        </w:div>
        <w:div w:id="1377390158">
          <w:marLeft w:val="0"/>
          <w:marRight w:val="0"/>
          <w:marTop w:val="0"/>
          <w:marBottom w:val="0"/>
          <w:divBdr>
            <w:top w:val="none" w:sz="0" w:space="0" w:color="auto"/>
            <w:left w:val="none" w:sz="0" w:space="0" w:color="auto"/>
            <w:bottom w:val="none" w:sz="0" w:space="0" w:color="auto"/>
            <w:right w:val="none" w:sz="0" w:space="0" w:color="auto"/>
          </w:divBdr>
        </w:div>
        <w:div w:id="326176418">
          <w:marLeft w:val="0"/>
          <w:marRight w:val="0"/>
          <w:marTop w:val="0"/>
          <w:marBottom w:val="0"/>
          <w:divBdr>
            <w:top w:val="none" w:sz="0" w:space="0" w:color="auto"/>
            <w:left w:val="none" w:sz="0" w:space="0" w:color="auto"/>
            <w:bottom w:val="none" w:sz="0" w:space="0" w:color="auto"/>
            <w:right w:val="none" w:sz="0" w:space="0" w:color="auto"/>
          </w:divBdr>
        </w:div>
        <w:div w:id="1746142671">
          <w:marLeft w:val="0"/>
          <w:marRight w:val="0"/>
          <w:marTop w:val="0"/>
          <w:marBottom w:val="0"/>
          <w:divBdr>
            <w:top w:val="none" w:sz="0" w:space="0" w:color="auto"/>
            <w:left w:val="none" w:sz="0" w:space="0" w:color="auto"/>
            <w:bottom w:val="none" w:sz="0" w:space="0" w:color="auto"/>
            <w:right w:val="none" w:sz="0" w:space="0" w:color="auto"/>
          </w:divBdr>
        </w:div>
        <w:div w:id="1432166293">
          <w:marLeft w:val="0"/>
          <w:marRight w:val="0"/>
          <w:marTop w:val="0"/>
          <w:marBottom w:val="0"/>
          <w:divBdr>
            <w:top w:val="none" w:sz="0" w:space="0" w:color="auto"/>
            <w:left w:val="none" w:sz="0" w:space="0" w:color="auto"/>
            <w:bottom w:val="none" w:sz="0" w:space="0" w:color="auto"/>
            <w:right w:val="none" w:sz="0" w:space="0" w:color="auto"/>
          </w:divBdr>
        </w:div>
        <w:div w:id="948272111">
          <w:marLeft w:val="0"/>
          <w:marRight w:val="0"/>
          <w:marTop w:val="0"/>
          <w:marBottom w:val="0"/>
          <w:divBdr>
            <w:top w:val="none" w:sz="0" w:space="0" w:color="auto"/>
            <w:left w:val="none" w:sz="0" w:space="0" w:color="auto"/>
            <w:bottom w:val="none" w:sz="0" w:space="0" w:color="auto"/>
            <w:right w:val="none" w:sz="0" w:space="0" w:color="auto"/>
          </w:divBdr>
        </w:div>
        <w:div w:id="1015380725">
          <w:marLeft w:val="0"/>
          <w:marRight w:val="0"/>
          <w:marTop w:val="0"/>
          <w:marBottom w:val="0"/>
          <w:divBdr>
            <w:top w:val="none" w:sz="0" w:space="0" w:color="auto"/>
            <w:left w:val="none" w:sz="0" w:space="0" w:color="auto"/>
            <w:bottom w:val="none" w:sz="0" w:space="0" w:color="auto"/>
            <w:right w:val="none" w:sz="0" w:space="0" w:color="auto"/>
          </w:divBdr>
        </w:div>
        <w:div w:id="877931942">
          <w:marLeft w:val="0"/>
          <w:marRight w:val="0"/>
          <w:marTop w:val="0"/>
          <w:marBottom w:val="0"/>
          <w:divBdr>
            <w:top w:val="none" w:sz="0" w:space="0" w:color="auto"/>
            <w:left w:val="none" w:sz="0" w:space="0" w:color="auto"/>
            <w:bottom w:val="none" w:sz="0" w:space="0" w:color="auto"/>
            <w:right w:val="none" w:sz="0" w:space="0" w:color="auto"/>
          </w:divBdr>
        </w:div>
        <w:div w:id="1195460548">
          <w:marLeft w:val="0"/>
          <w:marRight w:val="0"/>
          <w:marTop w:val="0"/>
          <w:marBottom w:val="0"/>
          <w:divBdr>
            <w:top w:val="none" w:sz="0" w:space="0" w:color="auto"/>
            <w:left w:val="none" w:sz="0" w:space="0" w:color="auto"/>
            <w:bottom w:val="none" w:sz="0" w:space="0" w:color="auto"/>
            <w:right w:val="none" w:sz="0" w:space="0" w:color="auto"/>
          </w:divBdr>
        </w:div>
        <w:div w:id="1227451590">
          <w:marLeft w:val="0"/>
          <w:marRight w:val="0"/>
          <w:marTop w:val="0"/>
          <w:marBottom w:val="0"/>
          <w:divBdr>
            <w:top w:val="none" w:sz="0" w:space="0" w:color="auto"/>
            <w:left w:val="none" w:sz="0" w:space="0" w:color="auto"/>
            <w:bottom w:val="none" w:sz="0" w:space="0" w:color="auto"/>
            <w:right w:val="none" w:sz="0" w:space="0" w:color="auto"/>
          </w:divBdr>
        </w:div>
        <w:div w:id="500857747">
          <w:marLeft w:val="0"/>
          <w:marRight w:val="0"/>
          <w:marTop w:val="0"/>
          <w:marBottom w:val="0"/>
          <w:divBdr>
            <w:top w:val="none" w:sz="0" w:space="0" w:color="auto"/>
            <w:left w:val="none" w:sz="0" w:space="0" w:color="auto"/>
            <w:bottom w:val="none" w:sz="0" w:space="0" w:color="auto"/>
            <w:right w:val="none" w:sz="0" w:space="0" w:color="auto"/>
          </w:divBdr>
        </w:div>
        <w:div w:id="1445228612">
          <w:marLeft w:val="0"/>
          <w:marRight w:val="0"/>
          <w:marTop w:val="0"/>
          <w:marBottom w:val="0"/>
          <w:divBdr>
            <w:top w:val="none" w:sz="0" w:space="0" w:color="auto"/>
            <w:left w:val="none" w:sz="0" w:space="0" w:color="auto"/>
            <w:bottom w:val="none" w:sz="0" w:space="0" w:color="auto"/>
            <w:right w:val="none" w:sz="0" w:space="0" w:color="auto"/>
          </w:divBdr>
        </w:div>
        <w:div w:id="114301350">
          <w:marLeft w:val="0"/>
          <w:marRight w:val="0"/>
          <w:marTop w:val="0"/>
          <w:marBottom w:val="0"/>
          <w:divBdr>
            <w:top w:val="none" w:sz="0" w:space="0" w:color="auto"/>
            <w:left w:val="none" w:sz="0" w:space="0" w:color="auto"/>
            <w:bottom w:val="none" w:sz="0" w:space="0" w:color="auto"/>
            <w:right w:val="none" w:sz="0" w:space="0" w:color="auto"/>
          </w:divBdr>
        </w:div>
        <w:div w:id="1958173021">
          <w:marLeft w:val="0"/>
          <w:marRight w:val="0"/>
          <w:marTop w:val="0"/>
          <w:marBottom w:val="0"/>
          <w:divBdr>
            <w:top w:val="none" w:sz="0" w:space="0" w:color="auto"/>
            <w:left w:val="none" w:sz="0" w:space="0" w:color="auto"/>
            <w:bottom w:val="none" w:sz="0" w:space="0" w:color="auto"/>
            <w:right w:val="none" w:sz="0" w:space="0" w:color="auto"/>
          </w:divBdr>
        </w:div>
        <w:div w:id="1491170291">
          <w:marLeft w:val="0"/>
          <w:marRight w:val="0"/>
          <w:marTop w:val="0"/>
          <w:marBottom w:val="0"/>
          <w:divBdr>
            <w:top w:val="none" w:sz="0" w:space="0" w:color="auto"/>
            <w:left w:val="none" w:sz="0" w:space="0" w:color="auto"/>
            <w:bottom w:val="none" w:sz="0" w:space="0" w:color="auto"/>
            <w:right w:val="none" w:sz="0" w:space="0" w:color="auto"/>
          </w:divBdr>
        </w:div>
        <w:div w:id="1607885200">
          <w:marLeft w:val="0"/>
          <w:marRight w:val="0"/>
          <w:marTop w:val="0"/>
          <w:marBottom w:val="0"/>
          <w:divBdr>
            <w:top w:val="none" w:sz="0" w:space="0" w:color="auto"/>
            <w:left w:val="none" w:sz="0" w:space="0" w:color="auto"/>
            <w:bottom w:val="none" w:sz="0" w:space="0" w:color="auto"/>
            <w:right w:val="none" w:sz="0" w:space="0" w:color="auto"/>
          </w:divBdr>
        </w:div>
        <w:div w:id="1981032707">
          <w:marLeft w:val="0"/>
          <w:marRight w:val="0"/>
          <w:marTop w:val="0"/>
          <w:marBottom w:val="0"/>
          <w:divBdr>
            <w:top w:val="none" w:sz="0" w:space="0" w:color="auto"/>
            <w:left w:val="none" w:sz="0" w:space="0" w:color="auto"/>
            <w:bottom w:val="none" w:sz="0" w:space="0" w:color="auto"/>
            <w:right w:val="none" w:sz="0" w:space="0" w:color="auto"/>
          </w:divBdr>
        </w:div>
        <w:div w:id="1607806669">
          <w:marLeft w:val="0"/>
          <w:marRight w:val="0"/>
          <w:marTop w:val="0"/>
          <w:marBottom w:val="0"/>
          <w:divBdr>
            <w:top w:val="none" w:sz="0" w:space="0" w:color="auto"/>
            <w:left w:val="none" w:sz="0" w:space="0" w:color="auto"/>
            <w:bottom w:val="none" w:sz="0" w:space="0" w:color="auto"/>
            <w:right w:val="none" w:sz="0" w:space="0" w:color="auto"/>
          </w:divBdr>
        </w:div>
        <w:div w:id="15886739">
          <w:marLeft w:val="0"/>
          <w:marRight w:val="0"/>
          <w:marTop w:val="0"/>
          <w:marBottom w:val="0"/>
          <w:divBdr>
            <w:top w:val="none" w:sz="0" w:space="0" w:color="auto"/>
            <w:left w:val="none" w:sz="0" w:space="0" w:color="auto"/>
            <w:bottom w:val="none" w:sz="0" w:space="0" w:color="auto"/>
            <w:right w:val="none" w:sz="0" w:space="0" w:color="auto"/>
          </w:divBdr>
        </w:div>
        <w:div w:id="1469854175">
          <w:marLeft w:val="0"/>
          <w:marRight w:val="0"/>
          <w:marTop w:val="0"/>
          <w:marBottom w:val="0"/>
          <w:divBdr>
            <w:top w:val="none" w:sz="0" w:space="0" w:color="auto"/>
            <w:left w:val="none" w:sz="0" w:space="0" w:color="auto"/>
            <w:bottom w:val="none" w:sz="0" w:space="0" w:color="auto"/>
            <w:right w:val="none" w:sz="0" w:space="0" w:color="auto"/>
          </w:divBdr>
        </w:div>
        <w:div w:id="1052194852">
          <w:marLeft w:val="0"/>
          <w:marRight w:val="0"/>
          <w:marTop w:val="0"/>
          <w:marBottom w:val="0"/>
          <w:divBdr>
            <w:top w:val="none" w:sz="0" w:space="0" w:color="auto"/>
            <w:left w:val="none" w:sz="0" w:space="0" w:color="auto"/>
            <w:bottom w:val="none" w:sz="0" w:space="0" w:color="auto"/>
            <w:right w:val="none" w:sz="0" w:space="0" w:color="auto"/>
          </w:divBdr>
        </w:div>
        <w:div w:id="1658992753">
          <w:marLeft w:val="0"/>
          <w:marRight w:val="0"/>
          <w:marTop w:val="0"/>
          <w:marBottom w:val="0"/>
          <w:divBdr>
            <w:top w:val="none" w:sz="0" w:space="0" w:color="auto"/>
            <w:left w:val="none" w:sz="0" w:space="0" w:color="auto"/>
            <w:bottom w:val="none" w:sz="0" w:space="0" w:color="auto"/>
            <w:right w:val="none" w:sz="0" w:space="0" w:color="auto"/>
          </w:divBdr>
        </w:div>
        <w:div w:id="1578321844">
          <w:marLeft w:val="0"/>
          <w:marRight w:val="0"/>
          <w:marTop w:val="0"/>
          <w:marBottom w:val="0"/>
          <w:divBdr>
            <w:top w:val="none" w:sz="0" w:space="0" w:color="auto"/>
            <w:left w:val="none" w:sz="0" w:space="0" w:color="auto"/>
            <w:bottom w:val="none" w:sz="0" w:space="0" w:color="auto"/>
            <w:right w:val="none" w:sz="0" w:space="0" w:color="auto"/>
          </w:divBdr>
        </w:div>
        <w:div w:id="1878351635">
          <w:marLeft w:val="0"/>
          <w:marRight w:val="0"/>
          <w:marTop w:val="0"/>
          <w:marBottom w:val="0"/>
          <w:divBdr>
            <w:top w:val="none" w:sz="0" w:space="0" w:color="auto"/>
            <w:left w:val="none" w:sz="0" w:space="0" w:color="auto"/>
            <w:bottom w:val="none" w:sz="0" w:space="0" w:color="auto"/>
            <w:right w:val="none" w:sz="0" w:space="0" w:color="auto"/>
          </w:divBdr>
        </w:div>
        <w:div w:id="246769480">
          <w:marLeft w:val="0"/>
          <w:marRight w:val="0"/>
          <w:marTop w:val="0"/>
          <w:marBottom w:val="0"/>
          <w:divBdr>
            <w:top w:val="none" w:sz="0" w:space="0" w:color="auto"/>
            <w:left w:val="none" w:sz="0" w:space="0" w:color="auto"/>
            <w:bottom w:val="none" w:sz="0" w:space="0" w:color="auto"/>
            <w:right w:val="none" w:sz="0" w:space="0" w:color="auto"/>
          </w:divBdr>
        </w:div>
        <w:div w:id="1715040744">
          <w:marLeft w:val="0"/>
          <w:marRight w:val="0"/>
          <w:marTop w:val="0"/>
          <w:marBottom w:val="0"/>
          <w:divBdr>
            <w:top w:val="none" w:sz="0" w:space="0" w:color="auto"/>
            <w:left w:val="none" w:sz="0" w:space="0" w:color="auto"/>
            <w:bottom w:val="none" w:sz="0" w:space="0" w:color="auto"/>
            <w:right w:val="none" w:sz="0" w:space="0" w:color="auto"/>
          </w:divBdr>
        </w:div>
        <w:div w:id="60754388">
          <w:marLeft w:val="0"/>
          <w:marRight w:val="0"/>
          <w:marTop w:val="0"/>
          <w:marBottom w:val="0"/>
          <w:divBdr>
            <w:top w:val="none" w:sz="0" w:space="0" w:color="auto"/>
            <w:left w:val="none" w:sz="0" w:space="0" w:color="auto"/>
            <w:bottom w:val="none" w:sz="0" w:space="0" w:color="auto"/>
            <w:right w:val="none" w:sz="0" w:space="0" w:color="auto"/>
          </w:divBdr>
        </w:div>
        <w:div w:id="170411312">
          <w:marLeft w:val="0"/>
          <w:marRight w:val="0"/>
          <w:marTop w:val="0"/>
          <w:marBottom w:val="0"/>
          <w:divBdr>
            <w:top w:val="none" w:sz="0" w:space="0" w:color="auto"/>
            <w:left w:val="none" w:sz="0" w:space="0" w:color="auto"/>
            <w:bottom w:val="none" w:sz="0" w:space="0" w:color="auto"/>
            <w:right w:val="none" w:sz="0" w:space="0" w:color="auto"/>
          </w:divBdr>
        </w:div>
        <w:div w:id="1528175704">
          <w:marLeft w:val="0"/>
          <w:marRight w:val="0"/>
          <w:marTop w:val="0"/>
          <w:marBottom w:val="0"/>
          <w:divBdr>
            <w:top w:val="none" w:sz="0" w:space="0" w:color="auto"/>
            <w:left w:val="none" w:sz="0" w:space="0" w:color="auto"/>
            <w:bottom w:val="none" w:sz="0" w:space="0" w:color="auto"/>
            <w:right w:val="none" w:sz="0" w:space="0" w:color="auto"/>
          </w:divBdr>
        </w:div>
        <w:div w:id="1676151215">
          <w:marLeft w:val="0"/>
          <w:marRight w:val="0"/>
          <w:marTop w:val="0"/>
          <w:marBottom w:val="0"/>
          <w:divBdr>
            <w:top w:val="none" w:sz="0" w:space="0" w:color="auto"/>
            <w:left w:val="none" w:sz="0" w:space="0" w:color="auto"/>
            <w:bottom w:val="none" w:sz="0" w:space="0" w:color="auto"/>
            <w:right w:val="none" w:sz="0" w:space="0" w:color="auto"/>
          </w:divBdr>
        </w:div>
        <w:div w:id="90514770">
          <w:marLeft w:val="0"/>
          <w:marRight w:val="0"/>
          <w:marTop w:val="0"/>
          <w:marBottom w:val="0"/>
          <w:divBdr>
            <w:top w:val="none" w:sz="0" w:space="0" w:color="auto"/>
            <w:left w:val="none" w:sz="0" w:space="0" w:color="auto"/>
            <w:bottom w:val="none" w:sz="0" w:space="0" w:color="auto"/>
            <w:right w:val="none" w:sz="0" w:space="0" w:color="auto"/>
          </w:divBdr>
        </w:div>
        <w:div w:id="1537809914">
          <w:marLeft w:val="0"/>
          <w:marRight w:val="0"/>
          <w:marTop w:val="0"/>
          <w:marBottom w:val="0"/>
          <w:divBdr>
            <w:top w:val="none" w:sz="0" w:space="0" w:color="auto"/>
            <w:left w:val="none" w:sz="0" w:space="0" w:color="auto"/>
            <w:bottom w:val="none" w:sz="0" w:space="0" w:color="auto"/>
            <w:right w:val="none" w:sz="0" w:space="0" w:color="auto"/>
          </w:divBdr>
        </w:div>
        <w:div w:id="316494354">
          <w:marLeft w:val="0"/>
          <w:marRight w:val="0"/>
          <w:marTop w:val="0"/>
          <w:marBottom w:val="0"/>
          <w:divBdr>
            <w:top w:val="none" w:sz="0" w:space="0" w:color="auto"/>
            <w:left w:val="none" w:sz="0" w:space="0" w:color="auto"/>
            <w:bottom w:val="none" w:sz="0" w:space="0" w:color="auto"/>
            <w:right w:val="none" w:sz="0" w:space="0" w:color="auto"/>
          </w:divBdr>
        </w:div>
        <w:div w:id="630865368">
          <w:marLeft w:val="0"/>
          <w:marRight w:val="0"/>
          <w:marTop w:val="0"/>
          <w:marBottom w:val="0"/>
          <w:divBdr>
            <w:top w:val="none" w:sz="0" w:space="0" w:color="auto"/>
            <w:left w:val="none" w:sz="0" w:space="0" w:color="auto"/>
            <w:bottom w:val="none" w:sz="0" w:space="0" w:color="auto"/>
            <w:right w:val="none" w:sz="0" w:space="0" w:color="auto"/>
          </w:divBdr>
        </w:div>
        <w:div w:id="579019135">
          <w:marLeft w:val="0"/>
          <w:marRight w:val="0"/>
          <w:marTop w:val="0"/>
          <w:marBottom w:val="0"/>
          <w:divBdr>
            <w:top w:val="none" w:sz="0" w:space="0" w:color="auto"/>
            <w:left w:val="none" w:sz="0" w:space="0" w:color="auto"/>
            <w:bottom w:val="none" w:sz="0" w:space="0" w:color="auto"/>
            <w:right w:val="none" w:sz="0" w:space="0" w:color="auto"/>
          </w:divBdr>
        </w:div>
        <w:div w:id="669673792">
          <w:marLeft w:val="0"/>
          <w:marRight w:val="0"/>
          <w:marTop w:val="0"/>
          <w:marBottom w:val="0"/>
          <w:divBdr>
            <w:top w:val="none" w:sz="0" w:space="0" w:color="auto"/>
            <w:left w:val="none" w:sz="0" w:space="0" w:color="auto"/>
            <w:bottom w:val="none" w:sz="0" w:space="0" w:color="auto"/>
            <w:right w:val="none" w:sz="0" w:space="0" w:color="auto"/>
          </w:divBdr>
        </w:div>
        <w:div w:id="1561593232">
          <w:marLeft w:val="0"/>
          <w:marRight w:val="0"/>
          <w:marTop w:val="0"/>
          <w:marBottom w:val="0"/>
          <w:divBdr>
            <w:top w:val="none" w:sz="0" w:space="0" w:color="auto"/>
            <w:left w:val="none" w:sz="0" w:space="0" w:color="auto"/>
            <w:bottom w:val="none" w:sz="0" w:space="0" w:color="auto"/>
            <w:right w:val="none" w:sz="0" w:space="0" w:color="auto"/>
          </w:divBdr>
        </w:div>
        <w:div w:id="1799639434">
          <w:marLeft w:val="0"/>
          <w:marRight w:val="0"/>
          <w:marTop w:val="0"/>
          <w:marBottom w:val="0"/>
          <w:divBdr>
            <w:top w:val="none" w:sz="0" w:space="0" w:color="auto"/>
            <w:left w:val="none" w:sz="0" w:space="0" w:color="auto"/>
            <w:bottom w:val="none" w:sz="0" w:space="0" w:color="auto"/>
            <w:right w:val="none" w:sz="0" w:space="0" w:color="auto"/>
          </w:divBdr>
        </w:div>
        <w:div w:id="808396895">
          <w:marLeft w:val="0"/>
          <w:marRight w:val="0"/>
          <w:marTop w:val="0"/>
          <w:marBottom w:val="0"/>
          <w:divBdr>
            <w:top w:val="none" w:sz="0" w:space="0" w:color="auto"/>
            <w:left w:val="none" w:sz="0" w:space="0" w:color="auto"/>
            <w:bottom w:val="none" w:sz="0" w:space="0" w:color="auto"/>
            <w:right w:val="none" w:sz="0" w:space="0" w:color="auto"/>
          </w:divBdr>
        </w:div>
        <w:div w:id="1230530444">
          <w:marLeft w:val="0"/>
          <w:marRight w:val="0"/>
          <w:marTop w:val="0"/>
          <w:marBottom w:val="0"/>
          <w:divBdr>
            <w:top w:val="none" w:sz="0" w:space="0" w:color="auto"/>
            <w:left w:val="none" w:sz="0" w:space="0" w:color="auto"/>
            <w:bottom w:val="none" w:sz="0" w:space="0" w:color="auto"/>
            <w:right w:val="none" w:sz="0" w:space="0" w:color="auto"/>
          </w:divBdr>
        </w:div>
        <w:div w:id="186256714">
          <w:marLeft w:val="0"/>
          <w:marRight w:val="0"/>
          <w:marTop w:val="0"/>
          <w:marBottom w:val="0"/>
          <w:divBdr>
            <w:top w:val="none" w:sz="0" w:space="0" w:color="auto"/>
            <w:left w:val="none" w:sz="0" w:space="0" w:color="auto"/>
            <w:bottom w:val="none" w:sz="0" w:space="0" w:color="auto"/>
            <w:right w:val="none" w:sz="0" w:space="0" w:color="auto"/>
          </w:divBdr>
        </w:div>
        <w:div w:id="1710716176">
          <w:marLeft w:val="0"/>
          <w:marRight w:val="0"/>
          <w:marTop w:val="0"/>
          <w:marBottom w:val="0"/>
          <w:divBdr>
            <w:top w:val="none" w:sz="0" w:space="0" w:color="auto"/>
            <w:left w:val="none" w:sz="0" w:space="0" w:color="auto"/>
            <w:bottom w:val="none" w:sz="0" w:space="0" w:color="auto"/>
            <w:right w:val="none" w:sz="0" w:space="0" w:color="auto"/>
          </w:divBdr>
        </w:div>
        <w:div w:id="128791200">
          <w:marLeft w:val="0"/>
          <w:marRight w:val="0"/>
          <w:marTop w:val="0"/>
          <w:marBottom w:val="0"/>
          <w:divBdr>
            <w:top w:val="none" w:sz="0" w:space="0" w:color="auto"/>
            <w:left w:val="none" w:sz="0" w:space="0" w:color="auto"/>
            <w:bottom w:val="none" w:sz="0" w:space="0" w:color="auto"/>
            <w:right w:val="none" w:sz="0" w:space="0" w:color="auto"/>
          </w:divBdr>
        </w:div>
        <w:div w:id="676812567">
          <w:marLeft w:val="0"/>
          <w:marRight w:val="0"/>
          <w:marTop w:val="0"/>
          <w:marBottom w:val="0"/>
          <w:divBdr>
            <w:top w:val="none" w:sz="0" w:space="0" w:color="auto"/>
            <w:left w:val="none" w:sz="0" w:space="0" w:color="auto"/>
            <w:bottom w:val="none" w:sz="0" w:space="0" w:color="auto"/>
            <w:right w:val="none" w:sz="0" w:space="0" w:color="auto"/>
          </w:divBdr>
        </w:div>
        <w:div w:id="997924804">
          <w:marLeft w:val="0"/>
          <w:marRight w:val="0"/>
          <w:marTop w:val="0"/>
          <w:marBottom w:val="0"/>
          <w:divBdr>
            <w:top w:val="none" w:sz="0" w:space="0" w:color="auto"/>
            <w:left w:val="none" w:sz="0" w:space="0" w:color="auto"/>
            <w:bottom w:val="none" w:sz="0" w:space="0" w:color="auto"/>
            <w:right w:val="none" w:sz="0" w:space="0" w:color="auto"/>
          </w:divBdr>
        </w:div>
        <w:div w:id="1154251074">
          <w:marLeft w:val="0"/>
          <w:marRight w:val="0"/>
          <w:marTop w:val="0"/>
          <w:marBottom w:val="0"/>
          <w:divBdr>
            <w:top w:val="none" w:sz="0" w:space="0" w:color="auto"/>
            <w:left w:val="none" w:sz="0" w:space="0" w:color="auto"/>
            <w:bottom w:val="none" w:sz="0" w:space="0" w:color="auto"/>
            <w:right w:val="none" w:sz="0" w:space="0" w:color="auto"/>
          </w:divBdr>
        </w:div>
        <w:div w:id="286088445">
          <w:marLeft w:val="0"/>
          <w:marRight w:val="0"/>
          <w:marTop w:val="0"/>
          <w:marBottom w:val="0"/>
          <w:divBdr>
            <w:top w:val="none" w:sz="0" w:space="0" w:color="auto"/>
            <w:left w:val="none" w:sz="0" w:space="0" w:color="auto"/>
            <w:bottom w:val="none" w:sz="0" w:space="0" w:color="auto"/>
            <w:right w:val="none" w:sz="0" w:space="0" w:color="auto"/>
          </w:divBdr>
        </w:div>
        <w:div w:id="1768572764">
          <w:marLeft w:val="0"/>
          <w:marRight w:val="0"/>
          <w:marTop w:val="0"/>
          <w:marBottom w:val="0"/>
          <w:divBdr>
            <w:top w:val="none" w:sz="0" w:space="0" w:color="auto"/>
            <w:left w:val="none" w:sz="0" w:space="0" w:color="auto"/>
            <w:bottom w:val="none" w:sz="0" w:space="0" w:color="auto"/>
            <w:right w:val="none" w:sz="0" w:space="0" w:color="auto"/>
          </w:divBdr>
        </w:div>
        <w:div w:id="928395077">
          <w:marLeft w:val="0"/>
          <w:marRight w:val="0"/>
          <w:marTop w:val="0"/>
          <w:marBottom w:val="0"/>
          <w:divBdr>
            <w:top w:val="none" w:sz="0" w:space="0" w:color="auto"/>
            <w:left w:val="none" w:sz="0" w:space="0" w:color="auto"/>
            <w:bottom w:val="none" w:sz="0" w:space="0" w:color="auto"/>
            <w:right w:val="none" w:sz="0" w:space="0" w:color="auto"/>
          </w:divBdr>
        </w:div>
        <w:div w:id="170098426">
          <w:marLeft w:val="0"/>
          <w:marRight w:val="0"/>
          <w:marTop w:val="0"/>
          <w:marBottom w:val="0"/>
          <w:divBdr>
            <w:top w:val="none" w:sz="0" w:space="0" w:color="auto"/>
            <w:left w:val="none" w:sz="0" w:space="0" w:color="auto"/>
            <w:bottom w:val="none" w:sz="0" w:space="0" w:color="auto"/>
            <w:right w:val="none" w:sz="0" w:space="0" w:color="auto"/>
          </w:divBdr>
        </w:div>
        <w:div w:id="1917854933">
          <w:marLeft w:val="0"/>
          <w:marRight w:val="0"/>
          <w:marTop w:val="0"/>
          <w:marBottom w:val="0"/>
          <w:divBdr>
            <w:top w:val="none" w:sz="0" w:space="0" w:color="auto"/>
            <w:left w:val="none" w:sz="0" w:space="0" w:color="auto"/>
            <w:bottom w:val="none" w:sz="0" w:space="0" w:color="auto"/>
            <w:right w:val="none" w:sz="0" w:space="0" w:color="auto"/>
          </w:divBdr>
        </w:div>
        <w:div w:id="226917818">
          <w:marLeft w:val="0"/>
          <w:marRight w:val="0"/>
          <w:marTop w:val="0"/>
          <w:marBottom w:val="0"/>
          <w:divBdr>
            <w:top w:val="none" w:sz="0" w:space="0" w:color="auto"/>
            <w:left w:val="none" w:sz="0" w:space="0" w:color="auto"/>
            <w:bottom w:val="none" w:sz="0" w:space="0" w:color="auto"/>
            <w:right w:val="none" w:sz="0" w:space="0" w:color="auto"/>
          </w:divBdr>
        </w:div>
        <w:div w:id="75179372">
          <w:marLeft w:val="0"/>
          <w:marRight w:val="0"/>
          <w:marTop w:val="0"/>
          <w:marBottom w:val="0"/>
          <w:divBdr>
            <w:top w:val="none" w:sz="0" w:space="0" w:color="auto"/>
            <w:left w:val="none" w:sz="0" w:space="0" w:color="auto"/>
            <w:bottom w:val="none" w:sz="0" w:space="0" w:color="auto"/>
            <w:right w:val="none" w:sz="0" w:space="0" w:color="auto"/>
          </w:divBdr>
        </w:div>
        <w:div w:id="997809062">
          <w:marLeft w:val="0"/>
          <w:marRight w:val="0"/>
          <w:marTop w:val="0"/>
          <w:marBottom w:val="0"/>
          <w:divBdr>
            <w:top w:val="none" w:sz="0" w:space="0" w:color="auto"/>
            <w:left w:val="none" w:sz="0" w:space="0" w:color="auto"/>
            <w:bottom w:val="none" w:sz="0" w:space="0" w:color="auto"/>
            <w:right w:val="none" w:sz="0" w:space="0" w:color="auto"/>
          </w:divBdr>
        </w:div>
        <w:div w:id="171577311">
          <w:marLeft w:val="0"/>
          <w:marRight w:val="0"/>
          <w:marTop w:val="0"/>
          <w:marBottom w:val="0"/>
          <w:divBdr>
            <w:top w:val="none" w:sz="0" w:space="0" w:color="auto"/>
            <w:left w:val="none" w:sz="0" w:space="0" w:color="auto"/>
            <w:bottom w:val="none" w:sz="0" w:space="0" w:color="auto"/>
            <w:right w:val="none" w:sz="0" w:space="0" w:color="auto"/>
          </w:divBdr>
        </w:div>
        <w:div w:id="1501585182">
          <w:marLeft w:val="0"/>
          <w:marRight w:val="0"/>
          <w:marTop w:val="0"/>
          <w:marBottom w:val="0"/>
          <w:divBdr>
            <w:top w:val="none" w:sz="0" w:space="0" w:color="auto"/>
            <w:left w:val="none" w:sz="0" w:space="0" w:color="auto"/>
            <w:bottom w:val="none" w:sz="0" w:space="0" w:color="auto"/>
            <w:right w:val="none" w:sz="0" w:space="0" w:color="auto"/>
          </w:divBdr>
        </w:div>
        <w:div w:id="887953545">
          <w:marLeft w:val="0"/>
          <w:marRight w:val="0"/>
          <w:marTop w:val="0"/>
          <w:marBottom w:val="0"/>
          <w:divBdr>
            <w:top w:val="none" w:sz="0" w:space="0" w:color="auto"/>
            <w:left w:val="none" w:sz="0" w:space="0" w:color="auto"/>
            <w:bottom w:val="none" w:sz="0" w:space="0" w:color="auto"/>
            <w:right w:val="none" w:sz="0" w:space="0" w:color="auto"/>
          </w:divBdr>
        </w:div>
        <w:div w:id="1598561158">
          <w:marLeft w:val="0"/>
          <w:marRight w:val="0"/>
          <w:marTop w:val="0"/>
          <w:marBottom w:val="0"/>
          <w:divBdr>
            <w:top w:val="none" w:sz="0" w:space="0" w:color="auto"/>
            <w:left w:val="none" w:sz="0" w:space="0" w:color="auto"/>
            <w:bottom w:val="none" w:sz="0" w:space="0" w:color="auto"/>
            <w:right w:val="none" w:sz="0" w:space="0" w:color="auto"/>
          </w:divBdr>
        </w:div>
        <w:div w:id="1863859476">
          <w:marLeft w:val="0"/>
          <w:marRight w:val="0"/>
          <w:marTop w:val="0"/>
          <w:marBottom w:val="0"/>
          <w:divBdr>
            <w:top w:val="none" w:sz="0" w:space="0" w:color="auto"/>
            <w:left w:val="none" w:sz="0" w:space="0" w:color="auto"/>
            <w:bottom w:val="none" w:sz="0" w:space="0" w:color="auto"/>
            <w:right w:val="none" w:sz="0" w:space="0" w:color="auto"/>
          </w:divBdr>
        </w:div>
        <w:div w:id="1421297576">
          <w:marLeft w:val="0"/>
          <w:marRight w:val="0"/>
          <w:marTop w:val="0"/>
          <w:marBottom w:val="0"/>
          <w:divBdr>
            <w:top w:val="none" w:sz="0" w:space="0" w:color="auto"/>
            <w:left w:val="none" w:sz="0" w:space="0" w:color="auto"/>
            <w:bottom w:val="none" w:sz="0" w:space="0" w:color="auto"/>
            <w:right w:val="none" w:sz="0" w:space="0" w:color="auto"/>
          </w:divBdr>
        </w:div>
        <w:div w:id="368184570">
          <w:marLeft w:val="0"/>
          <w:marRight w:val="0"/>
          <w:marTop w:val="0"/>
          <w:marBottom w:val="0"/>
          <w:divBdr>
            <w:top w:val="none" w:sz="0" w:space="0" w:color="auto"/>
            <w:left w:val="none" w:sz="0" w:space="0" w:color="auto"/>
            <w:bottom w:val="none" w:sz="0" w:space="0" w:color="auto"/>
            <w:right w:val="none" w:sz="0" w:space="0" w:color="auto"/>
          </w:divBdr>
        </w:div>
        <w:div w:id="1439720011">
          <w:marLeft w:val="0"/>
          <w:marRight w:val="0"/>
          <w:marTop w:val="0"/>
          <w:marBottom w:val="0"/>
          <w:divBdr>
            <w:top w:val="none" w:sz="0" w:space="0" w:color="auto"/>
            <w:left w:val="none" w:sz="0" w:space="0" w:color="auto"/>
            <w:bottom w:val="none" w:sz="0" w:space="0" w:color="auto"/>
            <w:right w:val="none" w:sz="0" w:space="0" w:color="auto"/>
          </w:divBdr>
        </w:div>
        <w:div w:id="174227438">
          <w:marLeft w:val="0"/>
          <w:marRight w:val="0"/>
          <w:marTop w:val="0"/>
          <w:marBottom w:val="0"/>
          <w:divBdr>
            <w:top w:val="none" w:sz="0" w:space="0" w:color="auto"/>
            <w:left w:val="none" w:sz="0" w:space="0" w:color="auto"/>
            <w:bottom w:val="none" w:sz="0" w:space="0" w:color="auto"/>
            <w:right w:val="none" w:sz="0" w:space="0" w:color="auto"/>
          </w:divBdr>
        </w:div>
        <w:div w:id="1919703767">
          <w:marLeft w:val="0"/>
          <w:marRight w:val="0"/>
          <w:marTop w:val="0"/>
          <w:marBottom w:val="0"/>
          <w:divBdr>
            <w:top w:val="none" w:sz="0" w:space="0" w:color="auto"/>
            <w:left w:val="none" w:sz="0" w:space="0" w:color="auto"/>
            <w:bottom w:val="none" w:sz="0" w:space="0" w:color="auto"/>
            <w:right w:val="none" w:sz="0" w:space="0" w:color="auto"/>
          </w:divBdr>
        </w:div>
        <w:div w:id="2091347418">
          <w:marLeft w:val="0"/>
          <w:marRight w:val="0"/>
          <w:marTop w:val="0"/>
          <w:marBottom w:val="0"/>
          <w:divBdr>
            <w:top w:val="none" w:sz="0" w:space="0" w:color="auto"/>
            <w:left w:val="none" w:sz="0" w:space="0" w:color="auto"/>
            <w:bottom w:val="none" w:sz="0" w:space="0" w:color="auto"/>
            <w:right w:val="none" w:sz="0" w:space="0" w:color="auto"/>
          </w:divBdr>
        </w:div>
        <w:div w:id="1578133031">
          <w:marLeft w:val="0"/>
          <w:marRight w:val="0"/>
          <w:marTop w:val="0"/>
          <w:marBottom w:val="0"/>
          <w:divBdr>
            <w:top w:val="none" w:sz="0" w:space="0" w:color="auto"/>
            <w:left w:val="none" w:sz="0" w:space="0" w:color="auto"/>
            <w:bottom w:val="none" w:sz="0" w:space="0" w:color="auto"/>
            <w:right w:val="none" w:sz="0" w:space="0" w:color="auto"/>
          </w:divBdr>
        </w:div>
        <w:div w:id="176387679">
          <w:marLeft w:val="0"/>
          <w:marRight w:val="0"/>
          <w:marTop w:val="0"/>
          <w:marBottom w:val="0"/>
          <w:divBdr>
            <w:top w:val="none" w:sz="0" w:space="0" w:color="auto"/>
            <w:left w:val="none" w:sz="0" w:space="0" w:color="auto"/>
            <w:bottom w:val="none" w:sz="0" w:space="0" w:color="auto"/>
            <w:right w:val="none" w:sz="0" w:space="0" w:color="auto"/>
          </w:divBdr>
        </w:div>
        <w:div w:id="916208646">
          <w:marLeft w:val="0"/>
          <w:marRight w:val="0"/>
          <w:marTop w:val="0"/>
          <w:marBottom w:val="0"/>
          <w:divBdr>
            <w:top w:val="none" w:sz="0" w:space="0" w:color="auto"/>
            <w:left w:val="none" w:sz="0" w:space="0" w:color="auto"/>
            <w:bottom w:val="none" w:sz="0" w:space="0" w:color="auto"/>
            <w:right w:val="none" w:sz="0" w:space="0" w:color="auto"/>
          </w:divBdr>
        </w:div>
        <w:div w:id="1217088427">
          <w:marLeft w:val="0"/>
          <w:marRight w:val="0"/>
          <w:marTop w:val="0"/>
          <w:marBottom w:val="0"/>
          <w:divBdr>
            <w:top w:val="none" w:sz="0" w:space="0" w:color="auto"/>
            <w:left w:val="none" w:sz="0" w:space="0" w:color="auto"/>
            <w:bottom w:val="none" w:sz="0" w:space="0" w:color="auto"/>
            <w:right w:val="none" w:sz="0" w:space="0" w:color="auto"/>
          </w:divBdr>
        </w:div>
        <w:div w:id="280115714">
          <w:marLeft w:val="0"/>
          <w:marRight w:val="0"/>
          <w:marTop w:val="0"/>
          <w:marBottom w:val="0"/>
          <w:divBdr>
            <w:top w:val="none" w:sz="0" w:space="0" w:color="auto"/>
            <w:left w:val="none" w:sz="0" w:space="0" w:color="auto"/>
            <w:bottom w:val="none" w:sz="0" w:space="0" w:color="auto"/>
            <w:right w:val="none" w:sz="0" w:space="0" w:color="auto"/>
          </w:divBdr>
        </w:div>
        <w:div w:id="1950353929">
          <w:marLeft w:val="0"/>
          <w:marRight w:val="0"/>
          <w:marTop w:val="0"/>
          <w:marBottom w:val="0"/>
          <w:divBdr>
            <w:top w:val="none" w:sz="0" w:space="0" w:color="auto"/>
            <w:left w:val="none" w:sz="0" w:space="0" w:color="auto"/>
            <w:bottom w:val="none" w:sz="0" w:space="0" w:color="auto"/>
            <w:right w:val="none" w:sz="0" w:space="0" w:color="auto"/>
          </w:divBdr>
        </w:div>
        <w:div w:id="2003004463">
          <w:marLeft w:val="0"/>
          <w:marRight w:val="0"/>
          <w:marTop w:val="0"/>
          <w:marBottom w:val="0"/>
          <w:divBdr>
            <w:top w:val="none" w:sz="0" w:space="0" w:color="auto"/>
            <w:left w:val="none" w:sz="0" w:space="0" w:color="auto"/>
            <w:bottom w:val="none" w:sz="0" w:space="0" w:color="auto"/>
            <w:right w:val="none" w:sz="0" w:space="0" w:color="auto"/>
          </w:divBdr>
        </w:div>
        <w:div w:id="1731688241">
          <w:marLeft w:val="0"/>
          <w:marRight w:val="0"/>
          <w:marTop w:val="0"/>
          <w:marBottom w:val="0"/>
          <w:divBdr>
            <w:top w:val="none" w:sz="0" w:space="0" w:color="auto"/>
            <w:left w:val="none" w:sz="0" w:space="0" w:color="auto"/>
            <w:bottom w:val="none" w:sz="0" w:space="0" w:color="auto"/>
            <w:right w:val="none" w:sz="0" w:space="0" w:color="auto"/>
          </w:divBdr>
        </w:div>
        <w:div w:id="987710670">
          <w:marLeft w:val="0"/>
          <w:marRight w:val="0"/>
          <w:marTop w:val="0"/>
          <w:marBottom w:val="0"/>
          <w:divBdr>
            <w:top w:val="none" w:sz="0" w:space="0" w:color="auto"/>
            <w:left w:val="none" w:sz="0" w:space="0" w:color="auto"/>
            <w:bottom w:val="none" w:sz="0" w:space="0" w:color="auto"/>
            <w:right w:val="none" w:sz="0" w:space="0" w:color="auto"/>
          </w:divBdr>
        </w:div>
        <w:div w:id="758913979">
          <w:marLeft w:val="0"/>
          <w:marRight w:val="0"/>
          <w:marTop w:val="0"/>
          <w:marBottom w:val="0"/>
          <w:divBdr>
            <w:top w:val="none" w:sz="0" w:space="0" w:color="auto"/>
            <w:left w:val="none" w:sz="0" w:space="0" w:color="auto"/>
            <w:bottom w:val="none" w:sz="0" w:space="0" w:color="auto"/>
            <w:right w:val="none" w:sz="0" w:space="0" w:color="auto"/>
          </w:divBdr>
        </w:div>
        <w:div w:id="1617979345">
          <w:marLeft w:val="0"/>
          <w:marRight w:val="0"/>
          <w:marTop w:val="0"/>
          <w:marBottom w:val="0"/>
          <w:divBdr>
            <w:top w:val="none" w:sz="0" w:space="0" w:color="auto"/>
            <w:left w:val="none" w:sz="0" w:space="0" w:color="auto"/>
            <w:bottom w:val="none" w:sz="0" w:space="0" w:color="auto"/>
            <w:right w:val="none" w:sz="0" w:space="0" w:color="auto"/>
          </w:divBdr>
        </w:div>
        <w:div w:id="1364016385">
          <w:marLeft w:val="0"/>
          <w:marRight w:val="0"/>
          <w:marTop w:val="0"/>
          <w:marBottom w:val="0"/>
          <w:divBdr>
            <w:top w:val="none" w:sz="0" w:space="0" w:color="auto"/>
            <w:left w:val="none" w:sz="0" w:space="0" w:color="auto"/>
            <w:bottom w:val="none" w:sz="0" w:space="0" w:color="auto"/>
            <w:right w:val="none" w:sz="0" w:space="0" w:color="auto"/>
          </w:divBdr>
        </w:div>
        <w:div w:id="1482892384">
          <w:marLeft w:val="0"/>
          <w:marRight w:val="0"/>
          <w:marTop w:val="0"/>
          <w:marBottom w:val="0"/>
          <w:divBdr>
            <w:top w:val="none" w:sz="0" w:space="0" w:color="auto"/>
            <w:left w:val="none" w:sz="0" w:space="0" w:color="auto"/>
            <w:bottom w:val="none" w:sz="0" w:space="0" w:color="auto"/>
            <w:right w:val="none" w:sz="0" w:space="0" w:color="auto"/>
          </w:divBdr>
        </w:div>
        <w:div w:id="1988437388">
          <w:marLeft w:val="0"/>
          <w:marRight w:val="0"/>
          <w:marTop w:val="0"/>
          <w:marBottom w:val="0"/>
          <w:divBdr>
            <w:top w:val="none" w:sz="0" w:space="0" w:color="auto"/>
            <w:left w:val="none" w:sz="0" w:space="0" w:color="auto"/>
            <w:bottom w:val="none" w:sz="0" w:space="0" w:color="auto"/>
            <w:right w:val="none" w:sz="0" w:space="0" w:color="auto"/>
          </w:divBdr>
        </w:div>
        <w:div w:id="131026661">
          <w:marLeft w:val="0"/>
          <w:marRight w:val="0"/>
          <w:marTop w:val="0"/>
          <w:marBottom w:val="0"/>
          <w:divBdr>
            <w:top w:val="none" w:sz="0" w:space="0" w:color="auto"/>
            <w:left w:val="none" w:sz="0" w:space="0" w:color="auto"/>
            <w:bottom w:val="none" w:sz="0" w:space="0" w:color="auto"/>
            <w:right w:val="none" w:sz="0" w:space="0" w:color="auto"/>
          </w:divBdr>
        </w:div>
        <w:div w:id="1291670199">
          <w:marLeft w:val="0"/>
          <w:marRight w:val="0"/>
          <w:marTop w:val="0"/>
          <w:marBottom w:val="0"/>
          <w:divBdr>
            <w:top w:val="none" w:sz="0" w:space="0" w:color="auto"/>
            <w:left w:val="none" w:sz="0" w:space="0" w:color="auto"/>
            <w:bottom w:val="none" w:sz="0" w:space="0" w:color="auto"/>
            <w:right w:val="none" w:sz="0" w:space="0" w:color="auto"/>
          </w:divBdr>
        </w:div>
        <w:div w:id="1471629120">
          <w:marLeft w:val="0"/>
          <w:marRight w:val="0"/>
          <w:marTop w:val="0"/>
          <w:marBottom w:val="0"/>
          <w:divBdr>
            <w:top w:val="none" w:sz="0" w:space="0" w:color="auto"/>
            <w:left w:val="none" w:sz="0" w:space="0" w:color="auto"/>
            <w:bottom w:val="none" w:sz="0" w:space="0" w:color="auto"/>
            <w:right w:val="none" w:sz="0" w:space="0" w:color="auto"/>
          </w:divBdr>
        </w:div>
        <w:div w:id="250896851">
          <w:marLeft w:val="0"/>
          <w:marRight w:val="0"/>
          <w:marTop w:val="0"/>
          <w:marBottom w:val="0"/>
          <w:divBdr>
            <w:top w:val="none" w:sz="0" w:space="0" w:color="auto"/>
            <w:left w:val="none" w:sz="0" w:space="0" w:color="auto"/>
            <w:bottom w:val="none" w:sz="0" w:space="0" w:color="auto"/>
            <w:right w:val="none" w:sz="0" w:space="0" w:color="auto"/>
          </w:divBdr>
        </w:div>
        <w:div w:id="1923417912">
          <w:marLeft w:val="0"/>
          <w:marRight w:val="0"/>
          <w:marTop w:val="0"/>
          <w:marBottom w:val="0"/>
          <w:divBdr>
            <w:top w:val="none" w:sz="0" w:space="0" w:color="auto"/>
            <w:left w:val="none" w:sz="0" w:space="0" w:color="auto"/>
            <w:bottom w:val="none" w:sz="0" w:space="0" w:color="auto"/>
            <w:right w:val="none" w:sz="0" w:space="0" w:color="auto"/>
          </w:divBdr>
        </w:div>
        <w:div w:id="124474385">
          <w:marLeft w:val="0"/>
          <w:marRight w:val="0"/>
          <w:marTop w:val="0"/>
          <w:marBottom w:val="0"/>
          <w:divBdr>
            <w:top w:val="none" w:sz="0" w:space="0" w:color="auto"/>
            <w:left w:val="none" w:sz="0" w:space="0" w:color="auto"/>
            <w:bottom w:val="none" w:sz="0" w:space="0" w:color="auto"/>
            <w:right w:val="none" w:sz="0" w:space="0" w:color="auto"/>
          </w:divBdr>
        </w:div>
        <w:div w:id="821846366">
          <w:marLeft w:val="0"/>
          <w:marRight w:val="0"/>
          <w:marTop w:val="0"/>
          <w:marBottom w:val="0"/>
          <w:divBdr>
            <w:top w:val="none" w:sz="0" w:space="0" w:color="auto"/>
            <w:left w:val="none" w:sz="0" w:space="0" w:color="auto"/>
            <w:bottom w:val="none" w:sz="0" w:space="0" w:color="auto"/>
            <w:right w:val="none" w:sz="0" w:space="0" w:color="auto"/>
          </w:divBdr>
        </w:div>
        <w:div w:id="2107000567">
          <w:marLeft w:val="0"/>
          <w:marRight w:val="0"/>
          <w:marTop w:val="0"/>
          <w:marBottom w:val="0"/>
          <w:divBdr>
            <w:top w:val="none" w:sz="0" w:space="0" w:color="auto"/>
            <w:left w:val="none" w:sz="0" w:space="0" w:color="auto"/>
            <w:bottom w:val="none" w:sz="0" w:space="0" w:color="auto"/>
            <w:right w:val="none" w:sz="0" w:space="0" w:color="auto"/>
          </w:divBdr>
        </w:div>
        <w:div w:id="316764259">
          <w:marLeft w:val="0"/>
          <w:marRight w:val="0"/>
          <w:marTop w:val="0"/>
          <w:marBottom w:val="0"/>
          <w:divBdr>
            <w:top w:val="none" w:sz="0" w:space="0" w:color="auto"/>
            <w:left w:val="none" w:sz="0" w:space="0" w:color="auto"/>
            <w:bottom w:val="none" w:sz="0" w:space="0" w:color="auto"/>
            <w:right w:val="none" w:sz="0" w:space="0" w:color="auto"/>
          </w:divBdr>
        </w:div>
        <w:div w:id="845022945">
          <w:marLeft w:val="0"/>
          <w:marRight w:val="0"/>
          <w:marTop w:val="0"/>
          <w:marBottom w:val="0"/>
          <w:divBdr>
            <w:top w:val="none" w:sz="0" w:space="0" w:color="auto"/>
            <w:left w:val="none" w:sz="0" w:space="0" w:color="auto"/>
            <w:bottom w:val="none" w:sz="0" w:space="0" w:color="auto"/>
            <w:right w:val="none" w:sz="0" w:space="0" w:color="auto"/>
          </w:divBdr>
        </w:div>
        <w:div w:id="1856116039">
          <w:marLeft w:val="0"/>
          <w:marRight w:val="0"/>
          <w:marTop w:val="0"/>
          <w:marBottom w:val="0"/>
          <w:divBdr>
            <w:top w:val="none" w:sz="0" w:space="0" w:color="auto"/>
            <w:left w:val="none" w:sz="0" w:space="0" w:color="auto"/>
            <w:bottom w:val="none" w:sz="0" w:space="0" w:color="auto"/>
            <w:right w:val="none" w:sz="0" w:space="0" w:color="auto"/>
          </w:divBdr>
        </w:div>
        <w:div w:id="1706252556">
          <w:marLeft w:val="0"/>
          <w:marRight w:val="0"/>
          <w:marTop w:val="0"/>
          <w:marBottom w:val="0"/>
          <w:divBdr>
            <w:top w:val="none" w:sz="0" w:space="0" w:color="auto"/>
            <w:left w:val="none" w:sz="0" w:space="0" w:color="auto"/>
            <w:bottom w:val="none" w:sz="0" w:space="0" w:color="auto"/>
            <w:right w:val="none" w:sz="0" w:space="0" w:color="auto"/>
          </w:divBdr>
        </w:div>
        <w:div w:id="1166549715">
          <w:marLeft w:val="0"/>
          <w:marRight w:val="0"/>
          <w:marTop w:val="0"/>
          <w:marBottom w:val="0"/>
          <w:divBdr>
            <w:top w:val="none" w:sz="0" w:space="0" w:color="auto"/>
            <w:left w:val="none" w:sz="0" w:space="0" w:color="auto"/>
            <w:bottom w:val="none" w:sz="0" w:space="0" w:color="auto"/>
            <w:right w:val="none" w:sz="0" w:space="0" w:color="auto"/>
          </w:divBdr>
        </w:div>
        <w:div w:id="139081956">
          <w:marLeft w:val="0"/>
          <w:marRight w:val="0"/>
          <w:marTop w:val="0"/>
          <w:marBottom w:val="0"/>
          <w:divBdr>
            <w:top w:val="none" w:sz="0" w:space="0" w:color="auto"/>
            <w:left w:val="none" w:sz="0" w:space="0" w:color="auto"/>
            <w:bottom w:val="none" w:sz="0" w:space="0" w:color="auto"/>
            <w:right w:val="none" w:sz="0" w:space="0" w:color="auto"/>
          </w:divBdr>
        </w:div>
        <w:div w:id="229967147">
          <w:marLeft w:val="0"/>
          <w:marRight w:val="0"/>
          <w:marTop w:val="0"/>
          <w:marBottom w:val="0"/>
          <w:divBdr>
            <w:top w:val="none" w:sz="0" w:space="0" w:color="auto"/>
            <w:left w:val="none" w:sz="0" w:space="0" w:color="auto"/>
            <w:bottom w:val="none" w:sz="0" w:space="0" w:color="auto"/>
            <w:right w:val="none" w:sz="0" w:space="0" w:color="auto"/>
          </w:divBdr>
        </w:div>
        <w:div w:id="1058169612">
          <w:marLeft w:val="0"/>
          <w:marRight w:val="0"/>
          <w:marTop w:val="0"/>
          <w:marBottom w:val="0"/>
          <w:divBdr>
            <w:top w:val="none" w:sz="0" w:space="0" w:color="auto"/>
            <w:left w:val="none" w:sz="0" w:space="0" w:color="auto"/>
            <w:bottom w:val="none" w:sz="0" w:space="0" w:color="auto"/>
            <w:right w:val="none" w:sz="0" w:space="0" w:color="auto"/>
          </w:divBdr>
        </w:div>
        <w:div w:id="1770544420">
          <w:marLeft w:val="0"/>
          <w:marRight w:val="0"/>
          <w:marTop w:val="0"/>
          <w:marBottom w:val="0"/>
          <w:divBdr>
            <w:top w:val="none" w:sz="0" w:space="0" w:color="auto"/>
            <w:left w:val="none" w:sz="0" w:space="0" w:color="auto"/>
            <w:bottom w:val="none" w:sz="0" w:space="0" w:color="auto"/>
            <w:right w:val="none" w:sz="0" w:space="0" w:color="auto"/>
          </w:divBdr>
        </w:div>
        <w:div w:id="1399942202">
          <w:marLeft w:val="0"/>
          <w:marRight w:val="0"/>
          <w:marTop w:val="0"/>
          <w:marBottom w:val="0"/>
          <w:divBdr>
            <w:top w:val="none" w:sz="0" w:space="0" w:color="auto"/>
            <w:left w:val="none" w:sz="0" w:space="0" w:color="auto"/>
            <w:bottom w:val="none" w:sz="0" w:space="0" w:color="auto"/>
            <w:right w:val="none" w:sz="0" w:space="0" w:color="auto"/>
          </w:divBdr>
        </w:div>
        <w:div w:id="345450167">
          <w:marLeft w:val="0"/>
          <w:marRight w:val="0"/>
          <w:marTop w:val="0"/>
          <w:marBottom w:val="0"/>
          <w:divBdr>
            <w:top w:val="none" w:sz="0" w:space="0" w:color="auto"/>
            <w:left w:val="none" w:sz="0" w:space="0" w:color="auto"/>
            <w:bottom w:val="none" w:sz="0" w:space="0" w:color="auto"/>
            <w:right w:val="none" w:sz="0" w:space="0" w:color="auto"/>
          </w:divBdr>
        </w:div>
        <w:div w:id="1589390846">
          <w:marLeft w:val="0"/>
          <w:marRight w:val="0"/>
          <w:marTop w:val="0"/>
          <w:marBottom w:val="0"/>
          <w:divBdr>
            <w:top w:val="none" w:sz="0" w:space="0" w:color="auto"/>
            <w:left w:val="none" w:sz="0" w:space="0" w:color="auto"/>
            <w:bottom w:val="none" w:sz="0" w:space="0" w:color="auto"/>
            <w:right w:val="none" w:sz="0" w:space="0" w:color="auto"/>
          </w:divBdr>
        </w:div>
        <w:div w:id="159084712">
          <w:marLeft w:val="0"/>
          <w:marRight w:val="0"/>
          <w:marTop w:val="0"/>
          <w:marBottom w:val="0"/>
          <w:divBdr>
            <w:top w:val="none" w:sz="0" w:space="0" w:color="auto"/>
            <w:left w:val="none" w:sz="0" w:space="0" w:color="auto"/>
            <w:bottom w:val="none" w:sz="0" w:space="0" w:color="auto"/>
            <w:right w:val="none" w:sz="0" w:space="0" w:color="auto"/>
          </w:divBdr>
        </w:div>
        <w:div w:id="123231006">
          <w:marLeft w:val="0"/>
          <w:marRight w:val="0"/>
          <w:marTop w:val="0"/>
          <w:marBottom w:val="0"/>
          <w:divBdr>
            <w:top w:val="none" w:sz="0" w:space="0" w:color="auto"/>
            <w:left w:val="none" w:sz="0" w:space="0" w:color="auto"/>
            <w:bottom w:val="none" w:sz="0" w:space="0" w:color="auto"/>
            <w:right w:val="none" w:sz="0" w:space="0" w:color="auto"/>
          </w:divBdr>
        </w:div>
        <w:div w:id="876702192">
          <w:marLeft w:val="0"/>
          <w:marRight w:val="0"/>
          <w:marTop w:val="0"/>
          <w:marBottom w:val="0"/>
          <w:divBdr>
            <w:top w:val="none" w:sz="0" w:space="0" w:color="auto"/>
            <w:left w:val="none" w:sz="0" w:space="0" w:color="auto"/>
            <w:bottom w:val="none" w:sz="0" w:space="0" w:color="auto"/>
            <w:right w:val="none" w:sz="0" w:space="0" w:color="auto"/>
          </w:divBdr>
        </w:div>
        <w:div w:id="1358197290">
          <w:marLeft w:val="0"/>
          <w:marRight w:val="0"/>
          <w:marTop w:val="0"/>
          <w:marBottom w:val="0"/>
          <w:divBdr>
            <w:top w:val="none" w:sz="0" w:space="0" w:color="auto"/>
            <w:left w:val="none" w:sz="0" w:space="0" w:color="auto"/>
            <w:bottom w:val="none" w:sz="0" w:space="0" w:color="auto"/>
            <w:right w:val="none" w:sz="0" w:space="0" w:color="auto"/>
          </w:divBdr>
        </w:div>
        <w:div w:id="1868519680">
          <w:marLeft w:val="0"/>
          <w:marRight w:val="0"/>
          <w:marTop w:val="0"/>
          <w:marBottom w:val="0"/>
          <w:divBdr>
            <w:top w:val="none" w:sz="0" w:space="0" w:color="auto"/>
            <w:left w:val="none" w:sz="0" w:space="0" w:color="auto"/>
            <w:bottom w:val="none" w:sz="0" w:space="0" w:color="auto"/>
            <w:right w:val="none" w:sz="0" w:space="0" w:color="auto"/>
          </w:divBdr>
        </w:div>
        <w:div w:id="1902015674">
          <w:marLeft w:val="0"/>
          <w:marRight w:val="0"/>
          <w:marTop w:val="0"/>
          <w:marBottom w:val="0"/>
          <w:divBdr>
            <w:top w:val="none" w:sz="0" w:space="0" w:color="auto"/>
            <w:left w:val="none" w:sz="0" w:space="0" w:color="auto"/>
            <w:bottom w:val="none" w:sz="0" w:space="0" w:color="auto"/>
            <w:right w:val="none" w:sz="0" w:space="0" w:color="auto"/>
          </w:divBdr>
        </w:div>
        <w:div w:id="834958748">
          <w:marLeft w:val="0"/>
          <w:marRight w:val="0"/>
          <w:marTop w:val="0"/>
          <w:marBottom w:val="0"/>
          <w:divBdr>
            <w:top w:val="none" w:sz="0" w:space="0" w:color="auto"/>
            <w:left w:val="none" w:sz="0" w:space="0" w:color="auto"/>
            <w:bottom w:val="none" w:sz="0" w:space="0" w:color="auto"/>
            <w:right w:val="none" w:sz="0" w:space="0" w:color="auto"/>
          </w:divBdr>
        </w:div>
        <w:div w:id="2043896511">
          <w:marLeft w:val="0"/>
          <w:marRight w:val="0"/>
          <w:marTop w:val="0"/>
          <w:marBottom w:val="0"/>
          <w:divBdr>
            <w:top w:val="none" w:sz="0" w:space="0" w:color="auto"/>
            <w:left w:val="none" w:sz="0" w:space="0" w:color="auto"/>
            <w:bottom w:val="none" w:sz="0" w:space="0" w:color="auto"/>
            <w:right w:val="none" w:sz="0" w:space="0" w:color="auto"/>
          </w:divBdr>
        </w:div>
        <w:div w:id="1793329110">
          <w:marLeft w:val="0"/>
          <w:marRight w:val="0"/>
          <w:marTop w:val="0"/>
          <w:marBottom w:val="0"/>
          <w:divBdr>
            <w:top w:val="none" w:sz="0" w:space="0" w:color="auto"/>
            <w:left w:val="none" w:sz="0" w:space="0" w:color="auto"/>
            <w:bottom w:val="none" w:sz="0" w:space="0" w:color="auto"/>
            <w:right w:val="none" w:sz="0" w:space="0" w:color="auto"/>
          </w:divBdr>
        </w:div>
        <w:div w:id="752167215">
          <w:marLeft w:val="0"/>
          <w:marRight w:val="0"/>
          <w:marTop w:val="0"/>
          <w:marBottom w:val="0"/>
          <w:divBdr>
            <w:top w:val="none" w:sz="0" w:space="0" w:color="auto"/>
            <w:left w:val="none" w:sz="0" w:space="0" w:color="auto"/>
            <w:bottom w:val="none" w:sz="0" w:space="0" w:color="auto"/>
            <w:right w:val="none" w:sz="0" w:space="0" w:color="auto"/>
          </w:divBdr>
        </w:div>
        <w:div w:id="2020152525">
          <w:marLeft w:val="0"/>
          <w:marRight w:val="0"/>
          <w:marTop w:val="0"/>
          <w:marBottom w:val="0"/>
          <w:divBdr>
            <w:top w:val="none" w:sz="0" w:space="0" w:color="auto"/>
            <w:left w:val="none" w:sz="0" w:space="0" w:color="auto"/>
            <w:bottom w:val="none" w:sz="0" w:space="0" w:color="auto"/>
            <w:right w:val="none" w:sz="0" w:space="0" w:color="auto"/>
          </w:divBdr>
        </w:div>
        <w:div w:id="17895762">
          <w:marLeft w:val="0"/>
          <w:marRight w:val="0"/>
          <w:marTop w:val="0"/>
          <w:marBottom w:val="0"/>
          <w:divBdr>
            <w:top w:val="none" w:sz="0" w:space="0" w:color="auto"/>
            <w:left w:val="none" w:sz="0" w:space="0" w:color="auto"/>
            <w:bottom w:val="none" w:sz="0" w:space="0" w:color="auto"/>
            <w:right w:val="none" w:sz="0" w:space="0" w:color="auto"/>
          </w:divBdr>
        </w:div>
        <w:div w:id="151869055">
          <w:marLeft w:val="0"/>
          <w:marRight w:val="0"/>
          <w:marTop w:val="0"/>
          <w:marBottom w:val="0"/>
          <w:divBdr>
            <w:top w:val="none" w:sz="0" w:space="0" w:color="auto"/>
            <w:left w:val="none" w:sz="0" w:space="0" w:color="auto"/>
            <w:bottom w:val="none" w:sz="0" w:space="0" w:color="auto"/>
            <w:right w:val="none" w:sz="0" w:space="0" w:color="auto"/>
          </w:divBdr>
        </w:div>
        <w:div w:id="1456632730">
          <w:marLeft w:val="0"/>
          <w:marRight w:val="0"/>
          <w:marTop w:val="0"/>
          <w:marBottom w:val="0"/>
          <w:divBdr>
            <w:top w:val="none" w:sz="0" w:space="0" w:color="auto"/>
            <w:left w:val="none" w:sz="0" w:space="0" w:color="auto"/>
            <w:bottom w:val="none" w:sz="0" w:space="0" w:color="auto"/>
            <w:right w:val="none" w:sz="0" w:space="0" w:color="auto"/>
          </w:divBdr>
        </w:div>
        <w:div w:id="106047457">
          <w:marLeft w:val="0"/>
          <w:marRight w:val="0"/>
          <w:marTop w:val="0"/>
          <w:marBottom w:val="0"/>
          <w:divBdr>
            <w:top w:val="none" w:sz="0" w:space="0" w:color="auto"/>
            <w:left w:val="none" w:sz="0" w:space="0" w:color="auto"/>
            <w:bottom w:val="none" w:sz="0" w:space="0" w:color="auto"/>
            <w:right w:val="none" w:sz="0" w:space="0" w:color="auto"/>
          </w:divBdr>
        </w:div>
        <w:div w:id="112293317">
          <w:marLeft w:val="0"/>
          <w:marRight w:val="0"/>
          <w:marTop w:val="0"/>
          <w:marBottom w:val="0"/>
          <w:divBdr>
            <w:top w:val="none" w:sz="0" w:space="0" w:color="auto"/>
            <w:left w:val="none" w:sz="0" w:space="0" w:color="auto"/>
            <w:bottom w:val="none" w:sz="0" w:space="0" w:color="auto"/>
            <w:right w:val="none" w:sz="0" w:space="0" w:color="auto"/>
          </w:divBdr>
        </w:div>
        <w:div w:id="542206042">
          <w:marLeft w:val="0"/>
          <w:marRight w:val="0"/>
          <w:marTop w:val="0"/>
          <w:marBottom w:val="0"/>
          <w:divBdr>
            <w:top w:val="none" w:sz="0" w:space="0" w:color="auto"/>
            <w:left w:val="none" w:sz="0" w:space="0" w:color="auto"/>
            <w:bottom w:val="none" w:sz="0" w:space="0" w:color="auto"/>
            <w:right w:val="none" w:sz="0" w:space="0" w:color="auto"/>
          </w:divBdr>
        </w:div>
        <w:div w:id="1799373405">
          <w:marLeft w:val="0"/>
          <w:marRight w:val="0"/>
          <w:marTop w:val="0"/>
          <w:marBottom w:val="0"/>
          <w:divBdr>
            <w:top w:val="none" w:sz="0" w:space="0" w:color="auto"/>
            <w:left w:val="none" w:sz="0" w:space="0" w:color="auto"/>
            <w:bottom w:val="none" w:sz="0" w:space="0" w:color="auto"/>
            <w:right w:val="none" w:sz="0" w:space="0" w:color="auto"/>
          </w:divBdr>
        </w:div>
        <w:div w:id="386340722">
          <w:marLeft w:val="0"/>
          <w:marRight w:val="0"/>
          <w:marTop w:val="0"/>
          <w:marBottom w:val="0"/>
          <w:divBdr>
            <w:top w:val="none" w:sz="0" w:space="0" w:color="auto"/>
            <w:left w:val="none" w:sz="0" w:space="0" w:color="auto"/>
            <w:bottom w:val="none" w:sz="0" w:space="0" w:color="auto"/>
            <w:right w:val="none" w:sz="0" w:space="0" w:color="auto"/>
          </w:divBdr>
        </w:div>
        <w:div w:id="1995182645">
          <w:marLeft w:val="0"/>
          <w:marRight w:val="0"/>
          <w:marTop w:val="0"/>
          <w:marBottom w:val="0"/>
          <w:divBdr>
            <w:top w:val="none" w:sz="0" w:space="0" w:color="auto"/>
            <w:left w:val="none" w:sz="0" w:space="0" w:color="auto"/>
            <w:bottom w:val="none" w:sz="0" w:space="0" w:color="auto"/>
            <w:right w:val="none" w:sz="0" w:space="0" w:color="auto"/>
          </w:divBdr>
        </w:div>
        <w:div w:id="19479939">
          <w:marLeft w:val="0"/>
          <w:marRight w:val="0"/>
          <w:marTop w:val="0"/>
          <w:marBottom w:val="0"/>
          <w:divBdr>
            <w:top w:val="none" w:sz="0" w:space="0" w:color="auto"/>
            <w:left w:val="none" w:sz="0" w:space="0" w:color="auto"/>
            <w:bottom w:val="none" w:sz="0" w:space="0" w:color="auto"/>
            <w:right w:val="none" w:sz="0" w:space="0" w:color="auto"/>
          </w:divBdr>
        </w:div>
        <w:div w:id="1679624235">
          <w:marLeft w:val="0"/>
          <w:marRight w:val="0"/>
          <w:marTop w:val="0"/>
          <w:marBottom w:val="0"/>
          <w:divBdr>
            <w:top w:val="none" w:sz="0" w:space="0" w:color="auto"/>
            <w:left w:val="none" w:sz="0" w:space="0" w:color="auto"/>
            <w:bottom w:val="none" w:sz="0" w:space="0" w:color="auto"/>
            <w:right w:val="none" w:sz="0" w:space="0" w:color="auto"/>
          </w:divBdr>
        </w:div>
        <w:div w:id="1549564352">
          <w:marLeft w:val="0"/>
          <w:marRight w:val="0"/>
          <w:marTop w:val="0"/>
          <w:marBottom w:val="0"/>
          <w:divBdr>
            <w:top w:val="none" w:sz="0" w:space="0" w:color="auto"/>
            <w:left w:val="none" w:sz="0" w:space="0" w:color="auto"/>
            <w:bottom w:val="none" w:sz="0" w:space="0" w:color="auto"/>
            <w:right w:val="none" w:sz="0" w:space="0" w:color="auto"/>
          </w:divBdr>
        </w:div>
        <w:div w:id="1584610150">
          <w:marLeft w:val="0"/>
          <w:marRight w:val="0"/>
          <w:marTop w:val="0"/>
          <w:marBottom w:val="0"/>
          <w:divBdr>
            <w:top w:val="none" w:sz="0" w:space="0" w:color="auto"/>
            <w:left w:val="none" w:sz="0" w:space="0" w:color="auto"/>
            <w:bottom w:val="none" w:sz="0" w:space="0" w:color="auto"/>
            <w:right w:val="none" w:sz="0" w:space="0" w:color="auto"/>
          </w:divBdr>
        </w:div>
        <w:div w:id="1439134896">
          <w:marLeft w:val="0"/>
          <w:marRight w:val="0"/>
          <w:marTop w:val="0"/>
          <w:marBottom w:val="0"/>
          <w:divBdr>
            <w:top w:val="none" w:sz="0" w:space="0" w:color="auto"/>
            <w:left w:val="none" w:sz="0" w:space="0" w:color="auto"/>
            <w:bottom w:val="none" w:sz="0" w:space="0" w:color="auto"/>
            <w:right w:val="none" w:sz="0" w:space="0" w:color="auto"/>
          </w:divBdr>
        </w:div>
        <w:div w:id="797839952">
          <w:marLeft w:val="0"/>
          <w:marRight w:val="0"/>
          <w:marTop w:val="0"/>
          <w:marBottom w:val="0"/>
          <w:divBdr>
            <w:top w:val="none" w:sz="0" w:space="0" w:color="auto"/>
            <w:left w:val="none" w:sz="0" w:space="0" w:color="auto"/>
            <w:bottom w:val="none" w:sz="0" w:space="0" w:color="auto"/>
            <w:right w:val="none" w:sz="0" w:space="0" w:color="auto"/>
          </w:divBdr>
        </w:div>
        <w:div w:id="90705954">
          <w:marLeft w:val="0"/>
          <w:marRight w:val="0"/>
          <w:marTop w:val="0"/>
          <w:marBottom w:val="0"/>
          <w:divBdr>
            <w:top w:val="none" w:sz="0" w:space="0" w:color="auto"/>
            <w:left w:val="none" w:sz="0" w:space="0" w:color="auto"/>
            <w:bottom w:val="none" w:sz="0" w:space="0" w:color="auto"/>
            <w:right w:val="none" w:sz="0" w:space="0" w:color="auto"/>
          </w:divBdr>
        </w:div>
        <w:div w:id="14622050">
          <w:marLeft w:val="0"/>
          <w:marRight w:val="0"/>
          <w:marTop w:val="0"/>
          <w:marBottom w:val="0"/>
          <w:divBdr>
            <w:top w:val="none" w:sz="0" w:space="0" w:color="auto"/>
            <w:left w:val="none" w:sz="0" w:space="0" w:color="auto"/>
            <w:bottom w:val="none" w:sz="0" w:space="0" w:color="auto"/>
            <w:right w:val="none" w:sz="0" w:space="0" w:color="auto"/>
          </w:divBdr>
        </w:div>
        <w:div w:id="1006786955">
          <w:marLeft w:val="0"/>
          <w:marRight w:val="0"/>
          <w:marTop w:val="0"/>
          <w:marBottom w:val="0"/>
          <w:divBdr>
            <w:top w:val="none" w:sz="0" w:space="0" w:color="auto"/>
            <w:left w:val="none" w:sz="0" w:space="0" w:color="auto"/>
            <w:bottom w:val="none" w:sz="0" w:space="0" w:color="auto"/>
            <w:right w:val="none" w:sz="0" w:space="0" w:color="auto"/>
          </w:divBdr>
        </w:div>
        <w:div w:id="1493181227">
          <w:marLeft w:val="0"/>
          <w:marRight w:val="0"/>
          <w:marTop w:val="0"/>
          <w:marBottom w:val="0"/>
          <w:divBdr>
            <w:top w:val="none" w:sz="0" w:space="0" w:color="auto"/>
            <w:left w:val="none" w:sz="0" w:space="0" w:color="auto"/>
            <w:bottom w:val="none" w:sz="0" w:space="0" w:color="auto"/>
            <w:right w:val="none" w:sz="0" w:space="0" w:color="auto"/>
          </w:divBdr>
        </w:div>
        <w:div w:id="734161857">
          <w:marLeft w:val="0"/>
          <w:marRight w:val="0"/>
          <w:marTop w:val="0"/>
          <w:marBottom w:val="0"/>
          <w:divBdr>
            <w:top w:val="none" w:sz="0" w:space="0" w:color="auto"/>
            <w:left w:val="none" w:sz="0" w:space="0" w:color="auto"/>
            <w:bottom w:val="none" w:sz="0" w:space="0" w:color="auto"/>
            <w:right w:val="none" w:sz="0" w:space="0" w:color="auto"/>
          </w:divBdr>
        </w:div>
        <w:div w:id="1634366193">
          <w:marLeft w:val="0"/>
          <w:marRight w:val="0"/>
          <w:marTop w:val="0"/>
          <w:marBottom w:val="0"/>
          <w:divBdr>
            <w:top w:val="none" w:sz="0" w:space="0" w:color="auto"/>
            <w:left w:val="none" w:sz="0" w:space="0" w:color="auto"/>
            <w:bottom w:val="none" w:sz="0" w:space="0" w:color="auto"/>
            <w:right w:val="none" w:sz="0" w:space="0" w:color="auto"/>
          </w:divBdr>
        </w:div>
        <w:div w:id="1070468630">
          <w:marLeft w:val="0"/>
          <w:marRight w:val="0"/>
          <w:marTop w:val="0"/>
          <w:marBottom w:val="0"/>
          <w:divBdr>
            <w:top w:val="none" w:sz="0" w:space="0" w:color="auto"/>
            <w:left w:val="none" w:sz="0" w:space="0" w:color="auto"/>
            <w:bottom w:val="none" w:sz="0" w:space="0" w:color="auto"/>
            <w:right w:val="none" w:sz="0" w:space="0" w:color="auto"/>
          </w:divBdr>
        </w:div>
        <w:div w:id="1765759704">
          <w:marLeft w:val="0"/>
          <w:marRight w:val="0"/>
          <w:marTop w:val="0"/>
          <w:marBottom w:val="0"/>
          <w:divBdr>
            <w:top w:val="none" w:sz="0" w:space="0" w:color="auto"/>
            <w:left w:val="none" w:sz="0" w:space="0" w:color="auto"/>
            <w:bottom w:val="none" w:sz="0" w:space="0" w:color="auto"/>
            <w:right w:val="none" w:sz="0" w:space="0" w:color="auto"/>
          </w:divBdr>
        </w:div>
        <w:div w:id="856698874">
          <w:marLeft w:val="0"/>
          <w:marRight w:val="0"/>
          <w:marTop w:val="0"/>
          <w:marBottom w:val="0"/>
          <w:divBdr>
            <w:top w:val="none" w:sz="0" w:space="0" w:color="auto"/>
            <w:left w:val="none" w:sz="0" w:space="0" w:color="auto"/>
            <w:bottom w:val="none" w:sz="0" w:space="0" w:color="auto"/>
            <w:right w:val="none" w:sz="0" w:space="0" w:color="auto"/>
          </w:divBdr>
        </w:div>
        <w:div w:id="480969576">
          <w:marLeft w:val="0"/>
          <w:marRight w:val="0"/>
          <w:marTop w:val="0"/>
          <w:marBottom w:val="0"/>
          <w:divBdr>
            <w:top w:val="none" w:sz="0" w:space="0" w:color="auto"/>
            <w:left w:val="none" w:sz="0" w:space="0" w:color="auto"/>
            <w:bottom w:val="none" w:sz="0" w:space="0" w:color="auto"/>
            <w:right w:val="none" w:sz="0" w:space="0" w:color="auto"/>
          </w:divBdr>
        </w:div>
        <w:div w:id="920524273">
          <w:marLeft w:val="0"/>
          <w:marRight w:val="0"/>
          <w:marTop w:val="0"/>
          <w:marBottom w:val="0"/>
          <w:divBdr>
            <w:top w:val="none" w:sz="0" w:space="0" w:color="auto"/>
            <w:left w:val="none" w:sz="0" w:space="0" w:color="auto"/>
            <w:bottom w:val="none" w:sz="0" w:space="0" w:color="auto"/>
            <w:right w:val="none" w:sz="0" w:space="0" w:color="auto"/>
          </w:divBdr>
        </w:div>
        <w:div w:id="1435587626">
          <w:marLeft w:val="0"/>
          <w:marRight w:val="0"/>
          <w:marTop w:val="0"/>
          <w:marBottom w:val="0"/>
          <w:divBdr>
            <w:top w:val="none" w:sz="0" w:space="0" w:color="auto"/>
            <w:left w:val="none" w:sz="0" w:space="0" w:color="auto"/>
            <w:bottom w:val="none" w:sz="0" w:space="0" w:color="auto"/>
            <w:right w:val="none" w:sz="0" w:space="0" w:color="auto"/>
          </w:divBdr>
        </w:div>
        <w:div w:id="2019456135">
          <w:marLeft w:val="0"/>
          <w:marRight w:val="0"/>
          <w:marTop w:val="0"/>
          <w:marBottom w:val="0"/>
          <w:divBdr>
            <w:top w:val="none" w:sz="0" w:space="0" w:color="auto"/>
            <w:left w:val="none" w:sz="0" w:space="0" w:color="auto"/>
            <w:bottom w:val="none" w:sz="0" w:space="0" w:color="auto"/>
            <w:right w:val="none" w:sz="0" w:space="0" w:color="auto"/>
          </w:divBdr>
        </w:div>
        <w:div w:id="339356383">
          <w:marLeft w:val="0"/>
          <w:marRight w:val="0"/>
          <w:marTop w:val="0"/>
          <w:marBottom w:val="0"/>
          <w:divBdr>
            <w:top w:val="none" w:sz="0" w:space="0" w:color="auto"/>
            <w:left w:val="none" w:sz="0" w:space="0" w:color="auto"/>
            <w:bottom w:val="none" w:sz="0" w:space="0" w:color="auto"/>
            <w:right w:val="none" w:sz="0" w:space="0" w:color="auto"/>
          </w:divBdr>
        </w:div>
        <w:div w:id="1209608272">
          <w:marLeft w:val="0"/>
          <w:marRight w:val="0"/>
          <w:marTop w:val="0"/>
          <w:marBottom w:val="0"/>
          <w:divBdr>
            <w:top w:val="none" w:sz="0" w:space="0" w:color="auto"/>
            <w:left w:val="none" w:sz="0" w:space="0" w:color="auto"/>
            <w:bottom w:val="none" w:sz="0" w:space="0" w:color="auto"/>
            <w:right w:val="none" w:sz="0" w:space="0" w:color="auto"/>
          </w:divBdr>
        </w:div>
        <w:div w:id="529876400">
          <w:marLeft w:val="0"/>
          <w:marRight w:val="0"/>
          <w:marTop w:val="0"/>
          <w:marBottom w:val="0"/>
          <w:divBdr>
            <w:top w:val="none" w:sz="0" w:space="0" w:color="auto"/>
            <w:left w:val="none" w:sz="0" w:space="0" w:color="auto"/>
            <w:bottom w:val="none" w:sz="0" w:space="0" w:color="auto"/>
            <w:right w:val="none" w:sz="0" w:space="0" w:color="auto"/>
          </w:divBdr>
        </w:div>
        <w:div w:id="101731321">
          <w:marLeft w:val="0"/>
          <w:marRight w:val="0"/>
          <w:marTop w:val="0"/>
          <w:marBottom w:val="0"/>
          <w:divBdr>
            <w:top w:val="none" w:sz="0" w:space="0" w:color="auto"/>
            <w:left w:val="none" w:sz="0" w:space="0" w:color="auto"/>
            <w:bottom w:val="none" w:sz="0" w:space="0" w:color="auto"/>
            <w:right w:val="none" w:sz="0" w:space="0" w:color="auto"/>
          </w:divBdr>
        </w:div>
        <w:div w:id="560680247">
          <w:marLeft w:val="0"/>
          <w:marRight w:val="0"/>
          <w:marTop w:val="0"/>
          <w:marBottom w:val="0"/>
          <w:divBdr>
            <w:top w:val="none" w:sz="0" w:space="0" w:color="auto"/>
            <w:left w:val="none" w:sz="0" w:space="0" w:color="auto"/>
            <w:bottom w:val="none" w:sz="0" w:space="0" w:color="auto"/>
            <w:right w:val="none" w:sz="0" w:space="0" w:color="auto"/>
          </w:divBdr>
        </w:div>
        <w:div w:id="1302997637">
          <w:marLeft w:val="0"/>
          <w:marRight w:val="0"/>
          <w:marTop w:val="0"/>
          <w:marBottom w:val="0"/>
          <w:divBdr>
            <w:top w:val="none" w:sz="0" w:space="0" w:color="auto"/>
            <w:left w:val="none" w:sz="0" w:space="0" w:color="auto"/>
            <w:bottom w:val="none" w:sz="0" w:space="0" w:color="auto"/>
            <w:right w:val="none" w:sz="0" w:space="0" w:color="auto"/>
          </w:divBdr>
        </w:div>
        <w:div w:id="1012759585">
          <w:marLeft w:val="0"/>
          <w:marRight w:val="0"/>
          <w:marTop w:val="0"/>
          <w:marBottom w:val="0"/>
          <w:divBdr>
            <w:top w:val="none" w:sz="0" w:space="0" w:color="auto"/>
            <w:left w:val="none" w:sz="0" w:space="0" w:color="auto"/>
            <w:bottom w:val="none" w:sz="0" w:space="0" w:color="auto"/>
            <w:right w:val="none" w:sz="0" w:space="0" w:color="auto"/>
          </w:divBdr>
        </w:div>
      </w:divsChild>
    </w:div>
    <w:div w:id="975912642">
      <w:bodyDiv w:val="1"/>
      <w:marLeft w:val="0"/>
      <w:marRight w:val="0"/>
      <w:marTop w:val="0"/>
      <w:marBottom w:val="0"/>
      <w:divBdr>
        <w:top w:val="none" w:sz="0" w:space="0" w:color="auto"/>
        <w:left w:val="none" w:sz="0" w:space="0" w:color="auto"/>
        <w:bottom w:val="none" w:sz="0" w:space="0" w:color="auto"/>
        <w:right w:val="none" w:sz="0" w:space="0" w:color="auto"/>
      </w:divBdr>
    </w:div>
    <w:div w:id="983656365">
      <w:bodyDiv w:val="1"/>
      <w:marLeft w:val="0"/>
      <w:marRight w:val="0"/>
      <w:marTop w:val="0"/>
      <w:marBottom w:val="0"/>
      <w:divBdr>
        <w:top w:val="none" w:sz="0" w:space="0" w:color="auto"/>
        <w:left w:val="none" w:sz="0" w:space="0" w:color="auto"/>
        <w:bottom w:val="none" w:sz="0" w:space="0" w:color="auto"/>
        <w:right w:val="none" w:sz="0" w:space="0" w:color="auto"/>
      </w:divBdr>
    </w:div>
    <w:div w:id="1033576245">
      <w:bodyDiv w:val="1"/>
      <w:marLeft w:val="0"/>
      <w:marRight w:val="0"/>
      <w:marTop w:val="0"/>
      <w:marBottom w:val="0"/>
      <w:divBdr>
        <w:top w:val="none" w:sz="0" w:space="0" w:color="auto"/>
        <w:left w:val="none" w:sz="0" w:space="0" w:color="auto"/>
        <w:bottom w:val="none" w:sz="0" w:space="0" w:color="auto"/>
        <w:right w:val="none" w:sz="0" w:space="0" w:color="auto"/>
      </w:divBdr>
    </w:div>
    <w:div w:id="1039667793">
      <w:bodyDiv w:val="1"/>
      <w:marLeft w:val="0"/>
      <w:marRight w:val="0"/>
      <w:marTop w:val="0"/>
      <w:marBottom w:val="0"/>
      <w:divBdr>
        <w:top w:val="none" w:sz="0" w:space="0" w:color="auto"/>
        <w:left w:val="none" w:sz="0" w:space="0" w:color="auto"/>
        <w:bottom w:val="none" w:sz="0" w:space="0" w:color="auto"/>
        <w:right w:val="none" w:sz="0" w:space="0" w:color="auto"/>
      </w:divBdr>
      <w:divsChild>
        <w:div w:id="1336958974">
          <w:marLeft w:val="0"/>
          <w:marRight w:val="0"/>
          <w:marTop w:val="0"/>
          <w:marBottom w:val="0"/>
          <w:divBdr>
            <w:top w:val="none" w:sz="0" w:space="0" w:color="auto"/>
            <w:left w:val="none" w:sz="0" w:space="0" w:color="auto"/>
            <w:bottom w:val="none" w:sz="0" w:space="0" w:color="auto"/>
            <w:right w:val="none" w:sz="0" w:space="0" w:color="auto"/>
          </w:divBdr>
        </w:div>
      </w:divsChild>
    </w:div>
    <w:div w:id="1069353469">
      <w:bodyDiv w:val="1"/>
      <w:marLeft w:val="0"/>
      <w:marRight w:val="0"/>
      <w:marTop w:val="0"/>
      <w:marBottom w:val="0"/>
      <w:divBdr>
        <w:top w:val="none" w:sz="0" w:space="0" w:color="auto"/>
        <w:left w:val="none" w:sz="0" w:space="0" w:color="auto"/>
        <w:bottom w:val="none" w:sz="0" w:space="0" w:color="auto"/>
        <w:right w:val="none" w:sz="0" w:space="0" w:color="auto"/>
      </w:divBdr>
    </w:div>
    <w:div w:id="1109668736">
      <w:bodyDiv w:val="1"/>
      <w:marLeft w:val="0"/>
      <w:marRight w:val="0"/>
      <w:marTop w:val="0"/>
      <w:marBottom w:val="0"/>
      <w:divBdr>
        <w:top w:val="none" w:sz="0" w:space="0" w:color="auto"/>
        <w:left w:val="none" w:sz="0" w:space="0" w:color="auto"/>
        <w:bottom w:val="none" w:sz="0" w:space="0" w:color="auto"/>
        <w:right w:val="none" w:sz="0" w:space="0" w:color="auto"/>
      </w:divBdr>
      <w:divsChild>
        <w:div w:id="563104024">
          <w:marLeft w:val="0"/>
          <w:marRight w:val="0"/>
          <w:marTop w:val="0"/>
          <w:marBottom w:val="0"/>
          <w:divBdr>
            <w:top w:val="none" w:sz="0" w:space="0" w:color="auto"/>
            <w:left w:val="none" w:sz="0" w:space="0" w:color="auto"/>
            <w:bottom w:val="none" w:sz="0" w:space="0" w:color="auto"/>
            <w:right w:val="none" w:sz="0" w:space="0" w:color="auto"/>
          </w:divBdr>
        </w:div>
      </w:divsChild>
    </w:div>
    <w:div w:id="1139305864">
      <w:bodyDiv w:val="1"/>
      <w:marLeft w:val="0"/>
      <w:marRight w:val="0"/>
      <w:marTop w:val="0"/>
      <w:marBottom w:val="0"/>
      <w:divBdr>
        <w:top w:val="none" w:sz="0" w:space="0" w:color="auto"/>
        <w:left w:val="none" w:sz="0" w:space="0" w:color="auto"/>
        <w:bottom w:val="none" w:sz="0" w:space="0" w:color="auto"/>
        <w:right w:val="none" w:sz="0" w:space="0" w:color="auto"/>
      </w:divBdr>
      <w:divsChild>
        <w:div w:id="1632323240">
          <w:marLeft w:val="0"/>
          <w:marRight w:val="0"/>
          <w:marTop w:val="0"/>
          <w:marBottom w:val="0"/>
          <w:divBdr>
            <w:top w:val="none" w:sz="0" w:space="0" w:color="auto"/>
            <w:left w:val="none" w:sz="0" w:space="0" w:color="auto"/>
            <w:bottom w:val="none" w:sz="0" w:space="0" w:color="auto"/>
            <w:right w:val="none" w:sz="0" w:space="0" w:color="auto"/>
          </w:divBdr>
        </w:div>
      </w:divsChild>
    </w:div>
    <w:div w:id="1143548797">
      <w:bodyDiv w:val="1"/>
      <w:marLeft w:val="0"/>
      <w:marRight w:val="0"/>
      <w:marTop w:val="0"/>
      <w:marBottom w:val="0"/>
      <w:divBdr>
        <w:top w:val="none" w:sz="0" w:space="0" w:color="auto"/>
        <w:left w:val="none" w:sz="0" w:space="0" w:color="auto"/>
        <w:bottom w:val="none" w:sz="0" w:space="0" w:color="auto"/>
        <w:right w:val="none" w:sz="0" w:space="0" w:color="auto"/>
      </w:divBdr>
      <w:divsChild>
        <w:div w:id="1487090782">
          <w:marLeft w:val="0"/>
          <w:marRight w:val="0"/>
          <w:marTop w:val="0"/>
          <w:marBottom w:val="0"/>
          <w:divBdr>
            <w:top w:val="none" w:sz="0" w:space="0" w:color="auto"/>
            <w:left w:val="none" w:sz="0" w:space="0" w:color="auto"/>
            <w:bottom w:val="none" w:sz="0" w:space="0" w:color="auto"/>
            <w:right w:val="none" w:sz="0" w:space="0" w:color="auto"/>
          </w:divBdr>
        </w:div>
        <w:div w:id="303699474">
          <w:marLeft w:val="0"/>
          <w:marRight w:val="0"/>
          <w:marTop w:val="0"/>
          <w:marBottom w:val="0"/>
          <w:divBdr>
            <w:top w:val="none" w:sz="0" w:space="0" w:color="auto"/>
            <w:left w:val="none" w:sz="0" w:space="0" w:color="auto"/>
            <w:bottom w:val="none" w:sz="0" w:space="0" w:color="auto"/>
            <w:right w:val="none" w:sz="0" w:space="0" w:color="auto"/>
          </w:divBdr>
        </w:div>
      </w:divsChild>
    </w:div>
    <w:div w:id="1182742805">
      <w:bodyDiv w:val="1"/>
      <w:marLeft w:val="0"/>
      <w:marRight w:val="0"/>
      <w:marTop w:val="0"/>
      <w:marBottom w:val="0"/>
      <w:divBdr>
        <w:top w:val="none" w:sz="0" w:space="0" w:color="auto"/>
        <w:left w:val="none" w:sz="0" w:space="0" w:color="auto"/>
        <w:bottom w:val="none" w:sz="0" w:space="0" w:color="auto"/>
        <w:right w:val="none" w:sz="0" w:space="0" w:color="auto"/>
      </w:divBdr>
    </w:div>
    <w:div w:id="1188760951">
      <w:bodyDiv w:val="1"/>
      <w:marLeft w:val="0"/>
      <w:marRight w:val="0"/>
      <w:marTop w:val="0"/>
      <w:marBottom w:val="0"/>
      <w:divBdr>
        <w:top w:val="none" w:sz="0" w:space="0" w:color="auto"/>
        <w:left w:val="none" w:sz="0" w:space="0" w:color="auto"/>
        <w:bottom w:val="none" w:sz="0" w:space="0" w:color="auto"/>
        <w:right w:val="none" w:sz="0" w:space="0" w:color="auto"/>
      </w:divBdr>
    </w:div>
    <w:div w:id="1196390215">
      <w:bodyDiv w:val="1"/>
      <w:marLeft w:val="0"/>
      <w:marRight w:val="0"/>
      <w:marTop w:val="0"/>
      <w:marBottom w:val="0"/>
      <w:divBdr>
        <w:top w:val="none" w:sz="0" w:space="0" w:color="auto"/>
        <w:left w:val="none" w:sz="0" w:space="0" w:color="auto"/>
        <w:bottom w:val="none" w:sz="0" w:space="0" w:color="auto"/>
        <w:right w:val="none" w:sz="0" w:space="0" w:color="auto"/>
      </w:divBdr>
      <w:divsChild>
        <w:div w:id="499734379">
          <w:marLeft w:val="0"/>
          <w:marRight w:val="0"/>
          <w:marTop w:val="0"/>
          <w:marBottom w:val="0"/>
          <w:divBdr>
            <w:top w:val="none" w:sz="0" w:space="0" w:color="auto"/>
            <w:left w:val="none" w:sz="0" w:space="0" w:color="auto"/>
            <w:bottom w:val="none" w:sz="0" w:space="0" w:color="auto"/>
            <w:right w:val="none" w:sz="0" w:space="0" w:color="auto"/>
          </w:divBdr>
        </w:div>
      </w:divsChild>
    </w:div>
    <w:div w:id="1202278615">
      <w:bodyDiv w:val="1"/>
      <w:marLeft w:val="0"/>
      <w:marRight w:val="0"/>
      <w:marTop w:val="0"/>
      <w:marBottom w:val="0"/>
      <w:divBdr>
        <w:top w:val="none" w:sz="0" w:space="0" w:color="auto"/>
        <w:left w:val="none" w:sz="0" w:space="0" w:color="auto"/>
        <w:bottom w:val="none" w:sz="0" w:space="0" w:color="auto"/>
        <w:right w:val="none" w:sz="0" w:space="0" w:color="auto"/>
      </w:divBdr>
    </w:div>
    <w:div w:id="1237009354">
      <w:bodyDiv w:val="1"/>
      <w:marLeft w:val="0"/>
      <w:marRight w:val="0"/>
      <w:marTop w:val="0"/>
      <w:marBottom w:val="0"/>
      <w:divBdr>
        <w:top w:val="none" w:sz="0" w:space="0" w:color="auto"/>
        <w:left w:val="none" w:sz="0" w:space="0" w:color="auto"/>
        <w:bottom w:val="none" w:sz="0" w:space="0" w:color="auto"/>
        <w:right w:val="none" w:sz="0" w:space="0" w:color="auto"/>
      </w:divBdr>
    </w:div>
    <w:div w:id="1264343633">
      <w:bodyDiv w:val="1"/>
      <w:marLeft w:val="0"/>
      <w:marRight w:val="0"/>
      <w:marTop w:val="0"/>
      <w:marBottom w:val="0"/>
      <w:divBdr>
        <w:top w:val="none" w:sz="0" w:space="0" w:color="auto"/>
        <w:left w:val="none" w:sz="0" w:space="0" w:color="auto"/>
        <w:bottom w:val="none" w:sz="0" w:space="0" w:color="auto"/>
        <w:right w:val="none" w:sz="0" w:space="0" w:color="auto"/>
      </w:divBdr>
      <w:divsChild>
        <w:div w:id="1263952756">
          <w:marLeft w:val="0"/>
          <w:marRight w:val="0"/>
          <w:marTop w:val="0"/>
          <w:marBottom w:val="0"/>
          <w:divBdr>
            <w:top w:val="none" w:sz="0" w:space="0" w:color="auto"/>
            <w:left w:val="none" w:sz="0" w:space="0" w:color="auto"/>
            <w:bottom w:val="none" w:sz="0" w:space="0" w:color="auto"/>
            <w:right w:val="none" w:sz="0" w:space="0" w:color="auto"/>
          </w:divBdr>
        </w:div>
        <w:div w:id="187068558">
          <w:marLeft w:val="0"/>
          <w:marRight w:val="0"/>
          <w:marTop w:val="0"/>
          <w:marBottom w:val="0"/>
          <w:divBdr>
            <w:top w:val="none" w:sz="0" w:space="0" w:color="auto"/>
            <w:left w:val="none" w:sz="0" w:space="0" w:color="auto"/>
            <w:bottom w:val="none" w:sz="0" w:space="0" w:color="auto"/>
            <w:right w:val="none" w:sz="0" w:space="0" w:color="auto"/>
          </w:divBdr>
        </w:div>
        <w:div w:id="336687822">
          <w:marLeft w:val="0"/>
          <w:marRight w:val="0"/>
          <w:marTop w:val="0"/>
          <w:marBottom w:val="0"/>
          <w:divBdr>
            <w:top w:val="none" w:sz="0" w:space="0" w:color="auto"/>
            <w:left w:val="none" w:sz="0" w:space="0" w:color="auto"/>
            <w:bottom w:val="none" w:sz="0" w:space="0" w:color="auto"/>
            <w:right w:val="none" w:sz="0" w:space="0" w:color="auto"/>
          </w:divBdr>
        </w:div>
        <w:div w:id="1713069662">
          <w:marLeft w:val="0"/>
          <w:marRight w:val="0"/>
          <w:marTop w:val="0"/>
          <w:marBottom w:val="0"/>
          <w:divBdr>
            <w:top w:val="none" w:sz="0" w:space="0" w:color="auto"/>
            <w:left w:val="none" w:sz="0" w:space="0" w:color="auto"/>
            <w:bottom w:val="none" w:sz="0" w:space="0" w:color="auto"/>
            <w:right w:val="none" w:sz="0" w:space="0" w:color="auto"/>
          </w:divBdr>
        </w:div>
        <w:div w:id="1466512007">
          <w:marLeft w:val="0"/>
          <w:marRight w:val="0"/>
          <w:marTop w:val="0"/>
          <w:marBottom w:val="0"/>
          <w:divBdr>
            <w:top w:val="none" w:sz="0" w:space="0" w:color="auto"/>
            <w:left w:val="none" w:sz="0" w:space="0" w:color="auto"/>
            <w:bottom w:val="none" w:sz="0" w:space="0" w:color="auto"/>
            <w:right w:val="none" w:sz="0" w:space="0" w:color="auto"/>
          </w:divBdr>
        </w:div>
        <w:div w:id="1917201264">
          <w:marLeft w:val="0"/>
          <w:marRight w:val="0"/>
          <w:marTop w:val="0"/>
          <w:marBottom w:val="0"/>
          <w:divBdr>
            <w:top w:val="none" w:sz="0" w:space="0" w:color="auto"/>
            <w:left w:val="none" w:sz="0" w:space="0" w:color="auto"/>
            <w:bottom w:val="none" w:sz="0" w:space="0" w:color="auto"/>
            <w:right w:val="none" w:sz="0" w:space="0" w:color="auto"/>
          </w:divBdr>
        </w:div>
        <w:div w:id="185363777">
          <w:marLeft w:val="0"/>
          <w:marRight w:val="0"/>
          <w:marTop w:val="0"/>
          <w:marBottom w:val="0"/>
          <w:divBdr>
            <w:top w:val="none" w:sz="0" w:space="0" w:color="auto"/>
            <w:left w:val="none" w:sz="0" w:space="0" w:color="auto"/>
            <w:bottom w:val="none" w:sz="0" w:space="0" w:color="auto"/>
            <w:right w:val="none" w:sz="0" w:space="0" w:color="auto"/>
          </w:divBdr>
        </w:div>
        <w:div w:id="153883721">
          <w:marLeft w:val="0"/>
          <w:marRight w:val="0"/>
          <w:marTop w:val="0"/>
          <w:marBottom w:val="0"/>
          <w:divBdr>
            <w:top w:val="none" w:sz="0" w:space="0" w:color="auto"/>
            <w:left w:val="none" w:sz="0" w:space="0" w:color="auto"/>
            <w:bottom w:val="none" w:sz="0" w:space="0" w:color="auto"/>
            <w:right w:val="none" w:sz="0" w:space="0" w:color="auto"/>
          </w:divBdr>
        </w:div>
        <w:div w:id="1046873700">
          <w:marLeft w:val="0"/>
          <w:marRight w:val="0"/>
          <w:marTop w:val="0"/>
          <w:marBottom w:val="0"/>
          <w:divBdr>
            <w:top w:val="none" w:sz="0" w:space="0" w:color="auto"/>
            <w:left w:val="none" w:sz="0" w:space="0" w:color="auto"/>
            <w:bottom w:val="none" w:sz="0" w:space="0" w:color="auto"/>
            <w:right w:val="none" w:sz="0" w:space="0" w:color="auto"/>
          </w:divBdr>
        </w:div>
        <w:div w:id="643195505">
          <w:marLeft w:val="0"/>
          <w:marRight w:val="0"/>
          <w:marTop w:val="0"/>
          <w:marBottom w:val="0"/>
          <w:divBdr>
            <w:top w:val="none" w:sz="0" w:space="0" w:color="auto"/>
            <w:left w:val="none" w:sz="0" w:space="0" w:color="auto"/>
            <w:bottom w:val="none" w:sz="0" w:space="0" w:color="auto"/>
            <w:right w:val="none" w:sz="0" w:space="0" w:color="auto"/>
          </w:divBdr>
        </w:div>
        <w:div w:id="751201377">
          <w:marLeft w:val="0"/>
          <w:marRight w:val="0"/>
          <w:marTop w:val="0"/>
          <w:marBottom w:val="0"/>
          <w:divBdr>
            <w:top w:val="none" w:sz="0" w:space="0" w:color="auto"/>
            <w:left w:val="none" w:sz="0" w:space="0" w:color="auto"/>
            <w:bottom w:val="none" w:sz="0" w:space="0" w:color="auto"/>
            <w:right w:val="none" w:sz="0" w:space="0" w:color="auto"/>
          </w:divBdr>
        </w:div>
        <w:div w:id="1561138805">
          <w:marLeft w:val="0"/>
          <w:marRight w:val="0"/>
          <w:marTop w:val="0"/>
          <w:marBottom w:val="0"/>
          <w:divBdr>
            <w:top w:val="none" w:sz="0" w:space="0" w:color="auto"/>
            <w:left w:val="none" w:sz="0" w:space="0" w:color="auto"/>
            <w:bottom w:val="none" w:sz="0" w:space="0" w:color="auto"/>
            <w:right w:val="none" w:sz="0" w:space="0" w:color="auto"/>
          </w:divBdr>
        </w:div>
        <w:div w:id="63186536">
          <w:marLeft w:val="0"/>
          <w:marRight w:val="0"/>
          <w:marTop w:val="0"/>
          <w:marBottom w:val="0"/>
          <w:divBdr>
            <w:top w:val="none" w:sz="0" w:space="0" w:color="auto"/>
            <w:left w:val="none" w:sz="0" w:space="0" w:color="auto"/>
            <w:bottom w:val="none" w:sz="0" w:space="0" w:color="auto"/>
            <w:right w:val="none" w:sz="0" w:space="0" w:color="auto"/>
          </w:divBdr>
        </w:div>
        <w:div w:id="126164051">
          <w:marLeft w:val="0"/>
          <w:marRight w:val="0"/>
          <w:marTop w:val="0"/>
          <w:marBottom w:val="0"/>
          <w:divBdr>
            <w:top w:val="none" w:sz="0" w:space="0" w:color="auto"/>
            <w:left w:val="none" w:sz="0" w:space="0" w:color="auto"/>
            <w:bottom w:val="none" w:sz="0" w:space="0" w:color="auto"/>
            <w:right w:val="none" w:sz="0" w:space="0" w:color="auto"/>
          </w:divBdr>
        </w:div>
        <w:div w:id="614868528">
          <w:marLeft w:val="0"/>
          <w:marRight w:val="0"/>
          <w:marTop w:val="0"/>
          <w:marBottom w:val="0"/>
          <w:divBdr>
            <w:top w:val="none" w:sz="0" w:space="0" w:color="auto"/>
            <w:left w:val="none" w:sz="0" w:space="0" w:color="auto"/>
            <w:bottom w:val="none" w:sz="0" w:space="0" w:color="auto"/>
            <w:right w:val="none" w:sz="0" w:space="0" w:color="auto"/>
          </w:divBdr>
        </w:div>
        <w:div w:id="243878500">
          <w:marLeft w:val="0"/>
          <w:marRight w:val="0"/>
          <w:marTop w:val="0"/>
          <w:marBottom w:val="0"/>
          <w:divBdr>
            <w:top w:val="none" w:sz="0" w:space="0" w:color="auto"/>
            <w:left w:val="none" w:sz="0" w:space="0" w:color="auto"/>
            <w:bottom w:val="none" w:sz="0" w:space="0" w:color="auto"/>
            <w:right w:val="none" w:sz="0" w:space="0" w:color="auto"/>
          </w:divBdr>
        </w:div>
        <w:div w:id="1870988252">
          <w:marLeft w:val="0"/>
          <w:marRight w:val="0"/>
          <w:marTop w:val="0"/>
          <w:marBottom w:val="0"/>
          <w:divBdr>
            <w:top w:val="none" w:sz="0" w:space="0" w:color="auto"/>
            <w:left w:val="none" w:sz="0" w:space="0" w:color="auto"/>
            <w:bottom w:val="none" w:sz="0" w:space="0" w:color="auto"/>
            <w:right w:val="none" w:sz="0" w:space="0" w:color="auto"/>
          </w:divBdr>
        </w:div>
        <w:div w:id="300817905">
          <w:marLeft w:val="0"/>
          <w:marRight w:val="0"/>
          <w:marTop w:val="0"/>
          <w:marBottom w:val="0"/>
          <w:divBdr>
            <w:top w:val="none" w:sz="0" w:space="0" w:color="auto"/>
            <w:left w:val="none" w:sz="0" w:space="0" w:color="auto"/>
            <w:bottom w:val="none" w:sz="0" w:space="0" w:color="auto"/>
            <w:right w:val="none" w:sz="0" w:space="0" w:color="auto"/>
          </w:divBdr>
        </w:div>
        <w:div w:id="1042746737">
          <w:marLeft w:val="0"/>
          <w:marRight w:val="0"/>
          <w:marTop w:val="0"/>
          <w:marBottom w:val="0"/>
          <w:divBdr>
            <w:top w:val="none" w:sz="0" w:space="0" w:color="auto"/>
            <w:left w:val="none" w:sz="0" w:space="0" w:color="auto"/>
            <w:bottom w:val="none" w:sz="0" w:space="0" w:color="auto"/>
            <w:right w:val="none" w:sz="0" w:space="0" w:color="auto"/>
          </w:divBdr>
        </w:div>
        <w:div w:id="647588721">
          <w:marLeft w:val="0"/>
          <w:marRight w:val="0"/>
          <w:marTop w:val="0"/>
          <w:marBottom w:val="0"/>
          <w:divBdr>
            <w:top w:val="none" w:sz="0" w:space="0" w:color="auto"/>
            <w:left w:val="none" w:sz="0" w:space="0" w:color="auto"/>
            <w:bottom w:val="none" w:sz="0" w:space="0" w:color="auto"/>
            <w:right w:val="none" w:sz="0" w:space="0" w:color="auto"/>
          </w:divBdr>
        </w:div>
        <w:div w:id="2094350680">
          <w:marLeft w:val="0"/>
          <w:marRight w:val="0"/>
          <w:marTop w:val="0"/>
          <w:marBottom w:val="0"/>
          <w:divBdr>
            <w:top w:val="none" w:sz="0" w:space="0" w:color="auto"/>
            <w:left w:val="none" w:sz="0" w:space="0" w:color="auto"/>
            <w:bottom w:val="none" w:sz="0" w:space="0" w:color="auto"/>
            <w:right w:val="none" w:sz="0" w:space="0" w:color="auto"/>
          </w:divBdr>
        </w:div>
        <w:div w:id="2066945720">
          <w:marLeft w:val="0"/>
          <w:marRight w:val="0"/>
          <w:marTop w:val="0"/>
          <w:marBottom w:val="0"/>
          <w:divBdr>
            <w:top w:val="none" w:sz="0" w:space="0" w:color="auto"/>
            <w:left w:val="none" w:sz="0" w:space="0" w:color="auto"/>
            <w:bottom w:val="none" w:sz="0" w:space="0" w:color="auto"/>
            <w:right w:val="none" w:sz="0" w:space="0" w:color="auto"/>
          </w:divBdr>
        </w:div>
        <w:div w:id="845748449">
          <w:marLeft w:val="0"/>
          <w:marRight w:val="0"/>
          <w:marTop w:val="0"/>
          <w:marBottom w:val="0"/>
          <w:divBdr>
            <w:top w:val="none" w:sz="0" w:space="0" w:color="auto"/>
            <w:left w:val="none" w:sz="0" w:space="0" w:color="auto"/>
            <w:bottom w:val="none" w:sz="0" w:space="0" w:color="auto"/>
            <w:right w:val="none" w:sz="0" w:space="0" w:color="auto"/>
          </w:divBdr>
        </w:div>
        <w:div w:id="237061304">
          <w:marLeft w:val="0"/>
          <w:marRight w:val="0"/>
          <w:marTop w:val="0"/>
          <w:marBottom w:val="0"/>
          <w:divBdr>
            <w:top w:val="none" w:sz="0" w:space="0" w:color="auto"/>
            <w:left w:val="none" w:sz="0" w:space="0" w:color="auto"/>
            <w:bottom w:val="none" w:sz="0" w:space="0" w:color="auto"/>
            <w:right w:val="none" w:sz="0" w:space="0" w:color="auto"/>
          </w:divBdr>
        </w:div>
        <w:div w:id="1398825641">
          <w:marLeft w:val="0"/>
          <w:marRight w:val="0"/>
          <w:marTop w:val="0"/>
          <w:marBottom w:val="0"/>
          <w:divBdr>
            <w:top w:val="none" w:sz="0" w:space="0" w:color="auto"/>
            <w:left w:val="none" w:sz="0" w:space="0" w:color="auto"/>
            <w:bottom w:val="none" w:sz="0" w:space="0" w:color="auto"/>
            <w:right w:val="none" w:sz="0" w:space="0" w:color="auto"/>
          </w:divBdr>
        </w:div>
        <w:div w:id="373315111">
          <w:marLeft w:val="0"/>
          <w:marRight w:val="0"/>
          <w:marTop w:val="0"/>
          <w:marBottom w:val="0"/>
          <w:divBdr>
            <w:top w:val="none" w:sz="0" w:space="0" w:color="auto"/>
            <w:left w:val="none" w:sz="0" w:space="0" w:color="auto"/>
            <w:bottom w:val="none" w:sz="0" w:space="0" w:color="auto"/>
            <w:right w:val="none" w:sz="0" w:space="0" w:color="auto"/>
          </w:divBdr>
        </w:div>
        <w:div w:id="820853143">
          <w:marLeft w:val="0"/>
          <w:marRight w:val="0"/>
          <w:marTop w:val="0"/>
          <w:marBottom w:val="0"/>
          <w:divBdr>
            <w:top w:val="none" w:sz="0" w:space="0" w:color="auto"/>
            <w:left w:val="none" w:sz="0" w:space="0" w:color="auto"/>
            <w:bottom w:val="none" w:sz="0" w:space="0" w:color="auto"/>
            <w:right w:val="none" w:sz="0" w:space="0" w:color="auto"/>
          </w:divBdr>
        </w:div>
        <w:div w:id="1670909666">
          <w:marLeft w:val="0"/>
          <w:marRight w:val="0"/>
          <w:marTop w:val="0"/>
          <w:marBottom w:val="0"/>
          <w:divBdr>
            <w:top w:val="none" w:sz="0" w:space="0" w:color="auto"/>
            <w:left w:val="none" w:sz="0" w:space="0" w:color="auto"/>
            <w:bottom w:val="none" w:sz="0" w:space="0" w:color="auto"/>
            <w:right w:val="none" w:sz="0" w:space="0" w:color="auto"/>
          </w:divBdr>
        </w:div>
        <w:div w:id="24335163">
          <w:marLeft w:val="0"/>
          <w:marRight w:val="0"/>
          <w:marTop w:val="0"/>
          <w:marBottom w:val="0"/>
          <w:divBdr>
            <w:top w:val="none" w:sz="0" w:space="0" w:color="auto"/>
            <w:left w:val="none" w:sz="0" w:space="0" w:color="auto"/>
            <w:bottom w:val="none" w:sz="0" w:space="0" w:color="auto"/>
            <w:right w:val="none" w:sz="0" w:space="0" w:color="auto"/>
          </w:divBdr>
        </w:div>
        <w:div w:id="422148707">
          <w:marLeft w:val="0"/>
          <w:marRight w:val="0"/>
          <w:marTop w:val="0"/>
          <w:marBottom w:val="0"/>
          <w:divBdr>
            <w:top w:val="none" w:sz="0" w:space="0" w:color="auto"/>
            <w:left w:val="none" w:sz="0" w:space="0" w:color="auto"/>
            <w:bottom w:val="none" w:sz="0" w:space="0" w:color="auto"/>
            <w:right w:val="none" w:sz="0" w:space="0" w:color="auto"/>
          </w:divBdr>
        </w:div>
        <w:div w:id="1111900596">
          <w:marLeft w:val="0"/>
          <w:marRight w:val="0"/>
          <w:marTop w:val="0"/>
          <w:marBottom w:val="0"/>
          <w:divBdr>
            <w:top w:val="none" w:sz="0" w:space="0" w:color="auto"/>
            <w:left w:val="none" w:sz="0" w:space="0" w:color="auto"/>
            <w:bottom w:val="none" w:sz="0" w:space="0" w:color="auto"/>
            <w:right w:val="none" w:sz="0" w:space="0" w:color="auto"/>
          </w:divBdr>
        </w:div>
        <w:div w:id="1024088104">
          <w:marLeft w:val="0"/>
          <w:marRight w:val="0"/>
          <w:marTop w:val="0"/>
          <w:marBottom w:val="0"/>
          <w:divBdr>
            <w:top w:val="none" w:sz="0" w:space="0" w:color="auto"/>
            <w:left w:val="none" w:sz="0" w:space="0" w:color="auto"/>
            <w:bottom w:val="none" w:sz="0" w:space="0" w:color="auto"/>
            <w:right w:val="none" w:sz="0" w:space="0" w:color="auto"/>
          </w:divBdr>
        </w:div>
        <w:div w:id="189880436">
          <w:marLeft w:val="0"/>
          <w:marRight w:val="0"/>
          <w:marTop w:val="0"/>
          <w:marBottom w:val="0"/>
          <w:divBdr>
            <w:top w:val="none" w:sz="0" w:space="0" w:color="auto"/>
            <w:left w:val="none" w:sz="0" w:space="0" w:color="auto"/>
            <w:bottom w:val="none" w:sz="0" w:space="0" w:color="auto"/>
            <w:right w:val="none" w:sz="0" w:space="0" w:color="auto"/>
          </w:divBdr>
        </w:div>
        <w:div w:id="2140226167">
          <w:marLeft w:val="0"/>
          <w:marRight w:val="0"/>
          <w:marTop w:val="0"/>
          <w:marBottom w:val="0"/>
          <w:divBdr>
            <w:top w:val="none" w:sz="0" w:space="0" w:color="auto"/>
            <w:left w:val="none" w:sz="0" w:space="0" w:color="auto"/>
            <w:bottom w:val="none" w:sz="0" w:space="0" w:color="auto"/>
            <w:right w:val="none" w:sz="0" w:space="0" w:color="auto"/>
          </w:divBdr>
        </w:div>
        <w:div w:id="1896811453">
          <w:marLeft w:val="0"/>
          <w:marRight w:val="0"/>
          <w:marTop w:val="0"/>
          <w:marBottom w:val="0"/>
          <w:divBdr>
            <w:top w:val="none" w:sz="0" w:space="0" w:color="auto"/>
            <w:left w:val="none" w:sz="0" w:space="0" w:color="auto"/>
            <w:bottom w:val="none" w:sz="0" w:space="0" w:color="auto"/>
            <w:right w:val="none" w:sz="0" w:space="0" w:color="auto"/>
          </w:divBdr>
        </w:div>
      </w:divsChild>
    </w:div>
    <w:div w:id="1268153990">
      <w:bodyDiv w:val="1"/>
      <w:marLeft w:val="0"/>
      <w:marRight w:val="0"/>
      <w:marTop w:val="0"/>
      <w:marBottom w:val="0"/>
      <w:divBdr>
        <w:top w:val="none" w:sz="0" w:space="0" w:color="auto"/>
        <w:left w:val="none" w:sz="0" w:space="0" w:color="auto"/>
        <w:bottom w:val="none" w:sz="0" w:space="0" w:color="auto"/>
        <w:right w:val="none" w:sz="0" w:space="0" w:color="auto"/>
      </w:divBdr>
      <w:divsChild>
        <w:div w:id="1163085314">
          <w:marLeft w:val="0"/>
          <w:marRight w:val="0"/>
          <w:marTop w:val="0"/>
          <w:marBottom w:val="0"/>
          <w:divBdr>
            <w:top w:val="none" w:sz="0" w:space="0" w:color="auto"/>
            <w:left w:val="none" w:sz="0" w:space="0" w:color="auto"/>
            <w:bottom w:val="none" w:sz="0" w:space="0" w:color="auto"/>
            <w:right w:val="none" w:sz="0" w:space="0" w:color="auto"/>
          </w:divBdr>
        </w:div>
      </w:divsChild>
    </w:div>
    <w:div w:id="1272474572">
      <w:bodyDiv w:val="1"/>
      <w:marLeft w:val="0"/>
      <w:marRight w:val="0"/>
      <w:marTop w:val="0"/>
      <w:marBottom w:val="0"/>
      <w:divBdr>
        <w:top w:val="none" w:sz="0" w:space="0" w:color="auto"/>
        <w:left w:val="none" w:sz="0" w:space="0" w:color="auto"/>
        <w:bottom w:val="none" w:sz="0" w:space="0" w:color="auto"/>
        <w:right w:val="none" w:sz="0" w:space="0" w:color="auto"/>
      </w:divBdr>
      <w:divsChild>
        <w:div w:id="1404599526">
          <w:marLeft w:val="0"/>
          <w:marRight w:val="0"/>
          <w:marTop w:val="0"/>
          <w:marBottom w:val="0"/>
          <w:divBdr>
            <w:top w:val="none" w:sz="0" w:space="0" w:color="auto"/>
            <w:left w:val="none" w:sz="0" w:space="0" w:color="auto"/>
            <w:bottom w:val="none" w:sz="0" w:space="0" w:color="auto"/>
            <w:right w:val="none" w:sz="0" w:space="0" w:color="auto"/>
          </w:divBdr>
        </w:div>
        <w:div w:id="599801025">
          <w:marLeft w:val="0"/>
          <w:marRight w:val="0"/>
          <w:marTop w:val="0"/>
          <w:marBottom w:val="0"/>
          <w:divBdr>
            <w:top w:val="none" w:sz="0" w:space="0" w:color="auto"/>
            <w:left w:val="none" w:sz="0" w:space="0" w:color="auto"/>
            <w:bottom w:val="none" w:sz="0" w:space="0" w:color="auto"/>
            <w:right w:val="none" w:sz="0" w:space="0" w:color="auto"/>
          </w:divBdr>
        </w:div>
        <w:div w:id="1356687372">
          <w:marLeft w:val="0"/>
          <w:marRight w:val="0"/>
          <w:marTop w:val="0"/>
          <w:marBottom w:val="0"/>
          <w:divBdr>
            <w:top w:val="none" w:sz="0" w:space="0" w:color="auto"/>
            <w:left w:val="none" w:sz="0" w:space="0" w:color="auto"/>
            <w:bottom w:val="none" w:sz="0" w:space="0" w:color="auto"/>
            <w:right w:val="none" w:sz="0" w:space="0" w:color="auto"/>
          </w:divBdr>
        </w:div>
        <w:div w:id="1096169794">
          <w:marLeft w:val="0"/>
          <w:marRight w:val="0"/>
          <w:marTop w:val="0"/>
          <w:marBottom w:val="0"/>
          <w:divBdr>
            <w:top w:val="none" w:sz="0" w:space="0" w:color="auto"/>
            <w:left w:val="none" w:sz="0" w:space="0" w:color="auto"/>
            <w:bottom w:val="none" w:sz="0" w:space="0" w:color="auto"/>
            <w:right w:val="none" w:sz="0" w:space="0" w:color="auto"/>
          </w:divBdr>
        </w:div>
        <w:div w:id="903221539">
          <w:marLeft w:val="0"/>
          <w:marRight w:val="0"/>
          <w:marTop w:val="0"/>
          <w:marBottom w:val="0"/>
          <w:divBdr>
            <w:top w:val="none" w:sz="0" w:space="0" w:color="auto"/>
            <w:left w:val="none" w:sz="0" w:space="0" w:color="auto"/>
            <w:bottom w:val="none" w:sz="0" w:space="0" w:color="auto"/>
            <w:right w:val="none" w:sz="0" w:space="0" w:color="auto"/>
          </w:divBdr>
        </w:div>
        <w:div w:id="121123371">
          <w:marLeft w:val="0"/>
          <w:marRight w:val="0"/>
          <w:marTop w:val="0"/>
          <w:marBottom w:val="0"/>
          <w:divBdr>
            <w:top w:val="none" w:sz="0" w:space="0" w:color="auto"/>
            <w:left w:val="none" w:sz="0" w:space="0" w:color="auto"/>
            <w:bottom w:val="none" w:sz="0" w:space="0" w:color="auto"/>
            <w:right w:val="none" w:sz="0" w:space="0" w:color="auto"/>
          </w:divBdr>
        </w:div>
        <w:div w:id="584531276">
          <w:marLeft w:val="0"/>
          <w:marRight w:val="0"/>
          <w:marTop w:val="0"/>
          <w:marBottom w:val="0"/>
          <w:divBdr>
            <w:top w:val="none" w:sz="0" w:space="0" w:color="auto"/>
            <w:left w:val="none" w:sz="0" w:space="0" w:color="auto"/>
            <w:bottom w:val="none" w:sz="0" w:space="0" w:color="auto"/>
            <w:right w:val="none" w:sz="0" w:space="0" w:color="auto"/>
          </w:divBdr>
        </w:div>
        <w:div w:id="916283838">
          <w:marLeft w:val="0"/>
          <w:marRight w:val="0"/>
          <w:marTop w:val="0"/>
          <w:marBottom w:val="0"/>
          <w:divBdr>
            <w:top w:val="none" w:sz="0" w:space="0" w:color="auto"/>
            <w:left w:val="none" w:sz="0" w:space="0" w:color="auto"/>
            <w:bottom w:val="none" w:sz="0" w:space="0" w:color="auto"/>
            <w:right w:val="none" w:sz="0" w:space="0" w:color="auto"/>
          </w:divBdr>
        </w:div>
        <w:div w:id="1594124736">
          <w:marLeft w:val="0"/>
          <w:marRight w:val="0"/>
          <w:marTop w:val="0"/>
          <w:marBottom w:val="0"/>
          <w:divBdr>
            <w:top w:val="none" w:sz="0" w:space="0" w:color="auto"/>
            <w:left w:val="none" w:sz="0" w:space="0" w:color="auto"/>
            <w:bottom w:val="none" w:sz="0" w:space="0" w:color="auto"/>
            <w:right w:val="none" w:sz="0" w:space="0" w:color="auto"/>
          </w:divBdr>
        </w:div>
        <w:div w:id="354696137">
          <w:marLeft w:val="0"/>
          <w:marRight w:val="0"/>
          <w:marTop w:val="0"/>
          <w:marBottom w:val="0"/>
          <w:divBdr>
            <w:top w:val="none" w:sz="0" w:space="0" w:color="auto"/>
            <w:left w:val="none" w:sz="0" w:space="0" w:color="auto"/>
            <w:bottom w:val="none" w:sz="0" w:space="0" w:color="auto"/>
            <w:right w:val="none" w:sz="0" w:space="0" w:color="auto"/>
          </w:divBdr>
        </w:div>
        <w:div w:id="885260435">
          <w:marLeft w:val="0"/>
          <w:marRight w:val="0"/>
          <w:marTop w:val="0"/>
          <w:marBottom w:val="0"/>
          <w:divBdr>
            <w:top w:val="none" w:sz="0" w:space="0" w:color="auto"/>
            <w:left w:val="none" w:sz="0" w:space="0" w:color="auto"/>
            <w:bottom w:val="none" w:sz="0" w:space="0" w:color="auto"/>
            <w:right w:val="none" w:sz="0" w:space="0" w:color="auto"/>
          </w:divBdr>
        </w:div>
        <w:div w:id="2122990659">
          <w:marLeft w:val="0"/>
          <w:marRight w:val="0"/>
          <w:marTop w:val="0"/>
          <w:marBottom w:val="0"/>
          <w:divBdr>
            <w:top w:val="none" w:sz="0" w:space="0" w:color="auto"/>
            <w:left w:val="none" w:sz="0" w:space="0" w:color="auto"/>
            <w:bottom w:val="none" w:sz="0" w:space="0" w:color="auto"/>
            <w:right w:val="none" w:sz="0" w:space="0" w:color="auto"/>
          </w:divBdr>
        </w:div>
        <w:div w:id="1757557896">
          <w:marLeft w:val="0"/>
          <w:marRight w:val="0"/>
          <w:marTop w:val="0"/>
          <w:marBottom w:val="0"/>
          <w:divBdr>
            <w:top w:val="none" w:sz="0" w:space="0" w:color="auto"/>
            <w:left w:val="none" w:sz="0" w:space="0" w:color="auto"/>
            <w:bottom w:val="none" w:sz="0" w:space="0" w:color="auto"/>
            <w:right w:val="none" w:sz="0" w:space="0" w:color="auto"/>
          </w:divBdr>
        </w:div>
      </w:divsChild>
    </w:div>
    <w:div w:id="1306859752">
      <w:bodyDiv w:val="1"/>
      <w:marLeft w:val="0"/>
      <w:marRight w:val="0"/>
      <w:marTop w:val="0"/>
      <w:marBottom w:val="0"/>
      <w:divBdr>
        <w:top w:val="none" w:sz="0" w:space="0" w:color="auto"/>
        <w:left w:val="none" w:sz="0" w:space="0" w:color="auto"/>
        <w:bottom w:val="none" w:sz="0" w:space="0" w:color="auto"/>
        <w:right w:val="none" w:sz="0" w:space="0" w:color="auto"/>
      </w:divBdr>
    </w:div>
    <w:div w:id="1314259350">
      <w:bodyDiv w:val="1"/>
      <w:marLeft w:val="0"/>
      <w:marRight w:val="0"/>
      <w:marTop w:val="0"/>
      <w:marBottom w:val="0"/>
      <w:divBdr>
        <w:top w:val="none" w:sz="0" w:space="0" w:color="auto"/>
        <w:left w:val="none" w:sz="0" w:space="0" w:color="auto"/>
        <w:bottom w:val="none" w:sz="0" w:space="0" w:color="auto"/>
        <w:right w:val="none" w:sz="0" w:space="0" w:color="auto"/>
      </w:divBdr>
      <w:divsChild>
        <w:div w:id="576138182">
          <w:marLeft w:val="0"/>
          <w:marRight w:val="0"/>
          <w:marTop w:val="0"/>
          <w:marBottom w:val="0"/>
          <w:divBdr>
            <w:top w:val="none" w:sz="0" w:space="0" w:color="auto"/>
            <w:left w:val="none" w:sz="0" w:space="0" w:color="auto"/>
            <w:bottom w:val="none" w:sz="0" w:space="0" w:color="auto"/>
            <w:right w:val="none" w:sz="0" w:space="0" w:color="auto"/>
          </w:divBdr>
        </w:div>
      </w:divsChild>
    </w:div>
    <w:div w:id="1318725066">
      <w:bodyDiv w:val="1"/>
      <w:marLeft w:val="0"/>
      <w:marRight w:val="0"/>
      <w:marTop w:val="0"/>
      <w:marBottom w:val="0"/>
      <w:divBdr>
        <w:top w:val="none" w:sz="0" w:space="0" w:color="auto"/>
        <w:left w:val="none" w:sz="0" w:space="0" w:color="auto"/>
        <w:bottom w:val="none" w:sz="0" w:space="0" w:color="auto"/>
        <w:right w:val="none" w:sz="0" w:space="0" w:color="auto"/>
      </w:divBdr>
      <w:divsChild>
        <w:div w:id="1264847136">
          <w:marLeft w:val="0"/>
          <w:marRight w:val="0"/>
          <w:marTop w:val="120"/>
          <w:marBottom w:val="0"/>
          <w:divBdr>
            <w:top w:val="none" w:sz="0" w:space="0" w:color="auto"/>
            <w:left w:val="none" w:sz="0" w:space="0" w:color="auto"/>
            <w:bottom w:val="none" w:sz="0" w:space="0" w:color="auto"/>
            <w:right w:val="none" w:sz="0" w:space="0" w:color="auto"/>
          </w:divBdr>
          <w:divsChild>
            <w:div w:id="20009338">
              <w:marLeft w:val="0"/>
              <w:marRight w:val="0"/>
              <w:marTop w:val="0"/>
              <w:marBottom w:val="0"/>
              <w:divBdr>
                <w:top w:val="none" w:sz="0" w:space="0" w:color="auto"/>
                <w:left w:val="none" w:sz="0" w:space="0" w:color="auto"/>
                <w:bottom w:val="none" w:sz="0" w:space="0" w:color="auto"/>
                <w:right w:val="none" w:sz="0" w:space="0" w:color="auto"/>
              </w:divBdr>
            </w:div>
          </w:divsChild>
        </w:div>
        <w:div w:id="683823138">
          <w:marLeft w:val="0"/>
          <w:marRight w:val="0"/>
          <w:marTop w:val="120"/>
          <w:marBottom w:val="0"/>
          <w:divBdr>
            <w:top w:val="none" w:sz="0" w:space="0" w:color="auto"/>
            <w:left w:val="none" w:sz="0" w:space="0" w:color="auto"/>
            <w:bottom w:val="none" w:sz="0" w:space="0" w:color="auto"/>
            <w:right w:val="none" w:sz="0" w:space="0" w:color="auto"/>
          </w:divBdr>
          <w:divsChild>
            <w:div w:id="18163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309356">
      <w:bodyDiv w:val="1"/>
      <w:marLeft w:val="0"/>
      <w:marRight w:val="0"/>
      <w:marTop w:val="0"/>
      <w:marBottom w:val="0"/>
      <w:divBdr>
        <w:top w:val="none" w:sz="0" w:space="0" w:color="auto"/>
        <w:left w:val="none" w:sz="0" w:space="0" w:color="auto"/>
        <w:bottom w:val="none" w:sz="0" w:space="0" w:color="auto"/>
        <w:right w:val="none" w:sz="0" w:space="0" w:color="auto"/>
      </w:divBdr>
      <w:divsChild>
        <w:div w:id="1813868814">
          <w:marLeft w:val="0"/>
          <w:marRight w:val="0"/>
          <w:marTop w:val="0"/>
          <w:marBottom w:val="0"/>
          <w:divBdr>
            <w:top w:val="none" w:sz="0" w:space="0" w:color="auto"/>
            <w:left w:val="none" w:sz="0" w:space="0" w:color="auto"/>
            <w:bottom w:val="none" w:sz="0" w:space="0" w:color="auto"/>
            <w:right w:val="none" w:sz="0" w:space="0" w:color="auto"/>
          </w:divBdr>
        </w:div>
      </w:divsChild>
    </w:div>
    <w:div w:id="1356542351">
      <w:bodyDiv w:val="1"/>
      <w:marLeft w:val="0"/>
      <w:marRight w:val="0"/>
      <w:marTop w:val="0"/>
      <w:marBottom w:val="0"/>
      <w:divBdr>
        <w:top w:val="none" w:sz="0" w:space="0" w:color="auto"/>
        <w:left w:val="none" w:sz="0" w:space="0" w:color="auto"/>
        <w:bottom w:val="none" w:sz="0" w:space="0" w:color="auto"/>
        <w:right w:val="none" w:sz="0" w:space="0" w:color="auto"/>
      </w:divBdr>
    </w:div>
    <w:div w:id="1414400275">
      <w:bodyDiv w:val="1"/>
      <w:marLeft w:val="0"/>
      <w:marRight w:val="0"/>
      <w:marTop w:val="0"/>
      <w:marBottom w:val="0"/>
      <w:divBdr>
        <w:top w:val="none" w:sz="0" w:space="0" w:color="auto"/>
        <w:left w:val="none" w:sz="0" w:space="0" w:color="auto"/>
        <w:bottom w:val="none" w:sz="0" w:space="0" w:color="auto"/>
        <w:right w:val="none" w:sz="0" w:space="0" w:color="auto"/>
      </w:divBdr>
      <w:divsChild>
        <w:div w:id="1416778376">
          <w:marLeft w:val="0"/>
          <w:marRight w:val="0"/>
          <w:marTop w:val="0"/>
          <w:marBottom w:val="0"/>
          <w:divBdr>
            <w:top w:val="none" w:sz="0" w:space="0" w:color="auto"/>
            <w:left w:val="none" w:sz="0" w:space="0" w:color="auto"/>
            <w:bottom w:val="none" w:sz="0" w:space="0" w:color="auto"/>
            <w:right w:val="none" w:sz="0" w:space="0" w:color="auto"/>
          </w:divBdr>
        </w:div>
      </w:divsChild>
    </w:div>
    <w:div w:id="1425955952">
      <w:bodyDiv w:val="1"/>
      <w:marLeft w:val="0"/>
      <w:marRight w:val="0"/>
      <w:marTop w:val="0"/>
      <w:marBottom w:val="0"/>
      <w:divBdr>
        <w:top w:val="none" w:sz="0" w:space="0" w:color="auto"/>
        <w:left w:val="none" w:sz="0" w:space="0" w:color="auto"/>
        <w:bottom w:val="none" w:sz="0" w:space="0" w:color="auto"/>
        <w:right w:val="none" w:sz="0" w:space="0" w:color="auto"/>
      </w:divBdr>
    </w:div>
    <w:div w:id="1454789714">
      <w:bodyDiv w:val="1"/>
      <w:marLeft w:val="0"/>
      <w:marRight w:val="0"/>
      <w:marTop w:val="0"/>
      <w:marBottom w:val="0"/>
      <w:divBdr>
        <w:top w:val="none" w:sz="0" w:space="0" w:color="auto"/>
        <w:left w:val="none" w:sz="0" w:space="0" w:color="auto"/>
        <w:bottom w:val="none" w:sz="0" w:space="0" w:color="auto"/>
        <w:right w:val="none" w:sz="0" w:space="0" w:color="auto"/>
      </w:divBdr>
    </w:div>
    <w:div w:id="1459253573">
      <w:bodyDiv w:val="1"/>
      <w:marLeft w:val="0"/>
      <w:marRight w:val="0"/>
      <w:marTop w:val="0"/>
      <w:marBottom w:val="0"/>
      <w:divBdr>
        <w:top w:val="none" w:sz="0" w:space="0" w:color="auto"/>
        <w:left w:val="none" w:sz="0" w:space="0" w:color="auto"/>
        <w:bottom w:val="none" w:sz="0" w:space="0" w:color="auto"/>
        <w:right w:val="none" w:sz="0" w:space="0" w:color="auto"/>
      </w:divBdr>
    </w:div>
    <w:div w:id="1481120409">
      <w:bodyDiv w:val="1"/>
      <w:marLeft w:val="0"/>
      <w:marRight w:val="0"/>
      <w:marTop w:val="0"/>
      <w:marBottom w:val="0"/>
      <w:divBdr>
        <w:top w:val="none" w:sz="0" w:space="0" w:color="auto"/>
        <w:left w:val="none" w:sz="0" w:space="0" w:color="auto"/>
        <w:bottom w:val="none" w:sz="0" w:space="0" w:color="auto"/>
        <w:right w:val="none" w:sz="0" w:space="0" w:color="auto"/>
      </w:divBdr>
      <w:divsChild>
        <w:div w:id="2038192490">
          <w:marLeft w:val="0"/>
          <w:marRight w:val="0"/>
          <w:marTop w:val="0"/>
          <w:marBottom w:val="0"/>
          <w:divBdr>
            <w:top w:val="none" w:sz="0" w:space="0" w:color="auto"/>
            <w:left w:val="none" w:sz="0" w:space="0" w:color="auto"/>
            <w:bottom w:val="none" w:sz="0" w:space="0" w:color="auto"/>
            <w:right w:val="none" w:sz="0" w:space="0" w:color="auto"/>
          </w:divBdr>
        </w:div>
      </w:divsChild>
    </w:div>
    <w:div w:id="1503474261">
      <w:bodyDiv w:val="1"/>
      <w:marLeft w:val="0"/>
      <w:marRight w:val="0"/>
      <w:marTop w:val="0"/>
      <w:marBottom w:val="0"/>
      <w:divBdr>
        <w:top w:val="none" w:sz="0" w:space="0" w:color="auto"/>
        <w:left w:val="none" w:sz="0" w:space="0" w:color="auto"/>
        <w:bottom w:val="none" w:sz="0" w:space="0" w:color="auto"/>
        <w:right w:val="none" w:sz="0" w:space="0" w:color="auto"/>
      </w:divBdr>
    </w:div>
    <w:div w:id="1546718947">
      <w:bodyDiv w:val="1"/>
      <w:marLeft w:val="0"/>
      <w:marRight w:val="0"/>
      <w:marTop w:val="0"/>
      <w:marBottom w:val="0"/>
      <w:divBdr>
        <w:top w:val="none" w:sz="0" w:space="0" w:color="auto"/>
        <w:left w:val="none" w:sz="0" w:space="0" w:color="auto"/>
        <w:bottom w:val="none" w:sz="0" w:space="0" w:color="auto"/>
        <w:right w:val="none" w:sz="0" w:space="0" w:color="auto"/>
      </w:divBdr>
    </w:div>
    <w:div w:id="1555852458">
      <w:bodyDiv w:val="1"/>
      <w:marLeft w:val="0"/>
      <w:marRight w:val="0"/>
      <w:marTop w:val="0"/>
      <w:marBottom w:val="0"/>
      <w:divBdr>
        <w:top w:val="none" w:sz="0" w:space="0" w:color="auto"/>
        <w:left w:val="none" w:sz="0" w:space="0" w:color="auto"/>
        <w:bottom w:val="none" w:sz="0" w:space="0" w:color="auto"/>
        <w:right w:val="none" w:sz="0" w:space="0" w:color="auto"/>
      </w:divBdr>
      <w:divsChild>
        <w:div w:id="1156995971">
          <w:marLeft w:val="0"/>
          <w:marRight w:val="0"/>
          <w:marTop w:val="0"/>
          <w:marBottom w:val="0"/>
          <w:divBdr>
            <w:top w:val="none" w:sz="0" w:space="0" w:color="auto"/>
            <w:left w:val="none" w:sz="0" w:space="0" w:color="auto"/>
            <w:bottom w:val="none" w:sz="0" w:space="0" w:color="auto"/>
            <w:right w:val="none" w:sz="0" w:space="0" w:color="auto"/>
          </w:divBdr>
        </w:div>
      </w:divsChild>
    </w:div>
    <w:div w:id="1555966691">
      <w:bodyDiv w:val="1"/>
      <w:marLeft w:val="0"/>
      <w:marRight w:val="0"/>
      <w:marTop w:val="0"/>
      <w:marBottom w:val="0"/>
      <w:divBdr>
        <w:top w:val="none" w:sz="0" w:space="0" w:color="auto"/>
        <w:left w:val="none" w:sz="0" w:space="0" w:color="auto"/>
        <w:bottom w:val="none" w:sz="0" w:space="0" w:color="auto"/>
        <w:right w:val="none" w:sz="0" w:space="0" w:color="auto"/>
      </w:divBdr>
      <w:divsChild>
        <w:div w:id="501702655">
          <w:marLeft w:val="0"/>
          <w:marRight w:val="0"/>
          <w:marTop w:val="0"/>
          <w:marBottom w:val="0"/>
          <w:divBdr>
            <w:top w:val="none" w:sz="0" w:space="0" w:color="auto"/>
            <w:left w:val="none" w:sz="0" w:space="0" w:color="auto"/>
            <w:bottom w:val="none" w:sz="0" w:space="0" w:color="auto"/>
            <w:right w:val="none" w:sz="0" w:space="0" w:color="auto"/>
          </w:divBdr>
        </w:div>
        <w:div w:id="1592349707">
          <w:marLeft w:val="0"/>
          <w:marRight w:val="0"/>
          <w:marTop w:val="0"/>
          <w:marBottom w:val="0"/>
          <w:divBdr>
            <w:top w:val="none" w:sz="0" w:space="0" w:color="auto"/>
            <w:left w:val="none" w:sz="0" w:space="0" w:color="auto"/>
            <w:bottom w:val="none" w:sz="0" w:space="0" w:color="auto"/>
            <w:right w:val="none" w:sz="0" w:space="0" w:color="auto"/>
          </w:divBdr>
        </w:div>
      </w:divsChild>
    </w:div>
    <w:div w:id="1556895708">
      <w:bodyDiv w:val="1"/>
      <w:marLeft w:val="0"/>
      <w:marRight w:val="0"/>
      <w:marTop w:val="0"/>
      <w:marBottom w:val="0"/>
      <w:divBdr>
        <w:top w:val="none" w:sz="0" w:space="0" w:color="auto"/>
        <w:left w:val="none" w:sz="0" w:space="0" w:color="auto"/>
        <w:bottom w:val="none" w:sz="0" w:space="0" w:color="auto"/>
        <w:right w:val="none" w:sz="0" w:space="0" w:color="auto"/>
      </w:divBdr>
    </w:div>
    <w:div w:id="1627077613">
      <w:bodyDiv w:val="1"/>
      <w:marLeft w:val="0"/>
      <w:marRight w:val="0"/>
      <w:marTop w:val="0"/>
      <w:marBottom w:val="0"/>
      <w:divBdr>
        <w:top w:val="none" w:sz="0" w:space="0" w:color="auto"/>
        <w:left w:val="none" w:sz="0" w:space="0" w:color="auto"/>
        <w:bottom w:val="none" w:sz="0" w:space="0" w:color="auto"/>
        <w:right w:val="none" w:sz="0" w:space="0" w:color="auto"/>
      </w:divBdr>
      <w:divsChild>
        <w:div w:id="1803304887">
          <w:marLeft w:val="0"/>
          <w:marRight w:val="0"/>
          <w:marTop w:val="0"/>
          <w:marBottom w:val="0"/>
          <w:divBdr>
            <w:top w:val="none" w:sz="0" w:space="0" w:color="auto"/>
            <w:left w:val="none" w:sz="0" w:space="0" w:color="auto"/>
            <w:bottom w:val="none" w:sz="0" w:space="0" w:color="auto"/>
            <w:right w:val="none" w:sz="0" w:space="0" w:color="auto"/>
          </w:divBdr>
        </w:div>
      </w:divsChild>
    </w:div>
    <w:div w:id="1630864067">
      <w:bodyDiv w:val="1"/>
      <w:marLeft w:val="0"/>
      <w:marRight w:val="0"/>
      <w:marTop w:val="0"/>
      <w:marBottom w:val="0"/>
      <w:divBdr>
        <w:top w:val="none" w:sz="0" w:space="0" w:color="auto"/>
        <w:left w:val="none" w:sz="0" w:space="0" w:color="auto"/>
        <w:bottom w:val="none" w:sz="0" w:space="0" w:color="auto"/>
        <w:right w:val="none" w:sz="0" w:space="0" w:color="auto"/>
      </w:divBdr>
    </w:div>
    <w:div w:id="1655065666">
      <w:bodyDiv w:val="1"/>
      <w:marLeft w:val="0"/>
      <w:marRight w:val="0"/>
      <w:marTop w:val="0"/>
      <w:marBottom w:val="0"/>
      <w:divBdr>
        <w:top w:val="none" w:sz="0" w:space="0" w:color="auto"/>
        <w:left w:val="none" w:sz="0" w:space="0" w:color="auto"/>
        <w:bottom w:val="none" w:sz="0" w:space="0" w:color="auto"/>
        <w:right w:val="none" w:sz="0" w:space="0" w:color="auto"/>
      </w:divBdr>
    </w:div>
    <w:div w:id="1680230447">
      <w:bodyDiv w:val="1"/>
      <w:marLeft w:val="0"/>
      <w:marRight w:val="0"/>
      <w:marTop w:val="0"/>
      <w:marBottom w:val="0"/>
      <w:divBdr>
        <w:top w:val="none" w:sz="0" w:space="0" w:color="auto"/>
        <w:left w:val="none" w:sz="0" w:space="0" w:color="auto"/>
        <w:bottom w:val="none" w:sz="0" w:space="0" w:color="auto"/>
        <w:right w:val="none" w:sz="0" w:space="0" w:color="auto"/>
      </w:divBdr>
      <w:divsChild>
        <w:div w:id="1799060148">
          <w:marLeft w:val="0"/>
          <w:marRight w:val="0"/>
          <w:marTop w:val="0"/>
          <w:marBottom w:val="0"/>
          <w:divBdr>
            <w:top w:val="none" w:sz="0" w:space="0" w:color="auto"/>
            <w:left w:val="none" w:sz="0" w:space="0" w:color="auto"/>
            <w:bottom w:val="none" w:sz="0" w:space="0" w:color="auto"/>
            <w:right w:val="none" w:sz="0" w:space="0" w:color="auto"/>
          </w:divBdr>
        </w:div>
        <w:div w:id="91440433">
          <w:marLeft w:val="0"/>
          <w:marRight w:val="0"/>
          <w:marTop w:val="0"/>
          <w:marBottom w:val="0"/>
          <w:divBdr>
            <w:top w:val="none" w:sz="0" w:space="0" w:color="auto"/>
            <w:left w:val="none" w:sz="0" w:space="0" w:color="auto"/>
            <w:bottom w:val="none" w:sz="0" w:space="0" w:color="auto"/>
            <w:right w:val="none" w:sz="0" w:space="0" w:color="auto"/>
          </w:divBdr>
        </w:div>
        <w:div w:id="123351561">
          <w:marLeft w:val="0"/>
          <w:marRight w:val="0"/>
          <w:marTop w:val="0"/>
          <w:marBottom w:val="0"/>
          <w:divBdr>
            <w:top w:val="none" w:sz="0" w:space="0" w:color="auto"/>
            <w:left w:val="none" w:sz="0" w:space="0" w:color="auto"/>
            <w:bottom w:val="none" w:sz="0" w:space="0" w:color="auto"/>
            <w:right w:val="none" w:sz="0" w:space="0" w:color="auto"/>
          </w:divBdr>
        </w:div>
        <w:div w:id="707024554">
          <w:marLeft w:val="0"/>
          <w:marRight w:val="0"/>
          <w:marTop w:val="0"/>
          <w:marBottom w:val="0"/>
          <w:divBdr>
            <w:top w:val="none" w:sz="0" w:space="0" w:color="auto"/>
            <w:left w:val="none" w:sz="0" w:space="0" w:color="auto"/>
            <w:bottom w:val="none" w:sz="0" w:space="0" w:color="auto"/>
            <w:right w:val="none" w:sz="0" w:space="0" w:color="auto"/>
          </w:divBdr>
        </w:div>
      </w:divsChild>
    </w:div>
    <w:div w:id="1685088109">
      <w:bodyDiv w:val="1"/>
      <w:marLeft w:val="0"/>
      <w:marRight w:val="0"/>
      <w:marTop w:val="0"/>
      <w:marBottom w:val="0"/>
      <w:divBdr>
        <w:top w:val="none" w:sz="0" w:space="0" w:color="auto"/>
        <w:left w:val="none" w:sz="0" w:space="0" w:color="auto"/>
        <w:bottom w:val="none" w:sz="0" w:space="0" w:color="auto"/>
        <w:right w:val="none" w:sz="0" w:space="0" w:color="auto"/>
      </w:divBdr>
    </w:div>
    <w:div w:id="1702045993">
      <w:bodyDiv w:val="1"/>
      <w:marLeft w:val="0"/>
      <w:marRight w:val="0"/>
      <w:marTop w:val="0"/>
      <w:marBottom w:val="0"/>
      <w:divBdr>
        <w:top w:val="none" w:sz="0" w:space="0" w:color="auto"/>
        <w:left w:val="none" w:sz="0" w:space="0" w:color="auto"/>
        <w:bottom w:val="none" w:sz="0" w:space="0" w:color="auto"/>
        <w:right w:val="none" w:sz="0" w:space="0" w:color="auto"/>
      </w:divBdr>
    </w:div>
    <w:div w:id="1724210382">
      <w:bodyDiv w:val="1"/>
      <w:marLeft w:val="0"/>
      <w:marRight w:val="0"/>
      <w:marTop w:val="0"/>
      <w:marBottom w:val="0"/>
      <w:divBdr>
        <w:top w:val="none" w:sz="0" w:space="0" w:color="auto"/>
        <w:left w:val="none" w:sz="0" w:space="0" w:color="auto"/>
        <w:bottom w:val="none" w:sz="0" w:space="0" w:color="auto"/>
        <w:right w:val="none" w:sz="0" w:space="0" w:color="auto"/>
      </w:divBdr>
      <w:divsChild>
        <w:div w:id="1659267916">
          <w:marLeft w:val="0"/>
          <w:marRight w:val="0"/>
          <w:marTop w:val="0"/>
          <w:marBottom w:val="0"/>
          <w:divBdr>
            <w:top w:val="none" w:sz="0" w:space="0" w:color="auto"/>
            <w:left w:val="none" w:sz="0" w:space="0" w:color="auto"/>
            <w:bottom w:val="none" w:sz="0" w:space="0" w:color="auto"/>
            <w:right w:val="none" w:sz="0" w:space="0" w:color="auto"/>
          </w:divBdr>
        </w:div>
      </w:divsChild>
    </w:div>
    <w:div w:id="1755004775">
      <w:bodyDiv w:val="1"/>
      <w:marLeft w:val="0"/>
      <w:marRight w:val="0"/>
      <w:marTop w:val="0"/>
      <w:marBottom w:val="0"/>
      <w:divBdr>
        <w:top w:val="none" w:sz="0" w:space="0" w:color="auto"/>
        <w:left w:val="none" w:sz="0" w:space="0" w:color="auto"/>
        <w:bottom w:val="none" w:sz="0" w:space="0" w:color="auto"/>
        <w:right w:val="none" w:sz="0" w:space="0" w:color="auto"/>
      </w:divBdr>
      <w:divsChild>
        <w:div w:id="74019220">
          <w:marLeft w:val="0"/>
          <w:marRight w:val="0"/>
          <w:marTop w:val="0"/>
          <w:marBottom w:val="0"/>
          <w:divBdr>
            <w:top w:val="none" w:sz="0" w:space="0" w:color="auto"/>
            <w:left w:val="none" w:sz="0" w:space="0" w:color="auto"/>
            <w:bottom w:val="none" w:sz="0" w:space="0" w:color="auto"/>
            <w:right w:val="none" w:sz="0" w:space="0" w:color="auto"/>
          </w:divBdr>
        </w:div>
      </w:divsChild>
    </w:div>
    <w:div w:id="1764689246">
      <w:bodyDiv w:val="1"/>
      <w:marLeft w:val="0"/>
      <w:marRight w:val="0"/>
      <w:marTop w:val="0"/>
      <w:marBottom w:val="0"/>
      <w:divBdr>
        <w:top w:val="none" w:sz="0" w:space="0" w:color="auto"/>
        <w:left w:val="none" w:sz="0" w:space="0" w:color="auto"/>
        <w:bottom w:val="none" w:sz="0" w:space="0" w:color="auto"/>
        <w:right w:val="none" w:sz="0" w:space="0" w:color="auto"/>
      </w:divBdr>
      <w:divsChild>
        <w:div w:id="1222212268">
          <w:marLeft w:val="0"/>
          <w:marRight w:val="0"/>
          <w:marTop w:val="0"/>
          <w:marBottom w:val="0"/>
          <w:divBdr>
            <w:top w:val="none" w:sz="0" w:space="0" w:color="auto"/>
            <w:left w:val="none" w:sz="0" w:space="0" w:color="auto"/>
            <w:bottom w:val="none" w:sz="0" w:space="0" w:color="auto"/>
            <w:right w:val="none" w:sz="0" w:space="0" w:color="auto"/>
          </w:divBdr>
        </w:div>
        <w:div w:id="892617205">
          <w:marLeft w:val="0"/>
          <w:marRight w:val="0"/>
          <w:marTop w:val="0"/>
          <w:marBottom w:val="0"/>
          <w:divBdr>
            <w:top w:val="none" w:sz="0" w:space="0" w:color="auto"/>
            <w:left w:val="none" w:sz="0" w:space="0" w:color="auto"/>
            <w:bottom w:val="none" w:sz="0" w:space="0" w:color="auto"/>
            <w:right w:val="none" w:sz="0" w:space="0" w:color="auto"/>
          </w:divBdr>
          <w:divsChild>
            <w:div w:id="1300266532">
              <w:marLeft w:val="0"/>
              <w:marRight w:val="0"/>
              <w:marTop w:val="0"/>
              <w:marBottom w:val="0"/>
              <w:divBdr>
                <w:top w:val="none" w:sz="0" w:space="0" w:color="auto"/>
                <w:left w:val="none" w:sz="0" w:space="0" w:color="auto"/>
                <w:bottom w:val="none" w:sz="0" w:space="0" w:color="auto"/>
                <w:right w:val="none" w:sz="0" w:space="0" w:color="auto"/>
              </w:divBdr>
            </w:div>
            <w:div w:id="1412461528">
              <w:marLeft w:val="0"/>
              <w:marRight w:val="0"/>
              <w:marTop w:val="0"/>
              <w:marBottom w:val="0"/>
              <w:divBdr>
                <w:top w:val="none" w:sz="0" w:space="0" w:color="auto"/>
                <w:left w:val="none" w:sz="0" w:space="0" w:color="auto"/>
                <w:bottom w:val="none" w:sz="0" w:space="0" w:color="auto"/>
                <w:right w:val="none" w:sz="0" w:space="0" w:color="auto"/>
              </w:divBdr>
            </w:div>
            <w:div w:id="1591229661">
              <w:marLeft w:val="0"/>
              <w:marRight w:val="0"/>
              <w:marTop w:val="0"/>
              <w:marBottom w:val="0"/>
              <w:divBdr>
                <w:top w:val="none" w:sz="0" w:space="0" w:color="auto"/>
                <w:left w:val="none" w:sz="0" w:space="0" w:color="auto"/>
                <w:bottom w:val="none" w:sz="0" w:space="0" w:color="auto"/>
                <w:right w:val="none" w:sz="0" w:space="0" w:color="auto"/>
              </w:divBdr>
            </w:div>
            <w:div w:id="1925844569">
              <w:marLeft w:val="0"/>
              <w:marRight w:val="0"/>
              <w:marTop w:val="0"/>
              <w:marBottom w:val="0"/>
              <w:divBdr>
                <w:top w:val="none" w:sz="0" w:space="0" w:color="auto"/>
                <w:left w:val="none" w:sz="0" w:space="0" w:color="auto"/>
                <w:bottom w:val="none" w:sz="0" w:space="0" w:color="auto"/>
                <w:right w:val="none" w:sz="0" w:space="0" w:color="auto"/>
              </w:divBdr>
            </w:div>
            <w:div w:id="176168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860161">
      <w:bodyDiv w:val="1"/>
      <w:marLeft w:val="0"/>
      <w:marRight w:val="0"/>
      <w:marTop w:val="0"/>
      <w:marBottom w:val="0"/>
      <w:divBdr>
        <w:top w:val="none" w:sz="0" w:space="0" w:color="auto"/>
        <w:left w:val="none" w:sz="0" w:space="0" w:color="auto"/>
        <w:bottom w:val="none" w:sz="0" w:space="0" w:color="auto"/>
        <w:right w:val="none" w:sz="0" w:space="0" w:color="auto"/>
      </w:divBdr>
    </w:div>
    <w:div w:id="1775979560">
      <w:bodyDiv w:val="1"/>
      <w:marLeft w:val="0"/>
      <w:marRight w:val="0"/>
      <w:marTop w:val="0"/>
      <w:marBottom w:val="0"/>
      <w:divBdr>
        <w:top w:val="none" w:sz="0" w:space="0" w:color="auto"/>
        <w:left w:val="none" w:sz="0" w:space="0" w:color="auto"/>
        <w:bottom w:val="none" w:sz="0" w:space="0" w:color="auto"/>
        <w:right w:val="none" w:sz="0" w:space="0" w:color="auto"/>
      </w:divBdr>
      <w:divsChild>
        <w:div w:id="1483159962">
          <w:marLeft w:val="0"/>
          <w:marRight w:val="0"/>
          <w:marTop w:val="0"/>
          <w:marBottom w:val="0"/>
          <w:divBdr>
            <w:top w:val="none" w:sz="0" w:space="0" w:color="auto"/>
            <w:left w:val="none" w:sz="0" w:space="0" w:color="auto"/>
            <w:bottom w:val="none" w:sz="0" w:space="0" w:color="auto"/>
            <w:right w:val="none" w:sz="0" w:space="0" w:color="auto"/>
          </w:divBdr>
        </w:div>
      </w:divsChild>
    </w:div>
    <w:div w:id="1790120243">
      <w:bodyDiv w:val="1"/>
      <w:marLeft w:val="0"/>
      <w:marRight w:val="0"/>
      <w:marTop w:val="0"/>
      <w:marBottom w:val="0"/>
      <w:divBdr>
        <w:top w:val="none" w:sz="0" w:space="0" w:color="auto"/>
        <w:left w:val="none" w:sz="0" w:space="0" w:color="auto"/>
        <w:bottom w:val="none" w:sz="0" w:space="0" w:color="auto"/>
        <w:right w:val="none" w:sz="0" w:space="0" w:color="auto"/>
      </w:divBdr>
    </w:div>
    <w:div w:id="1869952828">
      <w:bodyDiv w:val="1"/>
      <w:marLeft w:val="0"/>
      <w:marRight w:val="0"/>
      <w:marTop w:val="0"/>
      <w:marBottom w:val="0"/>
      <w:divBdr>
        <w:top w:val="none" w:sz="0" w:space="0" w:color="auto"/>
        <w:left w:val="none" w:sz="0" w:space="0" w:color="auto"/>
        <w:bottom w:val="none" w:sz="0" w:space="0" w:color="auto"/>
        <w:right w:val="none" w:sz="0" w:space="0" w:color="auto"/>
      </w:divBdr>
    </w:div>
    <w:div w:id="1873028649">
      <w:bodyDiv w:val="1"/>
      <w:marLeft w:val="0"/>
      <w:marRight w:val="0"/>
      <w:marTop w:val="0"/>
      <w:marBottom w:val="0"/>
      <w:divBdr>
        <w:top w:val="none" w:sz="0" w:space="0" w:color="auto"/>
        <w:left w:val="none" w:sz="0" w:space="0" w:color="auto"/>
        <w:bottom w:val="none" w:sz="0" w:space="0" w:color="auto"/>
        <w:right w:val="none" w:sz="0" w:space="0" w:color="auto"/>
      </w:divBdr>
      <w:divsChild>
        <w:div w:id="1800032071">
          <w:marLeft w:val="0"/>
          <w:marRight w:val="0"/>
          <w:marTop w:val="0"/>
          <w:marBottom w:val="0"/>
          <w:divBdr>
            <w:top w:val="none" w:sz="0" w:space="0" w:color="auto"/>
            <w:left w:val="none" w:sz="0" w:space="0" w:color="auto"/>
            <w:bottom w:val="none" w:sz="0" w:space="0" w:color="auto"/>
            <w:right w:val="none" w:sz="0" w:space="0" w:color="auto"/>
          </w:divBdr>
        </w:div>
      </w:divsChild>
    </w:div>
    <w:div w:id="1876189743">
      <w:bodyDiv w:val="1"/>
      <w:marLeft w:val="0"/>
      <w:marRight w:val="0"/>
      <w:marTop w:val="0"/>
      <w:marBottom w:val="0"/>
      <w:divBdr>
        <w:top w:val="none" w:sz="0" w:space="0" w:color="auto"/>
        <w:left w:val="none" w:sz="0" w:space="0" w:color="auto"/>
        <w:bottom w:val="none" w:sz="0" w:space="0" w:color="auto"/>
        <w:right w:val="none" w:sz="0" w:space="0" w:color="auto"/>
      </w:divBdr>
    </w:div>
    <w:div w:id="1894543274">
      <w:bodyDiv w:val="1"/>
      <w:marLeft w:val="0"/>
      <w:marRight w:val="0"/>
      <w:marTop w:val="0"/>
      <w:marBottom w:val="0"/>
      <w:divBdr>
        <w:top w:val="none" w:sz="0" w:space="0" w:color="auto"/>
        <w:left w:val="none" w:sz="0" w:space="0" w:color="auto"/>
        <w:bottom w:val="none" w:sz="0" w:space="0" w:color="auto"/>
        <w:right w:val="none" w:sz="0" w:space="0" w:color="auto"/>
      </w:divBdr>
    </w:div>
    <w:div w:id="1912890688">
      <w:bodyDiv w:val="1"/>
      <w:marLeft w:val="0"/>
      <w:marRight w:val="0"/>
      <w:marTop w:val="0"/>
      <w:marBottom w:val="0"/>
      <w:divBdr>
        <w:top w:val="none" w:sz="0" w:space="0" w:color="auto"/>
        <w:left w:val="none" w:sz="0" w:space="0" w:color="auto"/>
        <w:bottom w:val="none" w:sz="0" w:space="0" w:color="auto"/>
        <w:right w:val="none" w:sz="0" w:space="0" w:color="auto"/>
      </w:divBdr>
    </w:div>
    <w:div w:id="1954245935">
      <w:bodyDiv w:val="1"/>
      <w:marLeft w:val="0"/>
      <w:marRight w:val="0"/>
      <w:marTop w:val="0"/>
      <w:marBottom w:val="0"/>
      <w:divBdr>
        <w:top w:val="none" w:sz="0" w:space="0" w:color="auto"/>
        <w:left w:val="none" w:sz="0" w:space="0" w:color="auto"/>
        <w:bottom w:val="none" w:sz="0" w:space="0" w:color="auto"/>
        <w:right w:val="none" w:sz="0" w:space="0" w:color="auto"/>
      </w:divBdr>
      <w:divsChild>
        <w:div w:id="201481933">
          <w:marLeft w:val="0"/>
          <w:marRight w:val="0"/>
          <w:marTop w:val="0"/>
          <w:marBottom w:val="0"/>
          <w:divBdr>
            <w:top w:val="none" w:sz="0" w:space="0" w:color="auto"/>
            <w:left w:val="none" w:sz="0" w:space="0" w:color="auto"/>
            <w:bottom w:val="none" w:sz="0" w:space="0" w:color="auto"/>
            <w:right w:val="none" w:sz="0" w:space="0" w:color="auto"/>
          </w:divBdr>
        </w:div>
      </w:divsChild>
    </w:div>
    <w:div w:id="1964000010">
      <w:bodyDiv w:val="1"/>
      <w:marLeft w:val="0"/>
      <w:marRight w:val="0"/>
      <w:marTop w:val="0"/>
      <w:marBottom w:val="0"/>
      <w:divBdr>
        <w:top w:val="none" w:sz="0" w:space="0" w:color="auto"/>
        <w:left w:val="none" w:sz="0" w:space="0" w:color="auto"/>
        <w:bottom w:val="none" w:sz="0" w:space="0" w:color="auto"/>
        <w:right w:val="none" w:sz="0" w:space="0" w:color="auto"/>
      </w:divBdr>
    </w:div>
    <w:div w:id="1969312176">
      <w:bodyDiv w:val="1"/>
      <w:marLeft w:val="0"/>
      <w:marRight w:val="0"/>
      <w:marTop w:val="0"/>
      <w:marBottom w:val="0"/>
      <w:divBdr>
        <w:top w:val="none" w:sz="0" w:space="0" w:color="auto"/>
        <w:left w:val="none" w:sz="0" w:space="0" w:color="auto"/>
        <w:bottom w:val="none" w:sz="0" w:space="0" w:color="auto"/>
        <w:right w:val="none" w:sz="0" w:space="0" w:color="auto"/>
      </w:divBdr>
    </w:div>
    <w:div w:id="2012440570">
      <w:bodyDiv w:val="1"/>
      <w:marLeft w:val="0"/>
      <w:marRight w:val="0"/>
      <w:marTop w:val="0"/>
      <w:marBottom w:val="0"/>
      <w:divBdr>
        <w:top w:val="none" w:sz="0" w:space="0" w:color="auto"/>
        <w:left w:val="none" w:sz="0" w:space="0" w:color="auto"/>
        <w:bottom w:val="none" w:sz="0" w:space="0" w:color="auto"/>
        <w:right w:val="none" w:sz="0" w:space="0" w:color="auto"/>
      </w:divBdr>
      <w:divsChild>
        <w:div w:id="1467506624">
          <w:marLeft w:val="0"/>
          <w:marRight w:val="0"/>
          <w:marTop w:val="0"/>
          <w:marBottom w:val="0"/>
          <w:divBdr>
            <w:top w:val="none" w:sz="0" w:space="0" w:color="auto"/>
            <w:left w:val="none" w:sz="0" w:space="0" w:color="auto"/>
            <w:bottom w:val="none" w:sz="0" w:space="0" w:color="auto"/>
            <w:right w:val="none" w:sz="0" w:space="0" w:color="auto"/>
          </w:divBdr>
        </w:div>
      </w:divsChild>
    </w:div>
    <w:div w:id="2026438992">
      <w:bodyDiv w:val="1"/>
      <w:marLeft w:val="0"/>
      <w:marRight w:val="0"/>
      <w:marTop w:val="0"/>
      <w:marBottom w:val="0"/>
      <w:divBdr>
        <w:top w:val="none" w:sz="0" w:space="0" w:color="auto"/>
        <w:left w:val="none" w:sz="0" w:space="0" w:color="auto"/>
        <w:bottom w:val="none" w:sz="0" w:space="0" w:color="auto"/>
        <w:right w:val="none" w:sz="0" w:space="0" w:color="auto"/>
      </w:divBdr>
    </w:div>
    <w:div w:id="2033454150">
      <w:bodyDiv w:val="1"/>
      <w:marLeft w:val="0"/>
      <w:marRight w:val="0"/>
      <w:marTop w:val="0"/>
      <w:marBottom w:val="0"/>
      <w:divBdr>
        <w:top w:val="none" w:sz="0" w:space="0" w:color="auto"/>
        <w:left w:val="none" w:sz="0" w:space="0" w:color="auto"/>
        <w:bottom w:val="none" w:sz="0" w:space="0" w:color="auto"/>
        <w:right w:val="none" w:sz="0" w:space="0" w:color="auto"/>
      </w:divBdr>
      <w:divsChild>
        <w:div w:id="1449086375">
          <w:marLeft w:val="0"/>
          <w:marRight w:val="0"/>
          <w:marTop w:val="0"/>
          <w:marBottom w:val="0"/>
          <w:divBdr>
            <w:top w:val="none" w:sz="0" w:space="0" w:color="auto"/>
            <w:left w:val="none" w:sz="0" w:space="0" w:color="auto"/>
            <w:bottom w:val="none" w:sz="0" w:space="0" w:color="auto"/>
            <w:right w:val="none" w:sz="0" w:space="0" w:color="auto"/>
          </w:divBdr>
        </w:div>
        <w:div w:id="376704490">
          <w:marLeft w:val="0"/>
          <w:marRight w:val="0"/>
          <w:marTop w:val="0"/>
          <w:marBottom w:val="0"/>
          <w:divBdr>
            <w:top w:val="none" w:sz="0" w:space="0" w:color="auto"/>
            <w:left w:val="none" w:sz="0" w:space="0" w:color="auto"/>
            <w:bottom w:val="none" w:sz="0" w:space="0" w:color="auto"/>
            <w:right w:val="none" w:sz="0" w:space="0" w:color="auto"/>
          </w:divBdr>
        </w:div>
        <w:div w:id="1330209017">
          <w:marLeft w:val="0"/>
          <w:marRight w:val="0"/>
          <w:marTop w:val="0"/>
          <w:marBottom w:val="0"/>
          <w:divBdr>
            <w:top w:val="none" w:sz="0" w:space="0" w:color="auto"/>
            <w:left w:val="none" w:sz="0" w:space="0" w:color="auto"/>
            <w:bottom w:val="none" w:sz="0" w:space="0" w:color="auto"/>
            <w:right w:val="none" w:sz="0" w:space="0" w:color="auto"/>
          </w:divBdr>
        </w:div>
        <w:div w:id="1516454841">
          <w:marLeft w:val="0"/>
          <w:marRight w:val="0"/>
          <w:marTop w:val="0"/>
          <w:marBottom w:val="0"/>
          <w:divBdr>
            <w:top w:val="none" w:sz="0" w:space="0" w:color="auto"/>
            <w:left w:val="none" w:sz="0" w:space="0" w:color="auto"/>
            <w:bottom w:val="none" w:sz="0" w:space="0" w:color="auto"/>
            <w:right w:val="none" w:sz="0" w:space="0" w:color="auto"/>
          </w:divBdr>
        </w:div>
        <w:div w:id="854539409">
          <w:marLeft w:val="0"/>
          <w:marRight w:val="0"/>
          <w:marTop w:val="0"/>
          <w:marBottom w:val="0"/>
          <w:divBdr>
            <w:top w:val="none" w:sz="0" w:space="0" w:color="auto"/>
            <w:left w:val="none" w:sz="0" w:space="0" w:color="auto"/>
            <w:bottom w:val="none" w:sz="0" w:space="0" w:color="auto"/>
            <w:right w:val="none" w:sz="0" w:space="0" w:color="auto"/>
          </w:divBdr>
        </w:div>
        <w:div w:id="833690339">
          <w:marLeft w:val="0"/>
          <w:marRight w:val="0"/>
          <w:marTop w:val="0"/>
          <w:marBottom w:val="0"/>
          <w:divBdr>
            <w:top w:val="none" w:sz="0" w:space="0" w:color="auto"/>
            <w:left w:val="none" w:sz="0" w:space="0" w:color="auto"/>
            <w:bottom w:val="none" w:sz="0" w:space="0" w:color="auto"/>
            <w:right w:val="none" w:sz="0" w:space="0" w:color="auto"/>
          </w:divBdr>
        </w:div>
        <w:div w:id="2017420357">
          <w:marLeft w:val="0"/>
          <w:marRight w:val="0"/>
          <w:marTop w:val="0"/>
          <w:marBottom w:val="0"/>
          <w:divBdr>
            <w:top w:val="none" w:sz="0" w:space="0" w:color="auto"/>
            <w:left w:val="none" w:sz="0" w:space="0" w:color="auto"/>
            <w:bottom w:val="none" w:sz="0" w:space="0" w:color="auto"/>
            <w:right w:val="none" w:sz="0" w:space="0" w:color="auto"/>
          </w:divBdr>
        </w:div>
        <w:div w:id="1052271861">
          <w:marLeft w:val="0"/>
          <w:marRight w:val="0"/>
          <w:marTop w:val="0"/>
          <w:marBottom w:val="0"/>
          <w:divBdr>
            <w:top w:val="none" w:sz="0" w:space="0" w:color="auto"/>
            <w:left w:val="none" w:sz="0" w:space="0" w:color="auto"/>
            <w:bottom w:val="none" w:sz="0" w:space="0" w:color="auto"/>
            <w:right w:val="none" w:sz="0" w:space="0" w:color="auto"/>
          </w:divBdr>
        </w:div>
        <w:div w:id="1082871306">
          <w:marLeft w:val="0"/>
          <w:marRight w:val="0"/>
          <w:marTop w:val="0"/>
          <w:marBottom w:val="0"/>
          <w:divBdr>
            <w:top w:val="none" w:sz="0" w:space="0" w:color="auto"/>
            <w:left w:val="none" w:sz="0" w:space="0" w:color="auto"/>
            <w:bottom w:val="none" w:sz="0" w:space="0" w:color="auto"/>
            <w:right w:val="none" w:sz="0" w:space="0" w:color="auto"/>
          </w:divBdr>
        </w:div>
        <w:div w:id="2062096206">
          <w:marLeft w:val="0"/>
          <w:marRight w:val="0"/>
          <w:marTop w:val="0"/>
          <w:marBottom w:val="0"/>
          <w:divBdr>
            <w:top w:val="none" w:sz="0" w:space="0" w:color="auto"/>
            <w:left w:val="none" w:sz="0" w:space="0" w:color="auto"/>
            <w:bottom w:val="none" w:sz="0" w:space="0" w:color="auto"/>
            <w:right w:val="none" w:sz="0" w:space="0" w:color="auto"/>
          </w:divBdr>
        </w:div>
        <w:div w:id="544416470">
          <w:marLeft w:val="0"/>
          <w:marRight w:val="0"/>
          <w:marTop w:val="0"/>
          <w:marBottom w:val="0"/>
          <w:divBdr>
            <w:top w:val="none" w:sz="0" w:space="0" w:color="auto"/>
            <w:left w:val="none" w:sz="0" w:space="0" w:color="auto"/>
            <w:bottom w:val="none" w:sz="0" w:space="0" w:color="auto"/>
            <w:right w:val="none" w:sz="0" w:space="0" w:color="auto"/>
          </w:divBdr>
        </w:div>
      </w:divsChild>
    </w:div>
    <w:div w:id="2036347289">
      <w:bodyDiv w:val="1"/>
      <w:marLeft w:val="0"/>
      <w:marRight w:val="0"/>
      <w:marTop w:val="0"/>
      <w:marBottom w:val="0"/>
      <w:divBdr>
        <w:top w:val="none" w:sz="0" w:space="0" w:color="auto"/>
        <w:left w:val="none" w:sz="0" w:space="0" w:color="auto"/>
        <w:bottom w:val="none" w:sz="0" w:space="0" w:color="auto"/>
        <w:right w:val="none" w:sz="0" w:space="0" w:color="auto"/>
      </w:divBdr>
      <w:divsChild>
        <w:div w:id="1881212007">
          <w:marLeft w:val="0"/>
          <w:marRight w:val="0"/>
          <w:marTop w:val="0"/>
          <w:marBottom w:val="0"/>
          <w:divBdr>
            <w:top w:val="none" w:sz="0" w:space="0" w:color="auto"/>
            <w:left w:val="none" w:sz="0" w:space="0" w:color="auto"/>
            <w:bottom w:val="none" w:sz="0" w:space="0" w:color="auto"/>
            <w:right w:val="none" w:sz="0" w:space="0" w:color="auto"/>
          </w:divBdr>
        </w:div>
      </w:divsChild>
    </w:div>
    <w:div w:id="2043823084">
      <w:bodyDiv w:val="1"/>
      <w:marLeft w:val="0"/>
      <w:marRight w:val="0"/>
      <w:marTop w:val="0"/>
      <w:marBottom w:val="0"/>
      <w:divBdr>
        <w:top w:val="none" w:sz="0" w:space="0" w:color="auto"/>
        <w:left w:val="none" w:sz="0" w:space="0" w:color="auto"/>
        <w:bottom w:val="none" w:sz="0" w:space="0" w:color="auto"/>
        <w:right w:val="none" w:sz="0" w:space="0" w:color="auto"/>
      </w:divBdr>
      <w:divsChild>
        <w:div w:id="1220432758">
          <w:marLeft w:val="0"/>
          <w:marRight w:val="0"/>
          <w:marTop w:val="0"/>
          <w:marBottom w:val="0"/>
          <w:divBdr>
            <w:top w:val="none" w:sz="0" w:space="0" w:color="auto"/>
            <w:left w:val="none" w:sz="0" w:space="0" w:color="auto"/>
            <w:bottom w:val="none" w:sz="0" w:space="0" w:color="auto"/>
            <w:right w:val="none" w:sz="0" w:space="0" w:color="auto"/>
          </w:divBdr>
        </w:div>
      </w:divsChild>
    </w:div>
    <w:div w:id="2046758487">
      <w:bodyDiv w:val="1"/>
      <w:marLeft w:val="0"/>
      <w:marRight w:val="0"/>
      <w:marTop w:val="0"/>
      <w:marBottom w:val="0"/>
      <w:divBdr>
        <w:top w:val="none" w:sz="0" w:space="0" w:color="auto"/>
        <w:left w:val="none" w:sz="0" w:space="0" w:color="auto"/>
        <w:bottom w:val="none" w:sz="0" w:space="0" w:color="auto"/>
        <w:right w:val="none" w:sz="0" w:space="0" w:color="auto"/>
      </w:divBdr>
    </w:div>
    <w:div w:id="2087875721">
      <w:bodyDiv w:val="1"/>
      <w:marLeft w:val="0"/>
      <w:marRight w:val="0"/>
      <w:marTop w:val="0"/>
      <w:marBottom w:val="0"/>
      <w:divBdr>
        <w:top w:val="none" w:sz="0" w:space="0" w:color="auto"/>
        <w:left w:val="none" w:sz="0" w:space="0" w:color="auto"/>
        <w:bottom w:val="none" w:sz="0" w:space="0" w:color="auto"/>
        <w:right w:val="none" w:sz="0" w:space="0" w:color="auto"/>
      </w:divBdr>
    </w:div>
    <w:div w:id="2096437077">
      <w:bodyDiv w:val="1"/>
      <w:marLeft w:val="0"/>
      <w:marRight w:val="0"/>
      <w:marTop w:val="0"/>
      <w:marBottom w:val="0"/>
      <w:divBdr>
        <w:top w:val="none" w:sz="0" w:space="0" w:color="auto"/>
        <w:left w:val="none" w:sz="0" w:space="0" w:color="auto"/>
        <w:bottom w:val="none" w:sz="0" w:space="0" w:color="auto"/>
        <w:right w:val="none" w:sz="0" w:space="0" w:color="auto"/>
      </w:divBdr>
    </w:div>
    <w:div w:id="2125416135">
      <w:bodyDiv w:val="1"/>
      <w:marLeft w:val="0"/>
      <w:marRight w:val="0"/>
      <w:marTop w:val="0"/>
      <w:marBottom w:val="0"/>
      <w:divBdr>
        <w:top w:val="none" w:sz="0" w:space="0" w:color="auto"/>
        <w:left w:val="none" w:sz="0" w:space="0" w:color="auto"/>
        <w:bottom w:val="none" w:sz="0" w:space="0" w:color="auto"/>
        <w:right w:val="none" w:sz="0" w:space="0" w:color="auto"/>
      </w:divBdr>
    </w:div>
    <w:div w:id="2127845952">
      <w:bodyDiv w:val="1"/>
      <w:marLeft w:val="0"/>
      <w:marRight w:val="0"/>
      <w:marTop w:val="0"/>
      <w:marBottom w:val="0"/>
      <w:divBdr>
        <w:top w:val="none" w:sz="0" w:space="0" w:color="auto"/>
        <w:left w:val="none" w:sz="0" w:space="0" w:color="auto"/>
        <w:bottom w:val="none" w:sz="0" w:space="0" w:color="auto"/>
        <w:right w:val="none" w:sz="0" w:space="0" w:color="auto"/>
      </w:divBdr>
      <w:divsChild>
        <w:div w:id="1911580536">
          <w:marLeft w:val="0"/>
          <w:marRight w:val="0"/>
          <w:marTop w:val="0"/>
          <w:marBottom w:val="0"/>
          <w:divBdr>
            <w:top w:val="none" w:sz="0" w:space="0" w:color="auto"/>
            <w:left w:val="none" w:sz="0" w:space="0" w:color="auto"/>
            <w:bottom w:val="none" w:sz="0" w:space="0" w:color="auto"/>
            <w:right w:val="none" w:sz="0" w:space="0" w:color="auto"/>
          </w:divBdr>
        </w:div>
      </w:divsChild>
    </w:div>
    <w:div w:id="2132504931">
      <w:bodyDiv w:val="1"/>
      <w:marLeft w:val="0"/>
      <w:marRight w:val="0"/>
      <w:marTop w:val="0"/>
      <w:marBottom w:val="0"/>
      <w:divBdr>
        <w:top w:val="none" w:sz="0" w:space="0" w:color="auto"/>
        <w:left w:val="none" w:sz="0" w:space="0" w:color="auto"/>
        <w:bottom w:val="none" w:sz="0" w:space="0" w:color="auto"/>
        <w:right w:val="none" w:sz="0" w:space="0" w:color="auto"/>
      </w:divBdr>
      <w:divsChild>
        <w:div w:id="1875650663">
          <w:marLeft w:val="0"/>
          <w:marRight w:val="0"/>
          <w:marTop w:val="0"/>
          <w:marBottom w:val="0"/>
          <w:divBdr>
            <w:top w:val="none" w:sz="0" w:space="0" w:color="auto"/>
            <w:left w:val="none" w:sz="0" w:space="0" w:color="auto"/>
            <w:bottom w:val="none" w:sz="0" w:space="0" w:color="auto"/>
            <w:right w:val="none" w:sz="0" w:space="0" w:color="auto"/>
          </w:divBdr>
        </w:div>
      </w:divsChild>
    </w:div>
    <w:div w:id="2144303090">
      <w:bodyDiv w:val="1"/>
      <w:marLeft w:val="0"/>
      <w:marRight w:val="0"/>
      <w:marTop w:val="0"/>
      <w:marBottom w:val="0"/>
      <w:divBdr>
        <w:top w:val="none" w:sz="0" w:space="0" w:color="auto"/>
        <w:left w:val="none" w:sz="0" w:space="0" w:color="auto"/>
        <w:bottom w:val="none" w:sz="0" w:space="0" w:color="auto"/>
        <w:right w:val="none" w:sz="0" w:space="0" w:color="auto"/>
      </w:divBdr>
    </w:div>
    <w:div w:id="214546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2.wdp"/><Relationship Id="rId21" Type="http://schemas.openxmlformats.org/officeDocument/2006/relationships/chart" Target="charts/chart3.xml"/><Relationship Id="rId42" Type="http://schemas.openxmlformats.org/officeDocument/2006/relationships/hyperlink" Target="https://cayugaplanning.wordpress.com/2013/10/23/share-your-thoughts-on-agricultural-economic-development-and-farmland-protection-at-november-meetings/" TargetMode="External"/><Relationship Id="rId63" Type="http://schemas.openxmlformats.org/officeDocument/2006/relationships/hyperlink" Target="http://www.teachingtrust.org/aspiring-leaders-faq/" TargetMode="External"/><Relationship Id="rId84" Type="http://schemas.openxmlformats.org/officeDocument/2006/relationships/image" Target="media/image34.png"/><Relationship Id="rId138" Type="http://schemas.openxmlformats.org/officeDocument/2006/relationships/chart" Target="charts/chart30.xml"/><Relationship Id="rId159" Type="http://schemas.openxmlformats.org/officeDocument/2006/relationships/image" Target="media/image63.jpeg"/><Relationship Id="rId170" Type="http://schemas.openxmlformats.org/officeDocument/2006/relationships/image" Target="media/image69.png"/><Relationship Id="rId107" Type="http://schemas.openxmlformats.org/officeDocument/2006/relationships/hyperlink" Target="https://eur-lex.europa.eu/legal-content/LT/TXT/HTML/?uri=CELEX:32013R1301&amp;from=en" TargetMode="External"/><Relationship Id="rId11" Type="http://schemas.openxmlformats.org/officeDocument/2006/relationships/image" Target="media/image2.png"/><Relationship Id="rId32" Type="http://schemas.openxmlformats.org/officeDocument/2006/relationships/hyperlink" Target="https://www.iconfinder.com/icons/2194207/emigrate_emigration_immigrant_immigration_migrate_migration_people_moving_icon" TargetMode="External"/><Relationship Id="rId53" Type="http://schemas.openxmlformats.org/officeDocument/2006/relationships/chart" Target="charts/chart12.xml"/><Relationship Id="rId74" Type="http://schemas.openxmlformats.org/officeDocument/2006/relationships/chart" Target="charts/chart19.xml"/><Relationship Id="rId128" Type="http://schemas.openxmlformats.org/officeDocument/2006/relationships/hyperlink" Target="http://www.conceptdraw.com/examples/av-room-icon-png" TargetMode="External"/><Relationship Id="rId149" Type="http://schemas.openxmlformats.org/officeDocument/2006/relationships/image" Target="media/image58.png"/><Relationship Id="rId5" Type="http://schemas.openxmlformats.org/officeDocument/2006/relationships/settings" Target="settings.xml"/><Relationship Id="rId95" Type="http://schemas.openxmlformats.org/officeDocument/2006/relationships/hyperlink" Target="http://www.lietuvosregionai.lt" TargetMode="External"/><Relationship Id="rId160" Type="http://schemas.openxmlformats.org/officeDocument/2006/relationships/hyperlink" Target="http://www.nzt.lt" TargetMode="External"/><Relationship Id="rId181" Type="http://schemas.openxmlformats.org/officeDocument/2006/relationships/footer" Target="footer2.xml"/><Relationship Id="rId22" Type="http://schemas.openxmlformats.org/officeDocument/2006/relationships/hyperlink" Target="http://www.regia.lt" TargetMode="External"/><Relationship Id="rId43" Type="http://schemas.openxmlformats.org/officeDocument/2006/relationships/image" Target="media/image19.jpeg"/><Relationship Id="rId64" Type="http://schemas.openxmlformats.org/officeDocument/2006/relationships/image" Target="media/image27.png"/><Relationship Id="rId118" Type="http://schemas.openxmlformats.org/officeDocument/2006/relationships/hyperlink" Target="https://blog.olacabs.com/the-right-way-to-rate-your-ride/" TargetMode="External"/><Relationship Id="rId139" Type="http://schemas.openxmlformats.org/officeDocument/2006/relationships/hyperlink" Target="https://kvr.kpd.lt/" TargetMode="External"/><Relationship Id="rId85" Type="http://schemas.openxmlformats.org/officeDocument/2006/relationships/hyperlink" Target="https://inframanage.com/water-crises-as-top-global-risk-world-economic-forum/" TargetMode="External"/><Relationship Id="rId150" Type="http://schemas.openxmlformats.org/officeDocument/2006/relationships/hyperlink" Target="http://www.clipartsfree.net/svg/18449-pictogram-restaurant-vector.html" TargetMode="External"/><Relationship Id="rId171" Type="http://schemas.openxmlformats.org/officeDocument/2006/relationships/diagramData" Target="diagrams/data1.xml"/><Relationship Id="rId12" Type="http://schemas.openxmlformats.org/officeDocument/2006/relationships/image" Target="media/image3.png"/><Relationship Id="rId33" Type="http://schemas.openxmlformats.org/officeDocument/2006/relationships/image" Target="media/image12.png"/><Relationship Id="rId108" Type="http://schemas.openxmlformats.org/officeDocument/2006/relationships/hyperlink" Target="https://www.e-tar.lt/portal/lt/legalAct/f416d360d77c11e3bb00c40fca124f97/asr" TargetMode="External"/><Relationship Id="rId129" Type="http://schemas.openxmlformats.org/officeDocument/2006/relationships/image" Target="media/image52.png"/><Relationship Id="rId54" Type="http://schemas.openxmlformats.org/officeDocument/2006/relationships/image" Target="media/image22.png"/><Relationship Id="rId75" Type="http://schemas.openxmlformats.org/officeDocument/2006/relationships/hyperlink" Target="https://iconscout.com/icon/gross-1" TargetMode="External"/><Relationship Id="rId96" Type="http://schemas.openxmlformats.org/officeDocument/2006/relationships/hyperlink" Target="https://www.iconfinder.com/icons/533156/acquisition_business_chart_data_graph_growth_investment_icon" TargetMode="External"/><Relationship Id="rId140" Type="http://schemas.openxmlformats.org/officeDocument/2006/relationships/chart" Target="charts/chart31.xml"/><Relationship Id="rId161" Type="http://schemas.openxmlformats.org/officeDocument/2006/relationships/image" Target="media/image64.png"/><Relationship Id="rId182" Type="http://schemas.openxmlformats.org/officeDocument/2006/relationships/header" Target="header2.xml"/><Relationship Id="rId6" Type="http://schemas.openxmlformats.org/officeDocument/2006/relationships/webSettings" Target="webSettings.xml"/><Relationship Id="rId23" Type="http://schemas.openxmlformats.org/officeDocument/2006/relationships/hyperlink" Target="https://www.iconfinder.com/icons/1844752/attract_money_attracting_wealth_business_dollar_investment_money_magnet_icon" TargetMode="External"/><Relationship Id="rId119" Type="http://schemas.openxmlformats.org/officeDocument/2006/relationships/image" Target="media/image48.png"/><Relationship Id="rId44" Type="http://schemas.openxmlformats.org/officeDocument/2006/relationships/image" Target="media/image20.jpeg"/><Relationship Id="rId65" Type="http://schemas.openxmlformats.org/officeDocument/2006/relationships/hyperlink" Target="http://individual.icons-land.com/icon/6727-group3-workers-light-icon" TargetMode="External"/><Relationship Id="rId86" Type="http://schemas.openxmlformats.org/officeDocument/2006/relationships/image" Target="media/image35.png"/><Relationship Id="rId130" Type="http://schemas.openxmlformats.org/officeDocument/2006/relationships/hyperlink" Target="https://thenounproject.com/term/rainwater-tank/90758/" TargetMode="External"/><Relationship Id="rId151" Type="http://schemas.openxmlformats.org/officeDocument/2006/relationships/image" Target="media/image59.png"/><Relationship Id="rId172" Type="http://schemas.openxmlformats.org/officeDocument/2006/relationships/diagramLayout" Target="diagrams/layout1.xml"/><Relationship Id="rId13" Type="http://schemas.openxmlformats.org/officeDocument/2006/relationships/image" Target="media/image4.png"/><Relationship Id="rId18" Type="http://schemas.openxmlformats.org/officeDocument/2006/relationships/chart" Target="charts/chart1.xml"/><Relationship Id="rId39" Type="http://schemas.openxmlformats.org/officeDocument/2006/relationships/image" Target="media/image17.jpeg"/><Relationship Id="rId109" Type="http://schemas.openxmlformats.org/officeDocument/2006/relationships/image" Target="media/image43.png"/><Relationship Id="rId34" Type="http://schemas.openxmlformats.org/officeDocument/2006/relationships/image" Target="media/image13.png"/><Relationship Id="rId50" Type="http://schemas.openxmlformats.org/officeDocument/2006/relationships/chart" Target="charts/chart9.xml"/><Relationship Id="rId55" Type="http://schemas.microsoft.com/office/2007/relationships/hdphoto" Target="media/hdphoto1.wdp"/><Relationship Id="rId76" Type="http://schemas.openxmlformats.org/officeDocument/2006/relationships/image" Target="media/image30.png"/><Relationship Id="rId97" Type="http://schemas.openxmlformats.org/officeDocument/2006/relationships/image" Target="media/image37.png"/><Relationship Id="rId104" Type="http://schemas.openxmlformats.org/officeDocument/2006/relationships/hyperlink" Target="https://thenounproject.com/term/founder/1258386/" TargetMode="External"/><Relationship Id="rId120" Type="http://schemas.openxmlformats.org/officeDocument/2006/relationships/image" Target="media/image49.png"/><Relationship Id="rId125" Type="http://schemas.openxmlformats.org/officeDocument/2006/relationships/image" Target="media/image50.png"/><Relationship Id="rId141" Type="http://schemas.openxmlformats.org/officeDocument/2006/relationships/hyperlink" Target="https://kvr.kpd.lt/" TargetMode="External"/><Relationship Id="rId146" Type="http://schemas.openxmlformats.org/officeDocument/2006/relationships/hyperlink" Target="http://farmville.wikia.com/wiki/File:Sunny_Park-icon.png" TargetMode="External"/><Relationship Id="rId167" Type="http://schemas.openxmlformats.org/officeDocument/2006/relationships/hyperlink" Target="http://www.baytexenergy.com/investor/why-invest-in-baytex.cfm" TargetMode="External"/><Relationship Id="rId188" Type="http://schemas.openxmlformats.org/officeDocument/2006/relationships/image" Target="media/image77.png"/><Relationship Id="rId7" Type="http://schemas.openxmlformats.org/officeDocument/2006/relationships/footnotes" Target="footnotes.xml"/><Relationship Id="rId71" Type="http://schemas.openxmlformats.org/officeDocument/2006/relationships/chart" Target="charts/chart16.xml"/><Relationship Id="rId92" Type="http://schemas.openxmlformats.org/officeDocument/2006/relationships/chart" Target="charts/chart25.xml"/><Relationship Id="rId162" Type="http://schemas.openxmlformats.org/officeDocument/2006/relationships/image" Target="media/image65.png"/><Relationship Id="rId183"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hyperlink" Target="https://www.iconfinder.com/icons/2043785/cloud_forest_garden_landscape_tree_water_icon" TargetMode="External"/><Relationship Id="rId45" Type="http://schemas.openxmlformats.org/officeDocument/2006/relationships/image" Target="media/image21.png"/><Relationship Id="rId66" Type="http://schemas.openxmlformats.org/officeDocument/2006/relationships/image" Target="media/image28.png"/><Relationship Id="rId87" Type="http://schemas.openxmlformats.org/officeDocument/2006/relationships/chart" Target="charts/chart20.xml"/><Relationship Id="rId110" Type="http://schemas.openxmlformats.org/officeDocument/2006/relationships/image" Target="media/image44.png"/><Relationship Id="rId115" Type="http://schemas.openxmlformats.org/officeDocument/2006/relationships/hyperlink" Target="http://www.integreon.com/WhatWeDo/LegalServices/DueDiligence" TargetMode="External"/><Relationship Id="rId131" Type="http://schemas.openxmlformats.org/officeDocument/2006/relationships/image" Target="media/image53.png"/><Relationship Id="rId136" Type="http://schemas.openxmlformats.org/officeDocument/2006/relationships/hyperlink" Target="http://www.visit.telsiai.lt" TargetMode="External"/><Relationship Id="rId157" Type="http://schemas.openxmlformats.org/officeDocument/2006/relationships/image" Target="media/image62.png"/><Relationship Id="rId178" Type="http://schemas.openxmlformats.org/officeDocument/2006/relationships/image" Target="media/image72.png"/><Relationship Id="rId61" Type="http://schemas.openxmlformats.org/officeDocument/2006/relationships/hyperlink" Target="https://www.iconfinder.com/icons/331765/cash_currency_finance_money_payment_salary_treasury_icon" TargetMode="External"/><Relationship Id="rId82" Type="http://schemas.openxmlformats.org/officeDocument/2006/relationships/image" Target="media/image33.png"/><Relationship Id="rId152" Type="http://schemas.openxmlformats.org/officeDocument/2006/relationships/hyperlink" Target="https://www.iconfinder.com/icons/490709/bicycle_bike_race_ride_riding_sport_icon" TargetMode="External"/><Relationship Id="rId173" Type="http://schemas.openxmlformats.org/officeDocument/2006/relationships/diagramQuickStyle" Target="diagrams/quickStyle1.xml"/><Relationship Id="rId19" Type="http://schemas.openxmlformats.org/officeDocument/2006/relationships/chart" Target="charts/chart2.xml"/><Relationship Id="rId14" Type="http://schemas.openxmlformats.org/officeDocument/2006/relationships/image" Target="media/image5.png"/><Relationship Id="rId30" Type="http://schemas.openxmlformats.org/officeDocument/2006/relationships/hyperlink" Target="https://www.netwyn.com/digital/marketing-icon-png-marketing-icon-256x256" TargetMode="External"/><Relationship Id="rId35" Type="http://schemas.openxmlformats.org/officeDocument/2006/relationships/image" Target="media/image14.png"/><Relationship Id="rId56" Type="http://schemas.openxmlformats.org/officeDocument/2006/relationships/image" Target="media/image23.png"/><Relationship Id="rId77" Type="http://schemas.openxmlformats.org/officeDocument/2006/relationships/hyperlink" Target="https://www.iconfinder.com/icons/192089/arrow_export_link_reply_right_share_sharing_icon" TargetMode="External"/><Relationship Id="rId100" Type="http://schemas.openxmlformats.org/officeDocument/2006/relationships/hyperlink" Target="http://icons.webtoolhub.com/icon-n51922-detail.aspx" TargetMode="External"/><Relationship Id="rId105" Type="http://schemas.openxmlformats.org/officeDocument/2006/relationships/image" Target="media/image41.png"/><Relationship Id="rId126" Type="http://schemas.openxmlformats.org/officeDocument/2006/relationships/hyperlink" Target="http://arquapetrarca.info/pages/h/highway-png.asp" TargetMode="External"/><Relationship Id="rId147" Type="http://schemas.openxmlformats.org/officeDocument/2006/relationships/image" Target="media/image57.png"/><Relationship Id="rId168"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chart" Target="charts/chart10.xml"/><Relationship Id="rId72" Type="http://schemas.openxmlformats.org/officeDocument/2006/relationships/chart" Target="charts/chart17.xml"/><Relationship Id="rId93" Type="http://schemas.openxmlformats.org/officeDocument/2006/relationships/chart" Target="charts/chart26.xml"/><Relationship Id="rId98" Type="http://schemas.openxmlformats.org/officeDocument/2006/relationships/hyperlink" Target="https://iconscout.com/icon/location-1456" TargetMode="External"/><Relationship Id="rId121" Type="http://schemas.openxmlformats.org/officeDocument/2006/relationships/chart" Target="charts/chart27.xml"/><Relationship Id="rId142" Type="http://schemas.openxmlformats.org/officeDocument/2006/relationships/chart" Target="charts/chart32.xml"/><Relationship Id="rId163" Type="http://schemas.openxmlformats.org/officeDocument/2006/relationships/image" Target="media/image66.png"/><Relationship Id="rId184" Type="http://schemas.openxmlformats.org/officeDocument/2006/relationships/image" Target="media/image74.png"/><Relationship Id="rId189"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hyperlink" Target="https://iconscout.com/icon/tax-30" TargetMode="External"/><Relationship Id="rId46" Type="http://schemas.openxmlformats.org/officeDocument/2006/relationships/chart" Target="charts/chart5.xml"/><Relationship Id="rId67" Type="http://schemas.openxmlformats.org/officeDocument/2006/relationships/chart" Target="charts/chart13.xml"/><Relationship Id="rId116" Type="http://schemas.openxmlformats.org/officeDocument/2006/relationships/image" Target="media/image47.png"/><Relationship Id="rId137" Type="http://schemas.openxmlformats.org/officeDocument/2006/relationships/hyperlink" Target="http://www.visit.telsiai.lt" TargetMode="External"/><Relationship Id="rId158" Type="http://schemas.openxmlformats.org/officeDocument/2006/relationships/hyperlink" Target="http://www.regia.lt" TargetMode="External"/><Relationship Id="rId20" Type="http://schemas.openxmlformats.org/officeDocument/2006/relationships/hyperlink" Target="https://www.telsiai.lt/go.php/lit/Verslas" TargetMode="External"/><Relationship Id="rId41" Type="http://schemas.openxmlformats.org/officeDocument/2006/relationships/image" Target="media/image18.png"/><Relationship Id="rId62" Type="http://schemas.openxmlformats.org/officeDocument/2006/relationships/image" Target="media/image26.png"/><Relationship Id="rId83" Type="http://schemas.openxmlformats.org/officeDocument/2006/relationships/hyperlink" Target="https://www.google.lt/url?sa=i&amp;rct=j&amp;q=&amp;esrc=s&amp;source=images&amp;cd=&amp;ved=0ahUKEwih6J_-s7HWAhUJJJoKHanpAmwQjRwIBw&amp;url=http://www.globalwealth-ms.com/&amp;psig=AFQjCNFssNGpDfBIFGnGXms9MMd7HtH_nQ&amp;ust=1505915872831915" TargetMode="External"/><Relationship Id="rId88" Type="http://schemas.openxmlformats.org/officeDocument/2006/relationships/chart" Target="charts/chart21.xml"/><Relationship Id="rId111" Type="http://schemas.openxmlformats.org/officeDocument/2006/relationships/image" Target="media/image45.png"/><Relationship Id="rId132" Type="http://schemas.openxmlformats.org/officeDocument/2006/relationships/hyperlink" Target="http://www.clker.com/clipart-195884.html" TargetMode="External"/><Relationship Id="rId153" Type="http://schemas.openxmlformats.org/officeDocument/2006/relationships/image" Target="media/image60.png"/><Relationship Id="rId174" Type="http://schemas.openxmlformats.org/officeDocument/2006/relationships/diagramColors" Target="diagrams/colors1.xml"/><Relationship Id="rId179" Type="http://schemas.openxmlformats.org/officeDocument/2006/relationships/header" Target="header1.xml"/><Relationship Id="rId190"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chart" Target="charts/chart4.xml"/><Relationship Id="rId57" Type="http://schemas.openxmlformats.org/officeDocument/2006/relationships/hyperlink" Target="https://www.iconfinder.com/icons/2049749/boss_business_businesswoman_leader_leadership_woman_workers_icon" TargetMode="External"/><Relationship Id="rId106" Type="http://schemas.openxmlformats.org/officeDocument/2006/relationships/image" Target="media/image42.png"/><Relationship Id="rId127" Type="http://schemas.openxmlformats.org/officeDocument/2006/relationships/image" Target="media/image51.png"/><Relationship Id="rId10" Type="http://schemas.openxmlformats.org/officeDocument/2006/relationships/image" Target="media/image1.png"/><Relationship Id="rId31" Type="http://schemas.openxmlformats.org/officeDocument/2006/relationships/image" Target="media/image11.png"/><Relationship Id="rId52" Type="http://schemas.openxmlformats.org/officeDocument/2006/relationships/chart" Target="charts/chart11.xml"/><Relationship Id="rId73" Type="http://schemas.openxmlformats.org/officeDocument/2006/relationships/chart" Target="charts/chart18.xml"/><Relationship Id="rId78" Type="http://schemas.openxmlformats.org/officeDocument/2006/relationships/image" Target="media/image31.png"/><Relationship Id="rId94" Type="http://schemas.openxmlformats.org/officeDocument/2006/relationships/image" Target="media/image36.png"/><Relationship Id="rId99" Type="http://schemas.openxmlformats.org/officeDocument/2006/relationships/image" Target="media/image38.png"/><Relationship Id="rId101" Type="http://schemas.openxmlformats.org/officeDocument/2006/relationships/image" Target="media/image39.png"/><Relationship Id="rId122" Type="http://schemas.openxmlformats.org/officeDocument/2006/relationships/chart" Target="charts/chart28.xml"/><Relationship Id="rId143" Type="http://schemas.openxmlformats.org/officeDocument/2006/relationships/hyperlink" Target="https://kvr.kpd.lt/" TargetMode="External"/><Relationship Id="rId148" Type="http://schemas.openxmlformats.org/officeDocument/2006/relationships/hyperlink" Target="http://www.pvhc.net/page/2/" TargetMode="External"/><Relationship Id="rId164" Type="http://schemas.openxmlformats.org/officeDocument/2006/relationships/hyperlink" Target="http://www.regia.lt" TargetMode="External"/><Relationship Id="rId169" Type="http://schemas.openxmlformats.org/officeDocument/2006/relationships/hyperlink" Target="https://thenounproject.com/term/real-estate/30626/" TargetMode="External"/><Relationship Id="rId185" Type="http://schemas.openxmlformats.org/officeDocument/2006/relationships/image" Target="media/image75.png"/><Relationship Id="rId4" Type="http://schemas.openxmlformats.org/officeDocument/2006/relationships/styles" Target="styles.xml"/><Relationship Id="rId9" Type="http://schemas.openxmlformats.org/officeDocument/2006/relationships/hyperlink" Target="https://www.e-tar.lt/portal/lt/legalAct/f416d360d77c11e3bb00c40fca124f97/asr" TargetMode="External"/><Relationship Id="rId180" Type="http://schemas.openxmlformats.org/officeDocument/2006/relationships/footer" Target="footer1.xml"/><Relationship Id="rId26" Type="http://schemas.openxmlformats.org/officeDocument/2006/relationships/image" Target="media/image8.png"/><Relationship Id="rId47" Type="http://schemas.openxmlformats.org/officeDocument/2006/relationships/chart" Target="charts/chart6.xml"/><Relationship Id="rId68" Type="http://schemas.openxmlformats.org/officeDocument/2006/relationships/chart" Target="charts/chart14.xml"/><Relationship Id="rId89" Type="http://schemas.openxmlformats.org/officeDocument/2006/relationships/chart" Target="charts/chart22.xml"/><Relationship Id="rId112" Type="http://schemas.openxmlformats.org/officeDocument/2006/relationships/hyperlink" Target="http://www.lietuvosregionai.lt" TargetMode="External"/><Relationship Id="rId133" Type="http://schemas.openxmlformats.org/officeDocument/2006/relationships/image" Target="media/image54.png"/><Relationship Id="rId154" Type="http://schemas.openxmlformats.org/officeDocument/2006/relationships/hyperlink" Target="https://commons.wikimedia.org/wiki/File:Unesco_Cultural_Heritage_logo.svg" TargetMode="External"/><Relationship Id="rId175" Type="http://schemas.microsoft.com/office/2007/relationships/diagramDrawing" Target="diagrams/drawing1.xml"/><Relationship Id="rId16" Type="http://schemas.openxmlformats.org/officeDocument/2006/relationships/hyperlink" Target="http://www.vmi.lt" TargetMode="External"/><Relationship Id="rId37" Type="http://schemas.openxmlformats.org/officeDocument/2006/relationships/image" Target="media/image15.jpg"/><Relationship Id="rId58" Type="http://schemas.openxmlformats.org/officeDocument/2006/relationships/image" Target="media/image24.png"/><Relationship Id="rId79" Type="http://schemas.openxmlformats.org/officeDocument/2006/relationships/image" Target="media/image32.png"/><Relationship Id="rId102" Type="http://schemas.openxmlformats.org/officeDocument/2006/relationships/hyperlink" Target="https://www.google.lt/url?sa=i&amp;rct=j&amp;q=&amp;esrc=s&amp;source=images&amp;cd=&amp;ved=0ahUKEwivkOvatLHWAhVnb5oKHfhgBlAQjRwIBw&amp;url=http://simpleclock.com/company-size/&amp;psig=AFQjCNGf0_xSR2u-RxfdYbbh8YTmrX7ncw&amp;ust=1505916018956525" TargetMode="External"/><Relationship Id="rId123" Type="http://schemas.openxmlformats.org/officeDocument/2006/relationships/chart" Target="charts/chart29.xml"/><Relationship Id="rId144" Type="http://schemas.openxmlformats.org/officeDocument/2006/relationships/hyperlink" Target="http://www.youthservices-gn.org/local-resources/" TargetMode="External"/><Relationship Id="rId90" Type="http://schemas.openxmlformats.org/officeDocument/2006/relationships/chart" Target="charts/chart23.xml"/><Relationship Id="rId165" Type="http://schemas.openxmlformats.org/officeDocument/2006/relationships/hyperlink" Target="https://www.iconfinder.com/icons/2193277/invest_investing_investment_investor_land_real_estates_icon" TargetMode="External"/><Relationship Id="rId186" Type="http://schemas.openxmlformats.org/officeDocument/2006/relationships/image" Target="media/image76.png"/><Relationship Id="rId27" Type="http://schemas.openxmlformats.org/officeDocument/2006/relationships/hyperlink" Target="https://www.iconfinder.com/icons/1899024/home_based_business_home_business_small_business_small_sized_business_icon" TargetMode="External"/><Relationship Id="rId48" Type="http://schemas.openxmlformats.org/officeDocument/2006/relationships/chart" Target="charts/chart7.xml"/><Relationship Id="rId69" Type="http://schemas.openxmlformats.org/officeDocument/2006/relationships/chart" Target="charts/chart15.xml"/><Relationship Id="rId113" Type="http://schemas.openxmlformats.org/officeDocument/2006/relationships/hyperlink" Target="https://www.iconfinder.com/icons/1090141/document_hamer_law_lawyer_legal_paper_icon" TargetMode="External"/><Relationship Id="rId134" Type="http://schemas.openxmlformats.org/officeDocument/2006/relationships/hyperlink" Target="https://thenounproject.com/term/street-light/3755/" TargetMode="External"/><Relationship Id="rId80" Type="http://schemas.openxmlformats.org/officeDocument/2006/relationships/image" Target="media/image33.svg"/><Relationship Id="rId155" Type="http://schemas.openxmlformats.org/officeDocument/2006/relationships/image" Target="media/image61.png"/><Relationship Id="rId176" Type="http://schemas.openxmlformats.org/officeDocument/2006/relationships/image" Target="media/image70.png"/><Relationship Id="rId17" Type="http://schemas.openxmlformats.org/officeDocument/2006/relationships/hyperlink" Target="http://www.vmi.lt" TargetMode="External"/><Relationship Id="rId38" Type="http://schemas.openxmlformats.org/officeDocument/2006/relationships/image" Target="media/image16.png"/><Relationship Id="rId59" Type="http://schemas.openxmlformats.org/officeDocument/2006/relationships/hyperlink" Target="https://www.tytoncapital.com/investment-advice-japan/why-is-the-unemployment-rate-important/" TargetMode="External"/><Relationship Id="rId103" Type="http://schemas.openxmlformats.org/officeDocument/2006/relationships/image" Target="media/image40.png"/><Relationship Id="rId124" Type="http://schemas.openxmlformats.org/officeDocument/2006/relationships/hyperlink" Target="https://thenounproject.com/term/highway/25406/" TargetMode="External"/><Relationship Id="rId70" Type="http://schemas.openxmlformats.org/officeDocument/2006/relationships/image" Target="media/image29.png"/><Relationship Id="rId91" Type="http://schemas.openxmlformats.org/officeDocument/2006/relationships/chart" Target="charts/chart24.xml"/><Relationship Id="rId145" Type="http://schemas.openxmlformats.org/officeDocument/2006/relationships/image" Target="media/image56.png"/><Relationship Id="rId166" Type="http://schemas.openxmlformats.org/officeDocument/2006/relationships/image" Target="media/image67.png"/><Relationship Id="rId187" Type="http://schemas.openxmlformats.org/officeDocument/2006/relationships/header" Target="header3.xml"/><Relationship Id="rId1" Type="http://schemas.openxmlformats.org/officeDocument/2006/relationships/customXml" Target="../customXml/item1.xml"/><Relationship Id="rId28" Type="http://schemas.openxmlformats.org/officeDocument/2006/relationships/image" Target="media/image9.png"/><Relationship Id="rId49" Type="http://schemas.openxmlformats.org/officeDocument/2006/relationships/chart" Target="charts/chart8.xml"/><Relationship Id="rId114" Type="http://schemas.openxmlformats.org/officeDocument/2006/relationships/image" Target="media/image46.png"/><Relationship Id="rId60" Type="http://schemas.openxmlformats.org/officeDocument/2006/relationships/image" Target="media/image25.png"/><Relationship Id="rId81" Type="http://schemas.openxmlformats.org/officeDocument/2006/relationships/hyperlink" Target="https://www.shareicon.net/chart-graph-hike-inflation-asset-bar-graph-888076" TargetMode="External"/><Relationship Id="rId135" Type="http://schemas.openxmlformats.org/officeDocument/2006/relationships/image" Target="media/image55.png"/><Relationship Id="rId156" Type="http://schemas.openxmlformats.org/officeDocument/2006/relationships/hyperlink" Target="https://aseanup.com/world-heritage-sites-in-southeast-asia/" TargetMode="External"/><Relationship Id="rId177" Type="http://schemas.openxmlformats.org/officeDocument/2006/relationships/image" Target="media/image71.png"/></Relationships>
</file>

<file path=word/_rels/footnotes.xml.rels><?xml version="1.0" encoding="UTF-8" standalone="yes"?>
<Relationships xmlns="http://schemas.openxmlformats.org/package/2006/relationships"><Relationship Id="rId2" Type="http://schemas.openxmlformats.org/officeDocument/2006/relationships/hyperlink" Target="http://www.verslilietuva.lt" TargetMode="External"/><Relationship Id="rId1" Type="http://schemas.openxmlformats.org/officeDocument/2006/relationships/hyperlink" Target="http://www.vz.l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istika_TRS%20investavimo%20GS.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EIP%20Odetos/_Projektu%20vadove%20-%20Odeta%20Bacianskiene/PADARYTI/PR00234%20Utenos%20ekonomine%20studija/Projekto%20darbiniai%20failai/statstika.xls"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EIP%20Odetos/_Projektu%20vadove%20-%20Odeta%20Bacianskiene/PADARYTI/PR00234%20Utenos%20ekonomine%20studija/Projekto%20darbiniai%20failai/statstika.xls"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EIP%20Odetos/_Projektu%20vadove%20-%20Odeta%20Bacianskiene/PADARYTI/PR00234%20Utenos%20ekonomine%20studija/Projekto%20darbiniai%20failai/statstika.xls"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istiniai%20duomenys%20GS_pritaikyti%20Inesticinei%20GS.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istika_TRS%20investavimo%20GS.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Telsiu%20Germanto%20vila\Statistiniai%20duomenys%20GS.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32.xml"/><Relationship Id="rId1" Type="http://schemas.microsoft.com/office/2011/relationships/chartStyle" Target="style32.xml"/></Relationships>
</file>

<file path=word/charts/_rels/chart4.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istiniai%20duomenys%20GS_pritaikyti%20Inesticinei%20G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bacianskiene-my.sharepoint.com/personal/odeta_bacianskiene_onmicrosoft_com/Documents/Documents/Odeta/0.GENERALIS/Tel&#353;i&#371;%20Investicin&#279;/statstika_pritaikyta%20pagal%20Utenos%20G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1410982258633"/>
          <c:y val="6.6184916155227244E-2"/>
          <c:w val="0.75748521325969553"/>
          <c:h val="0.49983360127674054"/>
        </c:manualLayout>
      </c:layout>
      <c:barChart>
        <c:barDir val="col"/>
        <c:grouping val="clustered"/>
        <c:varyColors val="0"/>
        <c:ser>
          <c:idx val="0"/>
          <c:order val="0"/>
          <c:tx>
            <c:strRef>
              <c:f>Sheet1!$A$13</c:f>
              <c:strCache>
                <c:ptCount val="1"/>
                <c:pt idx="0">
                  <c:v>Suteiktų mokestinių lengvatų dydis, tūkst. EUR</c:v>
                </c:pt>
              </c:strCache>
            </c:strRef>
          </c:tx>
          <c:spPr>
            <a:solidFill>
              <a:schemeClr val="accent1">
                <a:lumMod val="75000"/>
              </a:schemeClr>
            </a:solidFill>
            <a:ln>
              <a:solidFill>
                <a:schemeClr val="accent1">
                  <a:lumMod val="75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Sheet1!$B$12:$G$12</c:f>
              <c:strCache>
                <c:ptCount val="6"/>
                <c:pt idx="0">
                  <c:v>2016 m.</c:v>
                </c:pt>
                <c:pt idx="1">
                  <c:v>2017 m.</c:v>
                </c:pt>
                <c:pt idx="2">
                  <c:v>2018 m.</c:v>
                </c:pt>
                <c:pt idx="3">
                  <c:v>2019 m.</c:v>
                </c:pt>
                <c:pt idx="4">
                  <c:v>2020 m.</c:v>
                </c:pt>
                <c:pt idx="5">
                  <c:v>2021 m.</c:v>
                </c:pt>
              </c:strCache>
            </c:strRef>
          </c:cat>
          <c:val>
            <c:numRef>
              <c:f>Sheet1!$B$13:$G$13</c:f>
              <c:numCache>
                <c:formatCode>General</c:formatCode>
                <c:ptCount val="6"/>
                <c:pt idx="0">
                  <c:v>2.1</c:v>
                </c:pt>
                <c:pt idx="1">
                  <c:v>6</c:v>
                </c:pt>
                <c:pt idx="2">
                  <c:v>8</c:v>
                </c:pt>
                <c:pt idx="3">
                  <c:v>6</c:v>
                </c:pt>
                <c:pt idx="4">
                  <c:v>1.5</c:v>
                </c:pt>
                <c:pt idx="5">
                  <c:v>2.7</c:v>
                </c:pt>
              </c:numCache>
            </c:numRef>
          </c:val>
          <c:extLst>
            <c:ext xmlns:c16="http://schemas.microsoft.com/office/drawing/2014/chart" uri="{C3380CC4-5D6E-409C-BE32-E72D297353CC}">
              <c16:uniqueId val="{00000000-0DAE-465D-BDB5-11D4446C2B15}"/>
            </c:ext>
          </c:extLst>
        </c:ser>
        <c:dLbls>
          <c:showLegendKey val="0"/>
          <c:showVal val="0"/>
          <c:showCatName val="0"/>
          <c:showSerName val="0"/>
          <c:showPercent val="0"/>
          <c:showBubbleSize val="0"/>
        </c:dLbls>
        <c:gapWidth val="219"/>
        <c:overlap val="-27"/>
        <c:axId val="1721715295"/>
        <c:axId val="1721722367"/>
      </c:barChart>
      <c:lineChart>
        <c:grouping val="standard"/>
        <c:varyColors val="0"/>
        <c:ser>
          <c:idx val="1"/>
          <c:order val="1"/>
          <c:tx>
            <c:strRef>
              <c:f>Sheet1!$A$14</c:f>
              <c:strCache>
                <c:ptCount val="1"/>
                <c:pt idx="0">
                  <c:v>Pokytis, proc.</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strRef>
              <c:f>Sheet1!$B$12:$G$12</c:f>
              <c:strCache>
                <c:ptCount val="6"/>
                <c:pt idx="0">
                  <c:v>2016 m.</c:v>
                </c:pt>
                <c:pt idx="1">
                  <c:v>2017 m.</c:v>
                </c:pt>
                <c:pt idx="2">
                  <c:v>2018 m.</c:v>
                </c:pt>
                <c:pt idx="3">
                  <c:v>2019 m.</c:v>
                </c:pt>
                <c:pt idx="4">
                  <c:v>2020 m.</c:v>
                </c:pt>
                <c:pt idx="5">
                  <c:v>2021 m.</c:v>
                </c:pt>
              </c:strCache>
            </c:strRef>
          </c:cat>
          <c:val>
            <c:numRef>
              <c:f>Sheet1!$B$14:$G$14</c:f>
              <c:numCache>
                <c:formatCode>0%</c:formatCode>
                <c:ptCount val="6"/>
                <c:pt idx="1">
                  <c:v>1.857142857142857</c:v>
                </c:pt>
                <c:pt idx="2">
                  <c:v>0.33333333333333331</c:v>
                </c:pt>
                <c:pt idx="3">
                  <c:v>-0.25</c:v>
                </c:pt>
                <c:pt idx="4">
                  <c:v>-0.75</c:v>
                </c:pt>
                <c:pt idx="5">
                  <c:v>0.80000000000000016</c:v>
                </c:pt>
              </c:numCache>
            </c:numRef>
          </c:val>
          <c:smooth val="0"/>
          <c:extLst>
            <c:ext xmlns:c16="http://schemas.microsoft.com/office/drawing/2014/chart" uri="{C3380CC4-5D6E-409C-BE32-E72D297353CC}">
              <c16:uniqueId val="{00000002-0DAE-465D-BDB5-11D4446C2B15}"/>
            </c:ext>
          </c:extLst>
        </c:ser>
        <c:dLbls>
          <c:showLegendKey val="0"/>
          <c:showVal val="0"/>
          <c:showCatName val="0"/>
          <c:showSerName val="0"/>
          <c:showPercent val="0"/>
          <c:showBubbleSize val="0"/>
        </c:dLbls>
        <c:marker val="1"/>
        <c:smooth val="0"/>
        <c:axId val="1968037919"/>
        <c:axId val="1968039583"/>
      </c:lineChart>
      <c:catAx>
        <c:axId val="172171529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1721722367"/>
        <c:crosses val="autoZero"/>
        <c:auto val="1"/>
        <c:lblAlgn val="ctr"/>
        <c:lblOffset val="100"/>
        <c:noMultiLvlLbl val="0"/>
      </c:catAx>
      <c:valAx>
        <c:axId val="1721722367"/>
        <c:scaling>
          <c:orientation val="minMax"/>
          <c:max val="20"/>
          <c:min val="-1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1721715295"/>
        <c:crosses val="autoZero"/>
        <c:crossBetween val="between"/>
      </c:valAx>
      <c:valAx>
        <c:axId val="1968039583"/>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1968037919"/>
        <c:crosses val="max"/>
        <c:crossBetween val="between"/>
      </c:valAx>
      <c:catAx>
        <c:axId val="1968037919"/>
        <c:scaling>
          <c:orientation val="minMax"/>
        </c:scaling>
        <c:delete val="1"/>
        <c:axPos val="b"/>
        <c:numFmt formatCode="General" sourceLinked="1"/>
        <c:majorTickMark val="out"/>
        <c:minorTickMark val="none"/>
        <c:tickLblPos val="nextTo"/>
        <c:crossAx val="1968039583"/>
        <c:crosses val="autoZero"/>
        <c:auto val="1"/>
        <c:lblAlgn val="ctr"/>
        <c:lblOffset val="100"/>
        <c:noMultiLvlLbl val="0"/>
      </c:catAx>
      <c:spPr>
        <a:noFill/>
        <a:ln>
          <a:noFill/>
        </a:ln>
        <a:effectLst/>
      </c:spPr>
    </c:plotArea>
    <c:legend>
      <c:legendPos val="b"/>
      <c:layout>
        <c:manualLayout>
          <c:xMode val="edge"/>
          <c:yMode val="edge"/>
          <c:x val="0"/>
          <c:y val="0.72728023751129467"/>
          <c:w val="0.96459699924756692"/>
          <c:h val="0.2488747550371404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latin typeface="+mn-lt"/>
        </a:defRPr>
      </a:pPr>
      <a:endParaRPr lang="lt-L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810032096564345E-2"/>
          <c:y val="0.17243907011623549"/>
          <c:w val="0.86967444913311343"/>
          <c:h val="0.60559805024371949"/>
        </c:manualLayout>
      </c:layout>
      <c:barChart>
        <c:barDir val="col"/>
        <c:grouping val="clustered"/>
        <c:varyColors val="0"/>
        <c:ser>
          <c:idx val="0"/>
          <c:order val="0"/>
          <c:tx>
            <c:strRef>
              <c:f>'zmogiskasis kapitalas'!$A$89</c:f>
              <c:strCache>
                <c:ptCount val="1"/>
                <c:pt idx="0">
                  <c:v>2012</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kapitalas'!$B$88:$H$88</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'zmogiskasis kapitalas'!$B$89:$H$89</c:f>
              <c:numCache>
                <c:formatCode>General</c:formatCode>
                <c:ptCount val="7"/>
                <c:pt idx="0">
                  <c:v>627.79999999999995</c:v>
                </c:pt>
                <c:pt idx="1">
                  <c:v>551.4</c:v>
                </c:pt>
                <c:pt idx="2">
                  <c:v>511.7</c:v>
                </c:pt>
                <c:pt idx="3">
                  <c:v>511.2</c:v>
                </c:pt>
                <c:pt idx="4">
                  <c:v>588.6</c:v>
                </c:pt>
                <c:pt idx="5">
                  <c:v>489.1</c:v>
                </c:pt>
                <c:pt idx="6">
                  <c:v>480.4</c:v>
                </c:pt>
              </c:numCache>
            </c:numRef>
          </c:val>
          <c:extLst>
            <c:ext xmlns:c16="http://schemas.microsoft.com/office/drawing/2014/chart" uri="{C3380CC4-5D6E-409C-BE32-E72D297353CC}">
              <c16:uniqueId val="{00000000-EC84-4E4A-8A99-7196867F8D36}"/>
            </c:ext>
          </c:extLst>
        </c:ser>
        <c:ser>
          <c:idx val="1"/>
          <c:order val="1"/>
          <c:tx>
            <c:strRef>
              <c:f>'zmogiskasis kapitalas'!$A$90</c:f>
              <c:strCache>
                <c:ptCount val="1"/>
                <c:pt idx="0">
                  <c:v>2021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kapitalas'!$B$88:$H$88</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'zmogiskasis kapitalas'!$B$90:$H$90</c:f>
              <c:numCache>
                <c:formatCode>General</c:formatCode>
                <c:ptCount val="7"/>
                <c:pt idx="0">
                  <c:v>1666.9</c:v>
                </c:pt>
                <c:pt idx="1">
                  <c:v>1457.1</c:v>
                </c:pt>
                <c:pt idx="2">
                  <c:v>1427.7</c:v>
                </c:pt>
                <c:pt idx="3">
                  <c:v>1444.4</c:v>
                </c:pt>
                <c:pt idx="4">
                  <c:v>1425.6</c:v>
                </c:pt>
                <c:pt idx="5">
                  <c:v>1239.0999999999999</c:v>
                </c:pt>
                <c:pt idx="6">
                  <c:v>1334.6</c:v>
                </c:pt>
              </c:numCache>
            </c:numRef>
          </c:val>
          <c:extLst>
            <c:ext xmlns:c16="http://schemas.microsoft.com/office/drawing/2014/chart" uri="{C3380CC4-5D6E-409C-BE32-E72D297353CC}">
              <c16:uniqueId val="{00000001-EC84-4E4A-8A99-7196867F8D36}"/>
            </c:ext>
          </c:extLst>
        </c:ser>
        <c:dLbls>
          <c:showLegendKey val="0"/>
          <c:showVal val="0"/>
          <c:showCatName val="0"/>
          <c:showSerName val="0"/>
          <c:showPercent val="0"/>
          <c:showBubbleSize val="0"/>
        </c:dLbls>
        <c:gapWidth val="75"/>
        <c:overlap val="-25"/>
        <c:axId val="1786477360"/>
        <c:axId val="1786481520"/>
      </c:barChart>
      <c:catAx>
        <c:axId val="178647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786481520"/>
        <c:crosses val="autoZero"/>
        <c:auto val="1"/>
        <c:lblAlgn val="ctr"/>
        <c:lblOffset val="100"/>
        <c:noMultiLvlLbl val="0"/>
      </c:catAx>
      <c:valAx>
        <c:axId val="1786481520"/>
        <c:scaling>
          <c:orientation val="minMax"/>
          <c:max val="200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786477360"/>
        <c:crosses val="autoZero"/>
        <c:crossBetween val="between"/>
      </c:valAx>
      <c:spPr>
        <a:noFill/>
        <a:ln>
          <a:noFill/>
        </a:ln>
        <a:effectLst/>
      </c:spPr>
    </c:plotArea>
    <c:legend>
      <c:legendPos val="b"/>
      <c:layout>
        <c:manualLayout>
          <c:xMode val="edge"/>
          <c:yMode val="edge"/>
          <c:x val="0.39431921068985504"/>
          <c:y val="0.91687133935844223"/>
          <c:w val="0.19953775361290008"/>
          <c:h val="8.312866064155773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Nedarbo lygis, proc.</a:t>
            </a:r>
            <a:endParaRPr lang="en-US" sz="1800" b="1">
              <a:solidFill>
                <a:schemeClr val="accent1">
                  <a:lumMod val="75000"/>
                </a:schemeClr>
              </a:solidFill>
            </a:endParaRPr>
          </a:p>
        </c:rich>
      </c:tx>
      <c:layout>
        <c:manualLayout>
          <c:xMode val="edge"/>
          <c:yMode val="edge"/>
          <c:x val="0.39639546892944783"/>
          <c:y val="4.5977011494252873E-2"/>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23768951756161644"/>
          <c:y val="0.11942528735632184"/>
          <c:w val="0.73922548768497331"/>
          <c:h val="0.63828310254321663"/>
        </c:manualLayout>
      </c:layout>
      <c:barChart>
        <c:barDir val="col"/>
        <c:grouping val="clustered"/>
        <c:varyColors val="0"/>
        <c:ser>
          <c:idx val="0"/>
          <c:order val="0"/>
          <c:tx>
            <c:strRef>
              <c:f>makro!$B$43</c:f>
              <c:strCache>
                <c:ptCount val="1"/>
                <c:pt idx="0">
                  <c:v>Lietuvos Respublika, proc.</c:v>
                </c:pt>
              </c:strCache>
            </c:strRef>
          </c:tx>
          <c:spPr>
            <a:solidFill>
              <a:schemeClr val="accent1">
                <a:lumMod val="75000"/>
              </a:schemeClr>
            </a:solidFill>
            <a:ln>
              <a:noFill/>
            </a:ln>
            <a:effectLst/>
          </c:spPr>
          <c:invertIfNegative val="0"/>
          <c:trendline>
            <c:spPr>
              <a:ln w="25400" cap="rnd">
                <a:solidFill>
                  <a:schemeClr val="accent1">
                    <a:lumMod val="75000"/>
                  </a:schemeClr>
                </a:solidFill>
                <a:prstDash val="sysDot"/>
              </a:ln>
              <a:effectLst/>
            </c:spPr>
            <c:trendlineType val="linear"/>
            <c:dispRSqr val="0"/>
            <c:dispEq val="0"/>
          </c:trendline>
          <c:cat>
            <c:strRef>
              <c:f>makro!$A$44:$A$53</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makro!$B$44:$B$53</c:f>
              <c:numCache>
                <c:formatCode>General</c:formatCode>
                <c:ptCount val="10"/>
                <c:pt idx="0">
                  <c:v>11.7</c:v>
                </c:pt>
                <c:pt idx="1">
                  <c:v>10.9</c:v>
                </c:pt>
                <c:pt idx="2">
                  <c:v>9.5</c:v>
                </c:pt>
                <c:pt idx="3">
                  <c:v>8.6999999999999993</c:v>
                </c:pt>
                <c:pt idx="4">
                  <c:v>8.1</c:v>
                </c:pt>
                <c:pt idx="5">
                  <c:v>7.9</c:v>
                </c:pt>
                <c:pt idx="6">
                  <c:v>8.5</c:v>
                </c:pt>
                <c:pt idx="7">
                  <c:v>8.4</c:v>
                </c:pt>
                <c:pt idx="8">
                  <c:v>12.6</c:v>
                </c:pt>
                <c:pt idx="9">
                  <c:v>13</c:v>
                </c:pt>
              </c:numCache>
            </c:numRef>
          </c:val>
          <c:extLst>
            <c:ext xmlns:c16="http://schemas.microsoft.com/office/drawing/2014/chart" uri="{C3380CC4-5D6E-409C-BE32-E72D297353CC}">
              <c16:uniqueId val="{00000000-F16F-46F5-979E-62FEF21E3466}"/>
            </c:ext>
          </c:extLst>
        </c:ser>
        <c:ser>
          <c:idx val="1"/>
          <c:order val="1"/>
          <c:tx>
            <c:strRef>
              <c:f>makro!$C$43</c:f>
              <c:strCache>
                <c:ptCount val="1"/>
                <c:pt idx="0">
                  <c:v>Telšių apskritis</c:v>
                </c:pt>
              </c:strCache>
            </c:strRef>
          </c:tx>
          <c:spPr>
            <a:solidFill>
              <a:schemeClr val="accent2"/>
            </a:solidFill>
            <a:ln>
              <a:noFill/>
            </a:ln>
            <a:effectLst/>
          </c:spPr>
          <c:invertIfNegative val="0"/>
          <c:trendline>
            <c:spPr>
              <a:ln w="25400" cap="rnd">
                <a:solidFill>
                  <a:schemeClr val="accent2"/>
                </a:solidFill>
                <a:prstDash val="sysDot"/>
              </a:ln>
              <a:effectLst/>
            </c:spPr>
            <c:trendlineType val="linear"/>
            <c:dispRSqr val="0"/>
            <c:dispEq val="0"/>
          </c:trendline>
          <c:cat>
            <c:strRef>
              <c:f>makro!$A$44:$A$53</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makro!$C$44:$C$53</c:f>
              <c:numCache>
                <c:formatCode>General</c:formatCode>
                <c:ptCount val="10"/>
                <c:pt idx="0">
                  <c:v>14.4</c:v>
                </c:pt>
                <c:pt idx="1">
                  <c:v>13.3</c:v>
                </c:pt>
                <c:pt idx="2">
                  <c:v>11.1</c:v>
                </c:pt>
                <c:pt idx="3">
                  <c:v>9.6999999999999993</c:v>
                </c:pt>
                <c:pt idx="4">
                  <c:v>8.6999999999999993</c:v>
                </c:pt>
                <c:pt idx="5">
                  <c:v>8.3000000000000007</c:v>
                </c:pt>
                <c:pt idx="6">
                  <c:v>8.9</c:v>
                </c:pt>
                <c:pt idx="7">
                  <c:v>8.6999999999999993</c:v>
                </c:pt>
                <c:pt idx="8">
                  <c:v>13.4</c:v>
                </c:pt>
                <c:pt idx="9">
                  <c:v>13.6</c:v>
                </c:pt>
              </c:numCache>
            </c:numRef>
          </c:val>
          <c:extLst>
            <c:ext xmlns:c16="http://schemas.microsoft.com/office/drawing/2014/chart" uri="{C3380CC4-5D6E-409C-BE32-E72D297353CC}">
              <c16:uniqueId val="{00000001-F16F-46F5-979E-62FEF21E3466}"/>
            </c:ext>
          </c:extLst>
        </c:ser>
        <c:ser>
          <c:idx val="2"/>
          <c:order val="2"/>
          <c:tx>
            <c:strRef>
              <c:f>makro!$D$43</c:f>
              <c:strCache>
                <c:ptCount val="1"/>
                <c:pt idx="0">
                  <c:v>Telšių r. sav.</c:v>
                </c:pt>
              </c:strCache>
            </c:strRef>
          </c:tx>
          <c:spPr>
            <a:solidFill>
              <a:schemeClr val="accent3"/>
            </a:solidFill>
            <a:ln>
              <a:noFill/>
            </a:ln>
            <a:effectLst/>
          </c:spPr>
          <c:invertIfNegative val="0"/>
          <c:trendline>
            <c:spPr>
              <a:ln w="28575" cap="rnd">
                <a:solidFill>
                  <a:schemeClr val="accent3"/>
                </a:solidFill>
                <a:prstDash val="sysDot"/>
              </a:ln>
              <a:effectLst/>
            </c:spPr>
            <c:trendlineType val="linear"/>
            <c:dispRSqr val="0"/>
            <c:dispEq val="0"/>
          </c:trendline>
          <c:cat>
            <c:strRef>
              <c:f>makro!$A$44:$A$53</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makro!$D$44:$D$53</c:f>
              <c:numCache>
                <c:formatCode>General</c:formatCode>
                <c:ptCount val="10"/>
                <c:pt idx="0">
                  <c:v>13.3</c:v>
                </c:pt>
                <c:pt idx="1">
                  <c:v>12.2</c:v>
                </c:pt>
                <c:pt idx="2">
                  <c:v>9.8000000000000007</c:v>
                </c:pt>
                <c:pt idx="3">
                  <c:v>8</c:v>
                </c:pt>
                <c:pt idx="4">
                  <c:v>7.4</c:v>
                </c:pt>
                <c:pt idx="5">
                  <c:v>7.2</c:v>
                </c:pt>
                <c:pt idx="6">
                  <c:v>7.8</c:v>
                </c:pt>
                <c:pt idx="7">
                  <c:v>7.9</c:v>
                </c:pt>
                <c:pt idx="8">
                  <c:v>13.7</c:v>
                </c:pt>
                <c:pt idx="9">
                  <c:v>13.7</c:v>
                </c:pt>
              </c:numCache>
            </c:numRef>
          </c:val>
          <c:extLst>
            <c:ext xmlns:c16="http://schemas.microsoft.com/office/drawing/2014/chart" uri="{C3380CC4-5D6E-409C-BE32-E72D297353CC}">
              <c16:uniqueId val="{00000002-F16F-46F5-979E-62FEF21E3466}"/>
            </c:ext>
          </c:extLst>
        </c:ser>
        <c:dLbls>
          <c:showLegendKey val="0"/>
          <c:showVal val="0"/>
          <c:showCatName val="0"/>
          <c:showSerName val="0"/>
          <c:showPercent val="0"/>
          <c:showBubbleSize val="0"/>
        </c:dLbls>
        <c:gapWidth val="150"/>
        <c:axId val="297378559"/>
        <c:axId val="297384799"/>
      </c:barChart>
      <c:catAx>
        <c:axId val="297378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297384799"/>
        <c:crosses val="autoZero"/>
        <c:auto val="1"/>
        <c:lblAlgn val="ctr"/>
        <c:lblOffset val="100"/>
        <c:noMultiLvlLbl val="0"/>
      </c:catAx>
      <c:valAx>
        <c:axId val="29738479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29737855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ysClr val="windowText" lastClr="000000"/>
          </a:solidFill>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78436178583358E-3"/>
          <c:y val="6.4101220489792235E-2"/>
          <c:w val="0.60024652292295244"/>
          <c:h val="0.73595673282135454"/>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3A-4747-9E1A-869C08FCD50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3A-4747-9E1A-869C08FCD50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3A-4747-9E1A-869C08FCD50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33A-4747-9E1A-869C08FCD50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33A-4747-9E1A-869C08FCD50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33A-4747-9E1A-869C08FCD50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33A-4747-9E1A-869C08FCD502}"/>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33A-4747-9E1A-869C08FCD502}"/>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33A-4747-9E1A-869C08FCD502}"/>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F33A-4747-9E1A-869C08FCD502}"/>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F33A-4747-9E1A-869C08FCD502}"/>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F33A-4747-9E1A-869C08FCD502}"/>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F33A-4747-9E1A-869C08FCD502}"/>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F33A-4747-9E1A-869C08FCD502}"/>
              </c:ext>
            </c:extLst>
          </c:dPt>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svietimas!$A$4:$A$17</c:f>
              <c:strCache>
                <c:ptCount val="14"/>
                <c:pt idx="0">
                  <c:v>apdailininkas (statybininkas)</c:v>
                </c:pt>
                <c:pt idx="1">
                  <c:v>apdailininkas</c:v>
                </c:pt>
                <c:pt idx="2">
                  <c:v>dažytojas-tinkuotojas </c:v>
                </c:pt>
                <c:pt idx="3">
                  <c:v>interjero apipavidalintojas</c:v>
                </c:pt>
                <c:pt idx="4">
                  <c:v>dailiųjų tekstilės dirbinių gamintojas</c:v>
                </c:pt>
                <c:pt idx="5">
                  <c:v>automobilių mechanikas </c:v>
                </c:pt>
                <c:pt idx="6">
                  <c:v>suvirintojas</c:v>
                </c:pt>
                <c:pt idx="7">
                  <c:v>siuvėjas </c:v>
                </c:pt>
                <c:pt idx="8">
                  <c:v>virėjas </c:v>
                </c:pt>
                <c:pt idx="9">
                  <c:v>padavėjas-barmenas </c:v>
                </c:pt>
                <c:pt idx="10">
                  <c:v>kompiuterinio projektavimo operatorius</c:v>
                </c:pt>
                <c:pt idx="11">
                  <c:v>apskaitininkas </c:v>
                </c:pt>
                <c:pt idx="12">
                  <c:v>socialinio darbuotojo padėjėjas </c:v>
                </c:pt>
                <c:pt idx="13">
                  <c:v>slaugytojo padėjėjas</c:v>
                </c:pt>
              </c:strCache>
            </c:strRef>
          </c:cat>
          <c:val>
            <c:numRef>
              <c:f>svietimas!$D$4:$D$17</c:f>
              <c:numCache>
                <c:formatCode>0.0%</c:formatCode>
                <c:ptCount val="14"/>
                <c:pt idx="0">
                  <c:v>6.7961165048543687E-2</c:v>
                </c:pt>
                <c:pt idx="1">
                  <c:v>0.24271844660194175</c:v>
                </c:pt>
                <c:pt idx="2">
                  <c:v>2.1844660194174758E-2</c:v>
                </c:pt>
                <c:pt idx="3">
                  <c:v>3.3980582524271843E-2</c:v>
                </c:pt>
                <c:pt idx="4">
                  <c:v>3.640776699029126E-2</c:v>
                </c:pt>
                <c:pt idx="5">
                  <c:v>0.18446601941747573</c:v>
                </c:pt>
                <c:pt idx="6">
                  <c:v>2.9126213592233011E-2</c:v>
                </c:pt>
                <c:pt idx="7">
                  <c:v>3.1553398058252427E-2</c:v>
                </c:pt>
                <c:pt idx="8">
                  <c:v>2.9126213592233011E-2</c:v>
                </c:pt>
                <c:pt idx="9">
                  <c:v>8.0097087378640783E-2</c:v>
                </c:pt>
                <c:pt idx="10">
                  <c:v>7.7669902912621352E-2</c:v>
                </c:pt>
                <c:pt idx="11">
                  <c:v>5.5825242718446605E-2</c:v>
                </c:pt>
                <c:pt idx="12">
                  <c:v>7.281553398058252E-2</c:v>
                </c:pt>
                <c:pt idx="13">
                  <c:v>3.640776699029126E-2</c:v>
                </c:pt>
              </c:numCache>
            </c:numRef>
          </c:val>
          <c:extLst>
            <c:ext xmlns:c16="http://schemas.microsoft.com/office/drawing/2014/chart" uri="{C3380CC4-5D6E-409C-BE32-E72D297353CC}">
              <c16:uniqueId val="{0000001C-F33A-4747-9E1A-869C08FCD502}"/>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55519725731957925"/>
          <c:y val="4.2274025602453844E-2"/>
          <c:w val="0.44480274268042075"/>
          <c:h val="0.9568669010713283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BVP, mln. EUR</a:t>
            </a:r>
            <a:endParaRPr lang="en-US" sz="1800" b="1">
              <a:solidFill>
                <a:schemeClr val="accent1">
                  <a:lumMod val="75000"/>
                </a:schemeClr>
              </a:solidFill>
            </a:endParaRPr>
          </a:p>
        </c:rich>
      </c:tx>
      <c:layout>
        <c:manualLayout>
          <c:xMode val="edge"/>
          <c:yMode val="edge"/>
          <c:x val="0.4229060827767524"/>
          <c:y val="2.3391812865497075E-2"/>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32580242815347915"/>
          <c:y val="0.14959082746235669"/>
          <c:w val="0.60642686106057986"/>
          <c:h val="0.62421844637841317"/>
        </c:manualLayout>
      </c:layout>
      <c:lineChart>
        <c:grouping val="standard"/>
        <c:varyColors val="0"/>
        <c:ser>
          <c:idx val="0"/>
          <c:order val="0"/>
          <c:tx>
            <c:strRef>
              <c:f>makro!$B$2</c:f>
              <c:strCache>
                <c:ptCount val="1"/>
                <c:pt idx="0">
                  <c:v>BVP (LR), mln. EUR</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trendline>
            <c:spPr>
              <a:ln w="19050" cap="rnd">
                <a:solidFill>
                  <a:schemeClr val="accent1"/>
                </a:solidFill>
                <a:prstDash val="sysDot"/>
              </a:ln>
              <a:effectLst/>
            </c:spPr>
            <c:trendlineType val="linear"/>
            <c:dispRSqr val="0"/>
            <c:dispEq val="0"/>
          </c:trendline>
          <c:cat>
            <c:strRef>
              <c:f>makro!$A$3:$A$11</c:f>
              <c:strCache>
                <c:ptCount val="9"/>
                <c:pt idx="0">
                  <c:v>2012</c:v>
                </c:pt>
                <c:pt idx="1">
                  <c:v>2013</c:v>
                </c:pt>
                <c:pt idx="2">
                  <c:v>2014</c:v>
                </c:pt>
                <c:pt idx="3">
                  <c:v>2015</c:v>
                </c:pt>
                <c:pt idx="4">
                  <c:v>2016</c:v>
                </c:pt>
                <c:pt idx="5">
                  <c:v>2017</c:v>
                </c:pt>
                <c:pt idx="6">
                  <c:v>2018</c:v>
                </c:pt>
                <c:pt idx="7">
                  <c:v>2019</c:v>
                </c:pt>
                <c:pt idx="8">
                  <c:v>2020</c:v>
                </c:pt>
              </c:strCache>
            </c:strRef>
          </c:cat>
          <c:val>
            <c:numRef>
              <c:f>makro!$B$3:$B$11</c:f>
              <c:numCache>
                <c:formatCode>General</c:formatCode>
                <c:ptCount val="9"/>
                <c:pt idx="0">
                  <c:v>33410.199999999997</c:v>
                </c:pt>
                <c:pt idx="1">
                  <c:v>35039.5</c:v>
                </c:pt>
                <c:pt idx="2">
                  <c:v>36581.300000000003</c:v>
                </c:pt>
                <c:pt idx="3">
                  <c:v>37345.699999999997</c:v>
                </c:pt>
                <c:pt idx="4">
                  <c:v>38889.9</c:v>
                </c:pt>
                <c:pt idx="5">
                  <c:v>42276.3</c:v>
                </c:pt>
                <c:pt idx="6">
                  <c:v>45514.8</c:v>
                </c:pt>
                <c:pt idx="7">
                  <c:v>48859.9</c:v>
                </c:pt>
                <c:pt idx="8">
                  <c:v>49507.199999999997</c:v>
                </c:pt>
              </c:numCache>
            </c:numRef>
          </c:val>
          <c:smooth val="0"/>
          <c:extLst>
            <c:ext xmlns:c16="http://schemas.microsoft.com/office/drawing/2014/chart" uri="{C3380CC4-5D6E-409C-BE32-E72D297353CC}">
              <c16:uniqueId val="{00000001-404A-4B8B-A7C7-B8A2E7E0092D}"/>
            </c:ext>
          </c:extLst>
        </c:ser>
        <c:dLbls>
          <c:showLegendKey val="0"/>
          <c:showVal val="0"/>
          <c:showCatName val="0"/>
          <c:showSerName val="0"/>
          <c:showPercent val="0"/>
          <c:showBubbleSize val="0"/>
        </c:dLbls>
        <c:marker val="1"/>
        <c:smooth val="0"/>
        <c:axId val="297413503"/>
        <c:axId val="297401855"/>
      </c:lineChart>
      <c:lineChart>
        <c:grouping val="standard"/>
        <c:varyColors val="0"/>
        <c:ser>
          <c:idx val="1"/>
          <c:order val="1"/>
          <c:tx>
            <c:strRef>
              <c:f>makro!$C$2</c:f>
              <c:strCache>
                <c:ptCount val="1"/>
                <c:pt idx="0">
                  <c:v>BVP (Telšių apskritis), mln. EUR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cat>
            <c:strRef>
              <c:f>makro!$A$3:$A$11</c:f>
              <c:strCache>
                <c:ptCount val="9"/>
                <c:pt idx="0">
                  <c:v>2012</c:v>
                </c:pt>
                <c:pt idx="1">
                  <c:v>2013</c:v>
                </c:pt>
                <c:pt idx="2">
                  <c:v>2014</c:v>
                </c:pt>
                <c:pt idx="3">
                  <c:v>2015</c:v>
                </c:pt>
                <c:pt idx="4">
                  <c:v>2016</c:v>
                </c:pt>
                <c:pt idx="5">
                  <c:v>2017</c:v>
                </c:pt>
                <c:pt idx="6">
                  <c:v>2018</c:v>
                </c:pt>
                <c:pt idx="7">
                  <c:v>2019</c:v>
                </c:pt>
                <c:pt idx="8">
                  <c:v>2020</c:v>
                </c:pt>
              </c:strCache>
            </c:strRef>
          </c:cat>
          <c:val>
            <c:numRef>
              <c:f>makro!$C$3:$C$11</c:f>
              <c:numCache>
                <c:formatCode>General</c:formatCode>
                <c:ptCount val="9"/>
                <c:pt idx="0">
                  <c:v>1329.3</c:v>
                </c:pt>
                <c:pt idx="1">
                  <c:v>1349.5</c:v>
                </c:pt>
                <c:pt idx="2">
                  <c:v>1313.8</c:v>
                </c:pt>
                <c:pt idx="3">
                  <c:v>1331.2</c:v>
                </c:pt>
                <c:pt idx="4">
                  <c:v>1340.5</c:v>
                </c:pt>
                <c:pt idx="5">
                  <c:v>1482.5</c:v>
                </c:pt>
                <c:pt idx="6">
                  <c:v>1563.8</c:v>
                </c:pt>
                <c:pt idx="7">
                  <c:v>1592.5</c:v>
                </c:pt>
                <c:pt idx="8">
                  <c:v>1639.3</c:v>
                </c:pt>
              </c:numCache>
            </c:numRef>
          </c:val>
          <c:smooth val="0"/>
          <c:extLst>
            <c:ext xmlns:c16="http://schemas.microsoft.com/office/drawing/2014/chart" uri="{C3380CC4-5D6E-409C-BE32-E72D297353CC}">
              <c16:uniqueId val="{00000003-404A-4B8B-A7C7-B8A2E7E0092D}"/>
            </c:ext>
          </c:extLst>
        </c:ser>
        <c:dLbls>
          <c:showLegendKey val="0"/>
          <c:showVal val="0"/>
          <c:showCatName val="0"/>
          <c:showSerName val="0"/>
          <c:showPercent val="0"/>
          <c:showBubbleSize val="0"/>
        </c:dLbls>
        <c:marker val="1"/>
        <c:smooth val="0"/>
        <c:axId val="1916077696"/>
        <c:axId val="1916081440"/>
      </c:lineChart>
      <c:catAx>
        <c:axId val="297413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297401855"/>
        <c:crosses val="autoZero"/>
        <c:auto val="1"/>
        <c:lblAlgn val="ctr"/>
        <c:lblOffset val="100"/>
        <c:noMultiLvlLbl val="0"/>
      </c:catAx>
      <c:valAx>
        <c:axId val="29740185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297413503"/>
        <c:crosses val="autoZero"/>
        <c:crossBetween val="between"/>
      </c:valAx>
      <c:valAx>
        <c:axId val="1916081440"/>
        <c:scaling>
          <c:orientation val="minMax"/>
          <c:max val="60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916077696"/>
        <c:crosses val="max"/>
        <c:crossBetween val="between"/>
      </c:valAx>
      <c:catAx>
        <c:axId val="1916077696"/>
        <c:scaling>
          <c:orientation val="minMax"/>
        </c:scaling>
        <c:delete val="1"/>
        <c:axPos val="b"/>
        <c:numFmt formatCode="General" sourceLinked="1"/>
        <c:majorTickMark val="out"/>
        <c:minorTickMark val="none"/>
        <c:tickLblPos val="nextTo"/>
        <c:crossAx val="191608144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BVP, tenkantis 1 gyventojui, tūkst. EUR</a:t>
            </a:r>
            <a:endParaRPr lang="en-US" sz="1800" b="1">
              <a:solidFill>
                <a:schemeClr val="accent1">
                  <a:lumMod val="75000"/>
                </a:schemeClr>
              </a:solidFill>
            </a:endParaRPr>
          </a:p>
        </c:rich>
      </c:tx>
      <c:layout>
        <c:manualLayout>
          <c:xMode val="edge"/>
          <c:yMode val="edge"/>
          <c:x val="0.19405091110022729"/>
          <c:y val="0"/>
        </c:manualLayout>
      </c:layout>
      <c:overlay val="0"/>
      <c:spPr>
        <a:noFill/>
        <a:ln>
          <a:noFill/>
        </a:ln>
        <a:effectLst/>
      </c:spPr>
      <c:txPr>
        <a:bodyPr rot="0" spcFirstLastPara="1" vertOverflow="ellipsis" vert="horz" wrap="square" anchor="ctr" anchorCtr="1"/>
        <a:lstStyle/>
        <a:p>
          <a:pPr algn="ct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11354757688781725"/>
          <c:y val="0.23907203907203908"/>
          <c:w val="0.85136470381393714"/>
          <c:h val="0.4162079740032496"/>
        </c:manualLayout>
      </c:layout>
      <c:barChart>
        <c:barDir val="col"/>
        <c:grouping val="clustered"/>
        <c:varyColors val="0"/>
        <c:ser>
          <c:idx val="0"/>
          <c:order val="0"/>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makro!$H$19:$H$29</c:f>
              <c:strCache>
                <c:ptCount val="11"/>
                <c:pt idx="0">
                  <c:v>Vilniaus apskritis</c:v>
                </c:pt>
                <c:pt idx="1">
                  <c:v>Lietuvos Respublika</c:v>
                </c:pt>
                <c:pt idx="2">
                  <c:v>Kauno apskritis</c:v>
                </c:pt>
                <c:pt idx="3">
                  <c:v>Klaipėdos apskritis</c:v>
                </c:pt>
                <c:pt idx="4">
                  <c:v>Šiaulių apskritis</c:v>
                </c:pt>
                <c:pt idx="5">
                  <c:v>Panevėžio apskritis</c:v>
                </c:pt>
                <c:pt idx="6">
                  <c:v>Telšių apskritis</c:v>
                </c:pt>
                <c:pt idx="7">
                  <c:v>Marijampolės apskritis</c:v>
                </c:pt>
                <c:pt idx="8">
                  <c:v>Alytaus apskritis</c:v>
                </c:pt>
                <c:pt idx="9">
                  <c:v>Utenos apskritis</c:v>
                </c:pt>
                <c:pt idx="10">
                  <c:v>Tauragės apskritis</c:v>
                </c:pt>
              </c:strCache>
            </c:strRef>
          </c:cat>
          <c:val>
            <c:numRef>
              <c:f>makro!$I$19:$I$29</c:f>
              <c:numCache>
                <c:formatCode>General</c:formatCode>
                <c:ptCount val="11"/>
                <c:pt idx="0">
                  <c:v>25.6</c:v>
                </c:pt>
                <c:pt idx="1">
                  <c:v>17.7</c:v>
                </c:pt>
                <c:pt idx="2">
                  <c:v>18</c:v>
                </c:pt>
                <c:pt idx="3">
                  <c:v>16.399999999999999</c:v>
                </c:pt>
                <c:pt idx="4">
                  <c:v>13.4</c:v>
                </c:pt>
                <c:pt idx="5">
                  <c:v>13</c:v>
                </c:pt>
                <c:pt idx="6">
                  <c:v>12.6</c:v>
                </c:pt>
                <c:pt idx="7">
                  <c:v>10.8</c:v>
                </c:pt>
                <c:pt idx="8">
                  <c:v>10.6</c:v>
                </c:pt>
                <c:pt idx="9">
                  <c:v>10.5</c:v>
                </c:pt>
                <c:pt idx="10">
                  <c:v>9.6999999999999993</c:v>
                </c:pt>
              </c:numCache>
            </c:numRef>
          </c:val>
          <c:extLst>
            <c:ext xmlns:c16="http://schemas.microsoft.com/office/drawing/2014/chart" uri="{C3380CC4-5D6E-409C-BE32-E72D297353CC}">
              <c16:uniqueId val="{00000000-AFC7-41BF-842F-279F1001EF15}"/>
            </c:ext>
          </c:extLst>
        </c:ser>
        <c:dLbls>
          <c:showLegendKey val="0"/>
          <c:showVal val="0"/>
          <c:showCatName val="0"/>
          <c:showSerName val="0"/>
          <c:showPercent val="0"/>
          <c:showBubbleSize val="0"/>
        </c:dLbls>
        <c:gapWidth val="75"/>
        <c:overlap val="-25"/>
        <c:axId val="98582079"/>
        <c:axId val="98582495"/>
      </c:barChart>
      <c:catAx>
        <c:axId val="985820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98582495"/>
        <c:crosses val="autoZero"/>
        <c:auto val="1"/>
        <c:lblAlgn val="ctr"/>
        <c:lblOffset val="100"/>
        <c:noMultiLvlLbl val="0"/>
      </c:catAx>
      <c:valAx>
        <c:axId val="9858249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9858207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Pridėtinė</a:t>
            </a:r>
            <a:r>
              <a:rPr lang="lt-LT" sz="1800" b="1" baseline="0">
                <a:solidFill>
                  <a:schemeClr val="accent1">
                    <a:lumMod val="75000"/>
                  </a:schemeClr>
                </a:solidFill>
              </a:rPr>
              <a:t> vertė, tūkst. EUR</a:t>
            </a:r>
            <a:endParaRPr lang="en-US" sz="1800" b="1">
              <a:solidFill>
                <a:schemeClr val="accent1">
                  <a:lumMod val="75000"/>
                </a:schemeClr>
              </a:solidFill>
            </a:endParaRPr>
          </a:p>
        </c:rich>
      </c:tx>
      <c:layout>
        <c:manualLayout>
          <c:xMode val="edge"/>
          <c:yMode val="edge"/>
          <c:x val="0.16138613861386139"/>
          <c:y val="1.4981273408239701E-2"/>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barChart>
        <c:barDir val="col"/>
        <c:grouping val="clustered"/>
        <c:varyColors val="0"/>
        <c:ser>
          <c:idx val="0"/>
          <c:order val="0"/>
          <c:tx>
            <c:strRef>
              <c:f>makro!$K$32</c:f>
              <c:strCache>
                <c:ptCount val="1"/>
                <c:pt idx="0">
                  <c:v>2012</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makro!$J$33:$J$39</c:f>
              <c:strCache>
                <c:ptCount val="7"/>
                <c:pt idx="0">
                  <c:v>Lietuvos Respublika</c:v>
                </c:pt>
                <c:pt idx="1">
                  <c:v>Klaipėdos r. sav.</c:v>
                </c:pt>
                <c:pt idx="2">
                  <c:v>Šilalės r. sav.</c:v>
                </c:pt>
                <c:pt idx="3">
                  <c:v>Plungės r. sav.</c:v>
                </c:pt>
                <c:pt idx="4">
                  <c:v>Telšių r. sav.</c:v>
                </c:pt>
                <c:pt idx="5">
                  <c:v>Tauragės r. sav.</c:v>
                </c:pt>
                <c:pt idx="6">
                  <c:v>Telšių apskritis</c:v>
                </c:pt>
              </c:strCache>
            </c:strRef>
          </c:cat>
          <c:val>
            <c:numRef>
              <c:f>makro!$K$33:$K$39</c:f>
              <c:numCache>
                <c:formatCode>0.00</c:formatCode>
                <c:ptCount val="7"/>
                <c:pt idx="0">
                  <c:v>15.236489486363935</c:v>
                </c:pt>
                <c:pt idx="1">
                  <c:v>16.551286252662624</c:v>
                </c:pt>
                <c:pt idx="2">
                  <c:v>10.79515885022693</c:v>
                </c:pt>
                <c:pt idx="3">
                  <c:v>10.836801496375964</c:v>
                </c:pt>
                <c:pt idx="4">
                  <c:v>10.349717881944445</c:v>
                </c:pt>
                <c:pt idx="5">
                  <c:v>10.216091175806815</c:v>
                </c:pt>
                <c:pt idx="6">
                  <c:v>16.127689064710808</c:v>
                </c:pt>
              </c:numCache>
            </c:numRef>
          </c:val>
          <c:extLst>
            <c:ext xmlns:c16="http://schemas.microsoft.com/office/drawing/2014/chart" uri="{C3380CC4-5D6E-409C-BE32-E72D297353CC}">
              <c16:uniqueId val="{00000000-F201-45FA-8B37-E61D2DC23F4C}"/>
            </c:ext>
          </c:extLst>
        </c:ser>
        <c:ser>
          <c:idx val="1"/>
          <c:order val="1"/>
          <c:tx>
            <c:strRef>
              <c:f>makro!$L$32</c:f>
              <c:strCache>
                <c:ptCount val="1"/>
                <c:pt idx="0">
                  <c:v>2020</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makro!$J$33:$J$39</c:f>
              <c:strCache>
                <c:ptCount val="7"/>
                <c:pt idx="0">
                  <c:v>Lietuvos Respublika</c:v>
                </c:pt>
                <c:pt idx="1">
                  <c:v>Klaipėdos r. sav.</c:v>
                </c:pt>
                <c:pt idx="2">
                  <c:v>Šilalės r. sav.</c:v>
                </c:pt>
                <c:pt idx="3">
                  <c:v>Plungės r. sav.</c:v>
                </c:pt>
                <c:pt idx="4">
                  <c:v>Telšių r. sav.</c:v>
                </c:pt>
                <c:pt idx="5">
                  <c:v>Tauragės r. sav.</c:v>
                </c:pt>
                <c:pt idx="6">
                  <c:v>Telšių apskritis</c:v>
                </c:pt>
              </c:strCache>
            </c:strRef>
          </c:cat>
          <c:val>
            <c:numRef>
              <c:f>makro!$L$33:$L$39</c:f>
              <c:numCache>
                <c:formatCode>0.00</c:formatCode>
                <c:ptCount val="7"/>
                <c:pt idx="0">
                  <c:v>26.823327914537852</c:v>
                </c:pt>
                <c:pt idx="1">
                  <c:v>23.689334411832679</c:v>
                </c:pt>
                <c:pt idx="2">
                  <c:v>22.478300455235203</c:v>
                </c:pt>
                <c:pt idx="3">
                  <c:v>21.620984772702013</c:v>
                </c:pt>
                <c:pt idx="4">
                  <c:v>20.274251751220547</c:v>
                </c:pt>
                <c:pt idx="5">
                  <c:v>19.743778903325257</c:v>
                </c:pt>
                <c:pt idx="6">
                  <c:v>19.148740526081141</c:v>
                </c:pt>
              </c:numCache>
            </c:numRef>
          </c:val>
          <c:extLst>
            <c:ext xmlns:c16="http://schemas.microsoft.com/office/drawing/2014/chart" uri="{C3380CC4-5D6E-409C-BE32-E72D297353CC}">
              <c16:uniqueId val="{00000001-F201-45FA-8B37-E61D2DC23F4C}"/>
            </c:ext>
          </c:extLst>
        </c:ser>
        <c:dLbls>
          <c:showLegendKey val="0"/>
          <c:showVal val="0"/>
          <c:showCatName val="0"/>
          <c:showSerName val="0"/>
          <c:showPercent val="0"/>
          <c:showBubbleSize val="0"/>
        </c:dLbls>
        <c:gapWidth val="75"/>
        <c:overlap val="-25"/>
        <c:axId val="400433487"/>
        <c:axId val="400441807"/>
      </c:barChart>
      <c:catAx>
        <c:axId val="400433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400441807"/>
        <c:crosses val="autoZero"/>
        <c:auto val="1"/>
        <c:lblAlgn val="ctr"/>
        <c:lblOffset val="100"/>
        <c:noMultiLvlLbl val="0"/>
      </c:catAx>
      <c:valAx>
        <c:axId val="400441807"/>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4004334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Vartotojų</a:t>
            </a:r>
            <a:r>
              <a:rPr lang="lt-LT" sz="1800" b="1" baseline="0">
                <a:solidFill>
                  <a:schemeClr val="accent1">
                    <a:lumMod val="75000"/>
                  </a:schemeClr>
                </a:solidFill>
              </a:rPr>
              <a:t> kainų indeksas, proc.</a:t>
            </a:r>
            <a:endParaRPr lang="en-US" sz="1800" b="1">
              <a:solidFill>
                <a:schemeClr val="accent1">
                  <a:lumMod val="75000"/>
                </a:schemeClr>
              </a:solidFill>
            </a:endParaRPr>
          </a:p>
        </c:rich>
      </c:tx>
      <c:layout>
        <c:manualLayout>
          <c:xMode val="edge"/>
          <c:yMode val="edge"/>
          <c:x val="0.11673221881747542"/>
          <c:y val="0"/>
        </c:manualLayout>
      </c:layout>
      <c:overlay val="0"/>
      <c:spPr>
        <a:noFill/>
        <a:ln>
          <a:noFill/>
        </a:ln>
        <a:effectLst/>
      </c:spPr>
      <c:txPr>
        <a:bodyPr rot="0" spcFirstLastPara="1" vertOverflow="ellipsis" vert="horz" wrap="square" anchor="ctr" anchorCtr="1"/>
        <a:lstStyle/>
        <a:p>
          <a:pPr algn="l">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8.5668256985118235E-2"/>
          <c:y val="0.25914396887159535"/>
          <c:w val="0.87820694826939738"/>
          <c:h val="0.63013368465128627"/>
        </c:manualLayout>
      </c:layout>
      <c:barChart>
        <c:barDir val="col"/>
        <c:grouping val="clustered"/>
        <c:varyColors val="0"/>
        <c:ser>
          <c:idx val="0"/>
          <c:order val="0"/>
          <c:tx>
            <c:strRef>
              <c:f>makro!$B$57</c:f>
              <c:strCache>
                <c:ptCount val="1"/>
                <c:pt idx="0">
                  <c:v>Lietuvos Respublika, proc.</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makro!$A$58:$A$66</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makro!$B$58:$B$66</c:f>
              <c:numCache>
                <c:formatCode>General</c:formatCode>
                <c:ptCount val="9"/>
                <c:pt idx="0">
                  <c:v>100.4</c:v>
                </c:pt>
                <c:pt idx="1">
                  <c:v>100</c:v>
                </c:pt>
                <c:pt idx="2">
                  <c:v>99.6</c:v>
                </c:pt>
                <c:pt idx="3">
                  <c:v>101.2</c:v>
                </c:pt>
                <c:pt idx="4">
                  <c:v>104.2</c:v>
                </c:pt>
                <c:pt idx="5">
                  <c:v>102.5</c:v>
                </c:pt>
                <c:pt idx="6">
                  <c:v>102</c:v>
                </c:pt>
                <c:pt idx="7">
                  <c:v>100.5</c:v>
                </c:pt>
                <c:pt idx="8">
                  <c:v>109.3</c:v>
                </c:pt>
              </c:numCache>
            </c:numRef>
          </c:val>
          <c:extLst>
            <c:ext xmlns:c16="http://schemas.microsoft.com/office/drawing/2014/chart" uri="{C3380CC4-5D6E-409C-BE32-E72D297353CC}">
              <c16:uniqueId val="{00000001-6ECB-448D-8276-8B0B0CE2FADF}"/>
            </c:ext>
          </c:extLst>
        </c:ser>
        <c:dLbls>
          <c:showLegendKey val="0"/>
          <c:showVal val="0"/>
          <c:showCatName val="0"/>
          <c:showSerName val="0"/>
          <c:showPercent val="0"/>
          <c:showBubbleSize val="0"/>
        </c:dLbls>
        <c:gapWidth val="75"/>
        <c:overlap val="-25"/>
        <c:axId val="90032463"/>
        <c:axId val="90031631"/>
      </c:barChart>
      <c:catAx>
        <c:axId val="90032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90031631"/>
        <c:crosses val="autoZero"/>
        <c:auto val="1"/>
        <c:lblAlgn val="ctr"/>
        <c:lblOffset val="100"/>
        <c:noMultiLvlLbl val="0"/>
      </c:catAx>
      <c:valAx>
        <c:axId val="9003163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900324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TUI,</a:t>
            </a:r>
            <a:r>
              <a:rPr lang="lt-LT" sz="1800" b="1" baseline="0">
                <a:solidFill>
                  <a:schemeClr val="accent1">
                    <a:lumMod val="75000"/>
                  </a:schemeClr>
                </a:solidFill>
              </a:rPr>
              <a:t> mln. EUR</a:t>
            </a:r>
            <a:endParaRPr lang="en-US" sz="1800"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29521316355380467"/>
          <c:y val="0.13357382824508879"/>
          <c:w val="0.65882200255950685"/>
          <c:h val="0.59304189596771739"/>
        </c:manualLayout>
      </c:layout>
      <c:barChart>
        <c:barDir val="col"/>
        <c:grouping val="clustered"/>
        <c:varyColors val="0"/>
        <c:ser>
          <c:idx val="0"/>
          <c:order val="0"/>
          <c:tx>
            <c:strRef>
              <c:f>makro!$B$72</c:f>
              <c:strCache>
                <c:ptCount val="1"/>
                <c:pt idx="0">
                  <c:v>Lietuvos Respublika, mln. EUR</c:v>
                </c:pt>
              </c:strCache>
            </c:strRef>
          </c:tx>
          <c:spPr>
            <a:solidFill>
              <a:schemeClr val="accent1">
                <a:lumMod val="75000"/>
              </a:schemeClr>
            </a:solidFill>
            <a:ln>
              <a:noFill/>
            </a:ln>
            <a:effectLst/>
          </c:spPr>
          <c:invertIfNegative val="0"/>
          <c:trendline>
            <c:spPr>
              <a:ln w="25400" cap="rnd">
                <a:solidFill>
                  <a:schemeClr val="accent1"/>
                </a:solidFill>
                <a:prstDash val="sysDot"/>
              </a:ln>
              <a:effectLst/>
            </c:spPr>
            <c:trendlineType val="linear"/>
            <c:dispRSqr val="0"/>
            <c:dispEq val="0"/>
          </c:trendline>
          <c:cat>
            <c:strRef>
              <c:f>makro!$A$73:$A$81</c:f>
              <c:strCache>
                <c:ptCount val="9"/>
                <c:pt idx="0">
                  <c:v>2012</c:v>
                </c:pt>
                <c:pt idx="1">
                  <c:v>2013</c:v>
                </c:pt>
                <c:pt idx="2">
                  <c:v>2014</c:v>
                </c:pt>
                <c:pt idx="3">
                  <c:v>2015</c:v>
                </c:pt>
                <c:pt idx="4">
                  <c:v>2016</c:v>
                </c:pt>
                <c:pt idx="5">
                  <c:v>2017</c:v>
                </c:pt>
                <c:pt idx="6">
                  <c:v>2018</c:v>
                </c:pt>
                <c:pt idx="7">
                  <c:v>2019</c:v>
                </c:pt>
                <c:pt idx="8">
                  <c:v>2020</c:v>
                </c:pt>
              </c:strCache>
            </c:strRef>
          </c:cat>
          <c:val>
            <c:numRef>
              <c:f>makro!$B$73:$B$81</c:f>
              <c:numCache>
                <c:formatCode>General</c:formatCode>
                <c:ptCount val="9"/>
                <c:pt idx="0">
                  <c:v>13435.38</c:v>
                </c:pt>
                <c:pt idx="1">
                  <c:v>14157.95</c:v>
                </c:pt>
                <c:pt idx="2">
                  <c:v>13910.82</c:v>
                </c:pt>
                <c:pt idx="3">
                  <c:v>14739.09</c:v>
                </c:pt>
                <c:pt idx="4">
                  <c:v>15341.52</c:v>
                </c:pt>
                <c:pt idx="5">
                  <c:v>16360.56</c:v>
                </c:pt>
                <c:pt idx="6">
                  <c:v>16959.32</c:v>
                </c:pt>
                <c:pt idx="7">
                  <c:v>20691.38</c:v>
                </c:pt>
                <c:pt idx="8">
                  <c:v>23938.13</c:v>
                </c:pt>
              </c:numCache>
            </c:numRef>
          </c:val>
          <c:extLst>
            <c:ext xmlns:c16="http://schemas.microsoft.com/office/drawing/2014/chart" uri="{C3380CC4-5D6E-409C-BE32-E72D297353CC}">
              <c16:uniqueId val="{00000001-A5C5-42E8-BE3F-562A1F52BF71}"/>
            </c:ext>
          </c:extLst>
        </c:ser>
        <c:dLbls>
          <c:showLegendKey val="0"/>
          <c:showVal val="0"/>
          <c:showCatName val="0"/>
          <c:showSerName val="0"/>
          <c:showPercent val="0"/>
          <c:showBubbleSize val="0"/>
        </c:dLbls>
        <c:gapWidth val="150"/>
        <c:axId val="372387167"/>
        <c:axId val="372395487"/>
      </c:barChart>
      <c:lineChart>
        <c:grouping val="standard"/>
        <c:varyColors val="0"/>
        <c:ser>
          <c:idx val="1"/>
          <c:order val="1"/>
          <c:tx>
            <c:strRef>
              <c:f>makro!$C$72</c:f>
              <c:strCache>
                <c:ptCount val="1"/>
                <c:pt idx="0">
                  <c:v>Telšių apskritis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trendline>
            <c:spPr>
              <a:ln w="25400" cap="rnd">
                <a:solidFill>
                  <a:schemeClr val="accent2"/>
                </a:solidFill>
                <a:prstDash val="sysDot"/>
              </a:ln>
              <a:effectLst/>
            </c:spPr>
            <c:trendlineType val="linear"/>
            <c:dispRSqr val="0"/>
            <c:dispEq val="0"/>
          </c:trendline>
          <c:cat>
            <c:strRef>
              <c:f>makro!$A$73:$A$81</c:f>
              <c:strCache>
                <c:ptCount val="9"/>
                <c:pt idx="0">
                  <c:v>2012</c:v>
                </c:pt>
                <c:pt idx="1">
                  <c:v>2013</c:v>
                </c:pt>
                <c:pt idx="2">
                  <c:v>2014</c:v>
                </c:pt>
                <c:pt idx="3">
                  <c:v>2015</c:v>
                </c:pt>
                <c:pt idx="4">
                  <c:v>2016</c:v>
                </c:pt>
                <c:pt idx="5">
                  <c:v>2017</c:v>
                </c:pt>
                <c:pt idx="6">
                  <c:v>2018</c:v>
                </c:pt>
                <c:pt idx="7">
                  <c:v>2019</c:v>
                </c:pt>
                <c:pt idx="8">
                  <c:v>2020</c:v>
                </c:pt>
              </c:strCache>
            </c:strRef>
          </c:cat>
          <c:val>
            <c:numRef>
              <c:f>makro!$C$73:$C$81</c:f>
              <c:numCache>
                <c:formatCode>General</c:formatCode>
                <c:ptCount val="9"/>
                <c:pt idx="0">
                  <c:v>1048.1400000000001</c:v>
                </c:pt>
                <c:pt idx="1">
                  <c:v>978.26</c:v>
                </c:pt>
                <c:pt idx="2">
                  <c:v>289.04000000000002</c:v>
                </c:pt>
                <c:pt idx="3">
                  <c:v>267</c:v>
                </c:pt>
                <c:pt idx="4">
                  <c:v>369.47</c:v>
                </c:pt>
                <c:pt idx="5">
                  <c:v>425.19</c:v>
                </c:pt>
                <c:pt idx="6">
                  <c:v>525.41999999999996</c:v>
                </c:pt>
                <c:pt idx="7">
                  <c:v>518.20000000000005</c:v>
                </c:pt>
                <c:pt idx="8">
                  <c:v>530.94000000000005</c:v>
                </c:pt>
              </c:numCache>
            </c:numRef>
          </c:val>
          <c:smooth val="0"/>
          <c:extLst>
            <c:ext xmlns:c16="http://schemas.microsoft.com/office/drawing/2014/chart" uri="{C3380CC4-5D6E-409C-BE32-E72D297353CC}">
              <c16:uniqueId val="{00000003-A5C5-42E8-BE3F-562A1F52BF71}"/>
            </c:ext>
          </c:extLst>
        </c:ser>
        <c:dLbls>
          <c:showLegendKey val="0"/>
          <c:showVal val="0"/>
          <c:showCatName val="0"/>
          <c:showSerName val="0"/>
          <c:showPercent val="0"/>
          <c:showBubbleSize val="0"/>
        </c:dLbls>
        <c:marker val="1"/>
        <c:smooth val="0"/>
        <c:axId val="372387167"/>
        <c:axId val="372395487"/>
      </c:lineChart>
      <c:lineChart>
        <c:grouping val="standard"/>
        <c:varyColors val="0"/>
        <c:ser>
          <c:idx val="2"/>
          <c:order val="2"/>
          <c:tx>
            <c:strRef>
              <c:f>makro!$D$72</c:f>
              <c:strCache>
                <c:ptCount val="1"/>
                <c:pt idx="0">
                  <c:v>Telšių r. sav.</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trendline>
            <c:spPr>
              <a:ln w="25400" cap="rnd">
                <a:solidFill>
                  <a:schemeClr val="accent3"/>
                </a:solidFill>
                <a:prstDash val="sysDot"/>
              </a:ln>
              <a:effectLst/>
            </c:spPr>
            <c:trendlineType val="linear"/>
            <c:dispRSqr val="0"/>
            <c:dispEq val="0"/>
          </c:trendline>
          <c:cat>
            <c:strRef>
              <c:f>makro!$A$73:$A$81</c:f>
              <c:strCache>
                <c:ptCount val="9"/>
                <c:pt idx="0">
                  <c:v>2012</c:v>
                </c:pt>
                <c:pt idx="1">
                  <c:v>2013</c:v>
                </c:pt>
                <c:pt idx="2">
                  <c:v>2014</c:v>
                </c:pt>
                <c:pt idx="3">
                  <c:v>2015</c:v>
                </c:pt>
                <c:pt idx="4">
                  <c:v>2016</c:v>
                </c:pt>
                <c:pt idx="5">
                  <c:v>2017</c:v>
                </c:pt>
                <c:pt idx="6">
                  <c:v>2018</c:v>
                </c:pt>
                <c:pt idx="7">
                  <c:v>2019</c:v>
                </c:pt>
                <c:pt idx="8">
                  <c:v>2020</c:v>
                </c:pt>
              </c:strCache>
            </c:strRef>
          </c:cat>
          <c:val>
            <c:numRef>
              <c:f>makro!$D$73:$D$81</c:f>
              <c:numCache>
                <c:formatCode>General</c:formatCode>
                <c:ptCount val="9"/>
                <c:pt idx="0">
                  <c:v>6.03</c:v>
                </c:pt>
                <c:pt idx="1">
                  <c:v>0.87</c:v>
                </c:pt>
                <c:pt idx="2">
                  <c:v>3.35</c:v>
                </c:pt>
                <c:pt idx="3">
                  <c:v>3.55</c:v>
                </c:pt>
                <c:pt idx="4">
                  <c:v>6.8</c:v>
                </c:pt>
                <c:pt idx="5">
                  <c:v>7.83</c:v>
                </c:pt>
                <c:pt idx="6">
                  <c:v>9.1999999999999993</c:v>
                </c:pt>
                <c:pt idx="7">
                  <c:v>11.05</c:v>
                </c:pt>
                <c:pt idx="8">
                  <c:v>11.99</c:v>
                </c:pt>
              </c:numCache>
            </c:numRef>
          </c:val>
          <c:smooth val="0"/>
          <c:extLst>
            <c:ext xmlns:c16="http://schemas.microsoft.com/office/drawing/2014/chart" uri="{C3380CC4-5D6E-409C-BE32-E72D297353CC}">
              <c16:uniqueId val="{00000005-A5C5-42E8-BE3F-562A1F52BF71}"/>
            </c:ext>
          </c:extLst>
        </c:ser>
        <c:dLbls>
          <c:showLegendKey val="0"/>
          <c:showVal val="0"/>
          <c:showCatName val="0"/>
          <c:showSerName val="0"/>
          <c:showPercent val="0"/>
          <c:showBubbleSize val="0"/>
        </c:dLbls>
        <c:marker val="1"/>
        <c:smooth val="0"/>
        <c:axId val="297441791"/>
        <c:axId val="297428063"/>
      </c:lineChart>
      <c:catAx>
        <c:axId val="372387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372395487"/>
        <c:crosses val="autoZero"/>
        <c:auto val="1"/>
        <c:lblAlgn val="ctr"/>
        <c:lblOffset val="100"/>
        <c:noMultiLvlLbl val="0"/>
      </c:catAx>
      <c:valAx>
        <c:axId val="37239548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372387167"/>
        <c:crosses val="autoZero"/>
        <c:crossBetween val="between"/>
      </c:valAx>
      <c:valAx>
        <c:axId val="297428063"/>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297441791"/>
        <c:crosses val="max"/>
        <c:crossBetween val="between"/>
      </c:valAx>
      <c:catAx>
        <c:axId val="297441791"/>
        <c:scaling>
          <c:orientation val="minMax"/>
        </c:scaling>
        <c:delete val="1"/>
        <c:axPos val="b"/>
        <c:numFmt formatCode="General" sourceLinked="1"/>
        <c:majorTickMark val="out"/>
        <c:minorTickMark val="none"/>
        <c:tickLblPos val="nextTo"/>
        <c:crossAx val="29742806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en-US" sz="1800" b="1">
                <a:solidFill>
                  <a:schemeClr val="accent1">
                    <a:lumMod val="75000"/>
                  </a:schemeClr>
                </a:solidFill>
              </a:rPr>
              <a:t>TUI 1 gyventojui, EUR</a:t>
            </a:r>
          </a:p>
        </c:rich>
      </c:tx>
      <c:layout>
        <c:manualLayout>
          <c:xMode val="edge"/>
          <c:yMode val="edge"/>
          <c:x val="0.32478670318286773"/>
          <c:y val="1.6868356424386596E-2"/>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28459980808850505"/>
          <c:y val="2.4384930925550479E-2"/>
          <c:w val="0.71400830440549756"/>
          <c:h val="0.45920333314772172"/>
        </c:manualLayout>
      </c:layout>
      <c:barChart>
        <c:barDir val="col"/>
        <c:grouping val="clustered"/>
        <c:varyColors val="0"/>
        <c:ser>
          <c:idx val="1"/>
          <c:order val="1"/>
          <c:tx>
            <c:strRef>
              <c:f>makro!$C$86</c:f>
              <c:strCache>
                <c:ptCount val="1"/>
                <c:pt idx="0">
                  <c:v>Telšių apskritis</c:v>
                </c:pt>
              </c:strCache>
            </c:strRef>
          </c:tx>
          <c:spPr>
            <a:solidFill>
              <a:schemeClr val="accent2"/>
            </a:solidFill>
            <a:ln>
              <a:noFill/>
            </a:ln>
            <a:effectLst/>
          </c:spPr>
          <c:invertIfNegative val="0"/>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makro!$C$87:$C$95</c:f>
              <c:numCache>
                <c:formatCode>0</c:formatCode>
                <c:ptCount val="9"/>
                <c:pt idx="0">
                  <c:v>7095</c:v>
                </c:pt>
                <c:pt idx="1">
                  <c:v>6724</c:v>
                </c:pt>
                <c:pt idx="2">
                  <c:v>2014</c:v>
                </c:pt>
                <c:pt idx="3">
                  <c:v>1890</c:v>
                </c:pt>
                <c:pt idx="4">
                  <c:v>2682</c:v>
                </c:pt>
                <c:pt idx="5">
                  <c:v>3170</c:v>
                </c:pt>
                <c:pt idx="6">
                  <c:v>3978</c:v>
                </c:pt>
                <c:pt idx="7">
                  <c:v>3967</c:v>
                </c:pt>
                <c:pt idx="8">
                  <c:v>4104</c:v>
                </c:pt>
              </c:numCache>
            </c:numRef>
          </c:val>
          <c:extLst>
            <c:ext xmlns:c16="http://schemas.microsoft.com/office/drawing/2014/chart" uri="{C3380CC4-5D6E-409C-BE32-E72D297353CC}">
              <c16:uniqueId val="{00000000-9E23-43D1-82B8-698DCC4A25AA}"/>
            </c:ext>
          </c:extLst>
        </c:ser>
        <c:ser>
          <c:idx val="2"/>
          <c:order val="2"/>
          <c:tx>
            <c:strRef>
              <c:f>makro!$D$86</c:f>
              <c:strCache>
                <c:ptCount val="1"/>
                <c:pt idx="0">
                  <c:v>Telšių r. sav.</c:v>
                </c:pt>
              </c:strCache>
            </c:strRef>
          </c:tx>
          <c:spPr>
            <a:solidFill>
              <a:schemeClr val="accent3"/>
            </a:solidFill>
            <a:ln>
              <a:noFill/>
            </a:ln>
            <a:effectLst/>
          </c:spPr>
          <c:invertIfNegative val="0"/>
          <c:trendline>
            <c:spPr>
              <a:ln w="25400" cap="rnd">
                <a:solidFill>
                  <a:schemeClr val="tx1"/>
                </a:solidFill>
                <a:prstDash val="sysDot"/>
              </a:ln>
              <a:effectLst/>
            </c:spPr>
            <c:trendlineType val="linear"/>
            <c:dispRSqr val="0"/>
            <c:dispEq val="0"/>
          </c:trendline>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makro!$D$87:$D$95</c:f>
              <c:numCache>
                <c:formatCode>0</c:formatCode>
                <c:ptCount val="9"/>
                <c:pt idx="0">
                  <c:v>133</c:v>
                </c:pt>
                <c:pt idx="1">
                  <c:v>20</c:v>
                </c:pt>
                <c:pt idx="2">
                  <c:v>76</c:v>
                </c:pt>
                <c:pt idx="3">
                  <c:v>82</c:v>
                </c:pt>
                <c:pt idx="4">
                  <c:v>162</c:v>
                </c:pt>
                <c:pt idx="5">
                  <c:v>192</c:v>
                </c:pt>
                <c:pt idx="6">
                  <c:v>231</c:v>
                </c:pt>
                <c:pt idx="7">
                  <c:v>281</c:v>
                </c:pt>
                <c:pt idx="8">
                  <c:v>309</c:v>
                </c:pt>
              </c:numCache>
            </c:numRef>
          </c:val>
          <c:extLst>
            <c:ext xmlns:c16="http://schemas.microsoft.com/office/drawing/2014/chart" uri="{C3380CC4-5D6E-409C-BE32-E72D297353CC}">
              <c16:uniqueId val="{00000001-9E23-43D1-82B8-698DCC4A25AA}"/>
            </c:ext>
          </c:extLst>
        </c:ser>
        <c:ser>
          <c:idx val="3"/>
          <c:order val="3"/>
          <c:tx>
            <c:strRef>
              <c:f>makro!$E$86</c:f>
              <c:strCache>
                <c:ptCount val="1"/>
                <c:pt idx="0">
                  <c:v>Plungės r. sav.</c:v>
                </c:pt>
              </c:strCache>
            </c:strRef>
          </c:tx>
          <c:spPr>
            <a:solidFill>
              <a:schemeClr val="accent4"/>
            </a:solidFill>
            <a:ln>
              <a:noFill/>
            </a:ln>
            <a:effectLst/>
          </c:spPr>
          <c:invertIfNegative val="0"/>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makro!$E$87:$E$95</c:f>
              <c:numCache>
                <c:formatCode>0</c:formatCode>
                <c:ptCount val="9"/>
                <c:pt idx="0">
                  <c:v>358</c:v>
                </c:pt>
                <c:pt idx="1">
                  <c:v>492</c:v>
                </c:pt>
                <c:pt idx="2">
                  <c:v>101</c:v>
                </c:pt>
                <c:pt idx="3">
                  <c:v>467</c:v>
                </c:pt>
                <c:pt idx="4">
                  <c:v>573</c:v>
                </c:pt>
                <c:pt idx="5">
                  <c:v>484</c:v>
                </c:pt>
                <c:pt idx="6">
                  <c:v>504</c:v>
                </c:pt>
                <c:pt idx="7">
                  <c:v>416</c:v>
                </c:pt>
                <c:pt idx="8">
                  <c:v>822</c:v>
                </c:pt>
              </c:numCache>
            </c:numRef>
          </c:val>
          <c:extLst>
            <c:ext xmlns:c16="http://schemas.microsoft.com/office/drawing/2014/chart" uri="{C3380CC4-5D6E-409C-BE32-E72D297353CC}">
              <c16:uniqueId val="{00000002-9E23-43D1-82B8-698DCC4A25AA}"/>
            </c:ext>
          </c:extLst>
        </c:ser>
        <c:ser>
          <c:idx val="4"/>
          <c:order val="4"/>
          <c:tx>
            <c:strRef>
              <c:f>makro!$F$86</c:f>
              <c:strCache>
                <c:ptCount val="1"/>
                <c:pt idx="0">
                  <c:v>Klaipėdos r. sav.</c:v>
                </c:pt>
              </c:strCache>
            </c:strRef>
          </c:tx>
          <c:spPr>
            <a:solidFill>
              <a:schemeClr val="accent5"/>
            </a:solidFill>
            <a:ln>
              <a:noFill/>
            </a:ln>
            <a:effectLst/>
          </c:spPr>
          <c:invertIfNegative val="0"/>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makro!$F$87:$F$95</c:f>
              <c:numCache>
                <c:formatCode>0</c:formatCode>
                <c:ptCount val="9"/>
                <c:pt idx="0">
                  <c:v>5094</c:v>
                </c:pt>
                <c:pt idx="1">
                  <c:v>5139</c:v>
                </c:pt>
                <c:pt idx="2">
                  <c:v>4597</c:v>
                </c:pt>
                <c:pt idx="3">
                  <c:v>4805</c:v>
                </c:pt>
                <c:pt idx="4">
                  <c:v>3572</c:v>
                </c:pt>
                <c:pt idx="5">
                  <c:v>3466</c:v>
                </c:pt>
                <c:pt idx="6">
                  <c:v>3498</c:v>
                </c:pt>
                <c:pt idx="7">
                  <c:v>4677</c:v>
                </c:pt>
                <c:pt idx="8">
                  <c:v>3002</c:v>
                </c:pt>
              </c:numCache>
            </c:numRef>
          </c:val>
          <c:extLst>
            <c:ext xmlns:c16="http://schemas.microsoft.com/office/drawing/2014/chart" uri="{C3380CC4-5D6E-409C-BE32-E72D297353CC}">
              <c16:uniqueId val="{00000003-9E23-43D1-82B8-698DCC4A25AA}"/>
            </c:ext>
          </c:extLst>
        </c:ser>
        <c:ser>
          <c:idx val="5"/>
          <c:order val="5"/>
          <c:tx>
            <c:strRef>
              <c:f>makro!$G$86</c:f>
              <c:strCache>
                <c:ptCount val="1"/>
                <c:pt idx="0">
                  <c:v>Šilalės r. sav.</c:v>
                </c:pt>
              </c:strCache>
            </c:strRef>
          </c:tx>
          <c:spPr>
            <a:solidFill>
              <a:schemeClr val="accent6"/>
            </a:solidFill>
            <a:ln>
              <a:noFill/>
            </a:ln>
            <a:effectLst/>
          </c:spPr>
          <c:invertIfNegative val="0"/>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makro!$G$87:$G$95</c:f>
              <c:numCache>
                <c:formatCode>0</c:formatCode>
                <c:ptCount val="9"/>
                <c:pt idx="0">
                  <c:v>0</c:v>
                </c:pt>
                <c:pt idx="1">
                  <c:v>5</c:v>
                </c:pt>
                <c:pt idx="2">
                  <c:v>6</c:v>
                </c:pt>
                <c:pt idx="3">
                  <c:v>5</c:v>
                </c:pt>
                <c:pt idx="4">
                  <c:v>1</c:v>
                </c:pt>
                <c:pt idx="5">
                  <c:v>2</c:v>
                </c:pt>
                <c:pt idx="6">
                  <c:v>7</c:v>
                </c:pt>
                <c:pt idx="7">
                  <c:v>172</c:v>
                </c:pt>
                <c:pt idx="8">
                  <c:v>46</c:v>
                </c:pt>
              </c:numCache>
            </c:numRef>
          </c:val>
          <c:extLst>
            <c:ext xmlns:c16="http://schemas.microsoft.com/office/drawing/2014/chart" uri="{C3380CC4-5D6E-409C-BE32-E72D297353CC}">
              <c16:uniqueId val="{00000004-9E23-43D1-82B8-698DCC4A25AA}"/>
            </c:ext>
          </c:extLst>
        </c:ser>
        <c:ser>
          <c:idx val="6"/>
          <c:order val="6"/>
          <c:tx>
            <c:strRef>
              <c:f>makro!$H$86</c:f>
              <c:strCache>
                <c:ptCount val="1"/>
                <c:pt idx="0">
                  <c:v>Tauragės r. sav.</c:v>
                </c:pt>
              </c:strCache>
            </c:strRef>
          </c:tx>
          <c:spPr>
            <a:solidFill>
              <a:schemeClr val="accent1">
                <a:lumMod val="60000"/>
              </a:schemeClr>
            </a:solidFill>
            <a:ln>
              <a:noFill/>
            </a:ln>
            <a:effectLst/>
          </c:spPr>
          <c:invertIfNegative val="0"/>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makro!$H$87:$H$95</c:f>
              <c:numCache>
                <c:formatCode>0</c:formatCode>
                <c:ptCount val="9"/>
                <c:pt idx="0">
                  <c:v>325</c:v>
                </c:pt>
                <c:pt idx="1">
                  <c:v>377</c:v>
                </c:pt>
                <c:pt idx="2">
                  <c:v>490</c:v>
                </c:pt>
                <c:pt idx="3">
                  <c:v>570</c:v>
                </c:pt>
                <c:pt idx="4">
                  <c:v>670</c:v>
                </c:pt>
                <c:pt idx="5">
                  <c:v>720</c:v>
                </c:pt>
                <c:pt idx="6">
                  <c:v>923</c:v>
                </c:pt>
                <c:pt idx="7">
                  <c:v>1618</c:v>
                </c:pt>
                <c:pt idx="8">
                  <c:v>1619</c:v>
                </c:pt>
              </c:numCache>
            </c:numRef>
          </c:val>
          <c:extLst>
            <c:ext xmlns:c16="http://schemas.microsoft.com/office/drawing/2014/chart" uri="{C3380CC4-5D6E-409C-BE32-E72D297353CC}">
              <c16:uniqueId val="{00000005-9E23-43D1-82B8-698DCC4A25AA}"/>
            </c:ext>
          </c:extLst>
        </c:ser>
        <c:dLbls>
          <c:showLegendKey val="0"/>
          <c:showVal val="0"/>
          <c:showCatName val="0"/>
          <c:showSerName val="0"/>
          <c:showPercent val="0"/>
          <c:showBubbleSize val="0"/>
        </c:dLbls>
        <c:gapWidth val="150"/>
        <c:axId val="532096175"/>
        <c:axId val="532109903"/>
      </c:barChart>
      <c:lineChart>
        <c:grouping val="standard"/>
        <c:varyColors val="0"/>
        <c:ser>
          <c:idx val="0"/>
          <c:order val="0"/>
          <c:tx>
            <c:strRef>
              <c:f>makro!$B$86</c:f>
              <c:strCache>
                <c:ptCount val="1"/>
                <c:pt idx="0">
                  <c:v>Lietuvos Respublika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trendline>
            <c:spPr>
              <a:ln w="25400" cap="rnd">
                <a:solidFill>
                  <a:schemeClr val="accent1"/>
                </a:solidFill>
                <a:prstDash val="sysDot"/>
              </a:ln>
              <a:effectLst/>
            </c:spPr>
            <c:trendlineType val="linear"/>
            <c:dispRSqr val="0"/>
            <c:dispEq val="0"/>
          </c:trendline>
          <c:cat>
            <c:strRef>
              <c:f>makro!$A$87:$A$95</c:f>
              <c:strCache>
                <c:ptCount val="9"/>
                <c:pt idx="0">
                  <c:v>2012</c:v>
                </c:pt>
                <c:pt idx="1">
                  <c:v>2013</c:v>
                </c:pt>
                <c:pt idx="2">
                  <c:v>2014</c:v>
                </c:pt>
                <c:pt idx="3">
                  <c:v>2015</c:v>
                </c:pt>
                <c:pt idx="4">
                  <c:v>2016</c:v>
                </c:pt>
                <c:pt idx="5">
                  <c:v>2017</c:v>
                </c:pt>
                <c:pt idx="6">
                  <c:v>2018</c:v>
                </c:pt>
                <c:pt idx="7">
                  <c:v>2019</c:v>
                </c:pt>
                <c:pt idx="8">
                  <c:v>2020</c:v>
                </c:pt>
              </c:strCache>
            </c:strRef>
          </c:cat>
          <c:val>
            <c:numRef>
              <c:f>makro!$B$87:$B$95</c:f>
              <c:numCache>
                <c:formatCode>0</c:formatCode>
                <c:ptCount val="9"/>
                <c:pt idx="0">
                  <c:v>4521</c:v>
                </c:pt>
                <c:pt idx="1">
                  <c:v>4810</c:v>
                </c:pt>
                <c:pt idx="2">
                  <c:v>4762</c:v>
                </c:pt>
                <c:pt idx="3">
                  <c:v>5103</c:v>
                </c:pt>
                <c:pt idx="4">
                  <c:v>5387</c:v>
                </c:pt>
                <c:pt idx="5">
                  <c:v>5825</c:v>
                </c:pt>
                <c:pt idx="6">
                  <c:v>6070</c:v>
                </c:pt>
                <c:pt idx="7">
                  <c:v>7405</c:v>
                </c:pt>
                <c:pt idx="8">
                  <c:v>8563</c:v>
                </c:pt>
              </c:numCache>
            </c:numRef>
          </c:val>
          <c:smooth val="0"/>
          <c:extLst>
            <c:ext xmlns:c16="http://schemas.microsoft.com/office/drawing/2014/chart" uri="{C3380CC4-5D6E-409C-BE32-E72D297353CC}">
              <c16:uniqueId val="{00000006-9E23-43D1-82B8-698DCC4A25AA}"/>
            </c:ext>
          </c:extLst>
        </c:ser>
        <c:dLbls>
          <c:showLegendKey val="0"/>
          <c:showVal val="0"/>
          <c:showCatName val="0"/>
          <c:showSerName val="0"/>
          <c:showPercent val="0"/>
          <c:showBubbleSize val="0"/>
        </c:dLbls>
        <c:marker val="1"/>
        <c:smooth val="0"/>
        <c:axId val="532096175"/>
        <c:axId val="532109903"/>
      </c:lineChart>
      <c:catAx>
        <c:axId val="532096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532109903"/>
        <c:crosses val="autoZero"/>
        <c:auto val="1"/>
        <c:lblAlgn val="ctr"/>
        <c:lblOffset val="100"/>
        <c:noMultiLvlLbl val="0"/>
      </c:catAx>
      <c:valAx>
        <c:axId val="532109903"/>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532096175"/>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en-US" sz="1800" b="1">
                <a:solidFill>
                  <a:schemeClr val="accent1">
                    <a:lumMod val="75000"/>
                  </a:schemeClr>
                </a:solidFill>
              </a:rPr>
              <a:t>Lietuvos investuotoj</a:t>
            </a:r>
            <a:r>
              <a:rPr lang="lt-LT" sz="1800" b="1">
                <a:solidFill>
                  <a:schemeClr val="accent1">
                    <a:lumMod val="75000"/>
                  </a:schemeClr>
                </a:solidFill>
              </a:rPr>
              <a:t>ų pasitikėjimo indeksas (LIPI)</a:t>
            </a:r>
            <a:endParaRPr lang="en-US" sz="1800"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8.2240027809686159E-2"/>
          <c:y val="0.18821791217285311"/>
          <c:w val="0.89130971920888558"/>
          <c:h val="0.55928238710661959"/>
        </c:manualLayout>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Sheet1!$A$105:$A$128</c:f>
              <c:strCache>
                <c:ptCount val="24"/>
                <c:pt idx="0">
                  <c:v>2014 II ketv.</c:v>
                </c:pt>
                <c:pt idx="1">
                  <c:v>2014 III ketv.</c:v>
                </c:pt>
                <c:pt idx="2">
                  <c:v>2014 IV ketv.</c:v>
                </c:pt>
                <c:pt idx="3">
                  <c:v>2015 I ketv.</c:v>
                </c:pt>
                <c:pt idx="4">
                  <c:v>2015 II ketv.</c:v>
                </c:pt>
                <c:pt idx="5">
                  <c:v>2015 IV ketv.</c:v>
                </c:pt>
                <c:pt idx="6">
                  <c:v>2016 I ketv.</c:v>
                </c:pt>
                <c:pt idx="7">
                  <c:v>2016 II ketv.</c:v>
                </c:pt>
                <c:pt idx="8">
                  <c:v>2017 I ketv.</c:v>
                </c:pt>
                <c:pt idx="9">
                  <c:v>2017 II ketv.</c:v>
                </c:pt>
                <c:pt idx="10">
                  <c:v>2017 IV ketv.</c:v>
                </c:pt>
                <c:pt idx="11">
                  <c:v>2018 I ketv.</c:v>
                </c:pt>
                <c:pt idx="12">
                  <c:v>2018 II ketv.</c:v>
                </c:pt>
                <c:pt idx="13">
                  <c:v>2018 IV ketv.</c:v>
                </c:pt>
                <c:pt idx="14">
                  <c:v>2019 I ketv.</c:v>
                </c:pt>
                <c:pt idx="15">
                  <c:v>2019 II ketv.</c:v>
                </c:pt>
                <c:pt idx="16">
                  <c:v>2019 IV ketv.</c:v>
                </c:pt>
                <c:pt idx="17">
                  <c:v>2020 I ketv.</c:v>
                </c:pt>
                <c:pt idx="18">
                  <c:v>2020 II ketv.</c:v>
                </c:pt>
                <c:pt idx="19">
                  <c:v>2020 IV ketv.</c:v>
                </c:pt>
                <c:pt idx="20">
                  <c:v>2021 I ketv.</c:v>
                </c:pt>
                <c:pt idx="21">
                  <c:v>2021 II ketv.</c:v>
                </c:pt>
                <c:pt idx="22">
                  <c:v>2021 IV ketv.</c:v>
                </c:pt>
                <c:pt idx="23">
                  <c:v>2022 I ketv.</c:v>
                </c:pt>
              </c:strCache>
            </c:strRef>
          </c:cat>
          <c:val>
            <c:numRef>
              <c:f>Sheet1!$B$105:$B$128</c:f>
              <c:numCache>
                <c:formatCode>General</c:formatCode>
                <c:ptCount val="24"/>
                <c:pt idx="0">
                  <c:v>1.101</c:v>
                </c:pt>
                <c:pt idx="1">
                  <c:v>1.167</c:v>
                </c:pt>
                <c:pt idx="2">
                  <c:v>1.181</c:v>
                </c:pt>
                <c:pt idx="3">
                  <c:v>1.1359999999999999</c:v>
                </c:pt>
                <c:pt idx="4">
                  <c:v>1.1739999999999999</c:v>
                </c:pt>
                <c:pt idx="5">
                  <c:v>1.1890000000000001</c:v>
                </c:pt>
                <c:pt idx="6">
                  <c:v>1.2170000000000001</c:v>
                </c:pt>
                <c:pt idx="7">
                  <c:v>1.2150000000000001</c:v>
                </c:pt>
                <c:pt idx="8">
                  <c:v>1.2150000000000001</c:v>
                </c:pt>
                <c:pt idx="9">
                  <c:v>1.3029999999999999</c:v>
                </c:pt>
                <c:pt idx="10">
                  <c:v>1.216</c:v>
                </c:pt>
                <c:pt idx="11">
                  <c:v>1.23</c:v>
                </c:pt>
                <c:pt idx="12">
                  <c:v>1.2250000000000001</c:v>
                </c:pt>
                <c:pt idx="13">
                  <c:v>1.1399999999999999</c:v>
                </c:pt>
                <c:pt idx="14">
                  <c:v>1.1499999999999999</c:v>
                </c:pt>
                <c:pt idx="15">
                  <c:v>1.1759999999999999</c:v>
                </c:pt>
                <c:pt idx="16">
                  <c:v>1.0880000000000001</c:v>
                </c:pt>
                <c:pt idx="17">
                  <c:v>1.0820000000000001</c:v>
                </c:pt>
                <c:pt idx="18">
                  <c:v>0.90900000000000003</c:v>
                </c:pt>
                <c:pt idx="19">
                  <c:v>1.0640000000000001</c:v>
                </c:pt>
                <c:pt idx="20">
                  <c:v>1.1180000000000001</c:v>
                </c:pt>
                <c:pt idx="21">
                  <c:v>1.2370000000000001</c:v>
                </c:pt>
                <c:pt idx="22">
                  <c:v>1.139</c:v>
                </c:pt>
                <c:pt idx="23">
                  <c:v>1.0569999999999999</c:v>
                </c:pt>
              </c:numCache>
            </c:numRef>
          </c:val>
          <c:smooth val="0"/>
          <c:extLst>
            <c:ext xmlns:c16="http://schemas.microsoft.com/office/drawing/2014/chart" uri="{C3380CC4-5D6E-409C-BE32-E72D297353CC}">
              <c16:uniqueId val="{00000000-0447-4E78-9ACD-05923D9DB5AE}"/>
            </c:ext>
          </c:extLst>
        </c:ser>
        <c:dLbls>
          <c:showLegendKey val="0"/>
          <c:showVal val="0"/>
          <c:showCatName val="0"/>
          <c:showSerName val="0"/>
          <c:showPercent val="0"/>
          <c:showBubbleSize val="0"/>
        </c:dLbls>
        <c:marker val="1"/>
        <c:smooth val="0"/>
        <c:axId val="298901599"/>
        <c:axId val="298914911"/>
      </c:lineChart>
      <c:catAx>
        <c:axId val="298901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298914911"/>
        <c:crosses val="autoZero"/>
        <c:auto val="1"/>
        <c:lblAlgn val="ctr"/>
        <c:lblOffset val="100"/>
        <c:noMultiLvlLbl val="0"/>
      </c:catAx>
      <c:valAx>
        <c:axId val="298914911"/>
        <c:scaling>
          <c:orientation val="minMax"/>
          <c:min val="0.8"/>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2989015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1FDB-4CB7-A7E1-7D0D7CE75C9C}"/>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1FDB-4CB7-A7E1-7D0D7CE75C9C}"/>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1FDB-4CB7-A7E1-7D0D7CE75C9C}"/>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1FDB-4CB7-A7E1-7D0D7CE75C9C}"/>
              </c:ext>
            </c:extLst>
          </c:dPt>
          <c:dPt>
            <c:idx val="4"/>
            <c:bubble3D val="0"/>
            <c:spPr>
              <a:gradFill>
                <a:gsLst>
                  <a:gs pos="100000">
                    <a:schemeClr val="accent5">
                      <a:lumMod val="60000"/>
                      <a:lumOff val="40000"/>
                    </a:schemeClr>
                  </a:gs>
                  <a:gs pos="0">
                    <a:schemeClr val="accent5"/>
                  </a:gs>
                </a:gsLst>
                <a:lin ang="5400000" scaled="0"/>
              </a:gradFill>
              <a:ln w="19050">
                <a:solidFill>
                  <a:schemeClr val="lt1"/>
                </a:solidFill>
              </a:ln>
              <a:effectLst/>
            </c:spPr>
            <c:extLst>
              <c:ext xmlns:c16="http://schemas.microsoft.com/office/drawing/2014/chart" uri="{C3380CC4-5D6E-409C-BE32-E72D297353CC}">
                <c16:uniqueId val="{00000009-1FDB-4CB7-A7E1-7D0D7CE75C9C}"/>
              </c:ext>
            </c:extLst>
          </c:dPt>
          <c:dPt>
            <c:idx val="5"/>
            <c:bubble3D val="0"/>
            <c:spPr>
              <a:gradFill>
                <a:gsLst>
                  <a:gs pos="100000">
                    <a:schemeClr val="accent6">
                      <a:lumMod val="60000"/>
                      <a:lumOff val="40000"/>
                    </a:schemeClr>
                  </a:gs>
                  <a:gs pos="0">
                    <a:schemeClr val="accent6"/>
                  </a:gs>
                </a:gsLst>
                <a:lin ang="5400000" scaled="0"/>
              </a:gradFill>
              <a:ln w="19050">
                <a:solidFill>
                  <a:schemeClr val="lt1"/>
                </a:solidFill>
              </a:ln>
              <a:effectLst/>
            </c:spPr>
            <c:extLst>
              <c:ext xmlns:c16="http://schemas.microsoft.com/office/drawing/2014/chart" uri="{C3380CC4-5D6E-409C-BE32-E72D297353CC}">
                <c16:uniqueId val="{0000000B-1FDB-4CB7-A7E1-7D0D7CE75C9C}"/>
              </c:ext>
            </c:extLst>
          </c:dPt>
          <c:dPt>
            <c:idx val="6"/>
            <c:bubble3D val="0"/>
            <c:spPr>
              <a:gradFill>
                <a:gsLst>
                  <a:gs pos="100000">
                    <a:schemeClr val="accent1">
                      <a:lumMod val="60000"/>
                      <a:lumMod val="60000"/>
                      <a:lumOff val="40000"/>
                    </a:schemeClr>
                  </a:gs>
                  <a:gs pos="0">
                    <a:schemeClr val="accent1">
                      <a:lumMod val="60000"/>
                    </a:schemeClr>
                  </a:gs>
                </a:gsLst>
                <a:lin ang="5400000" scaled="0"/>
              </a:gradFill>
              <a:ln w="19050">
                <a:solidFill>
                  <a:schemeClr val="lt1"/>
                </a:solidFill>
              </a:ln>
              <a:effectLst/>
            </c:spPr>
            <c:extLst>
              <c:ext xmlns:c16="http://schemas.microsoft.com/office/drawing/2014/chart" uri="{C3380CC4-5D6E-409C-BE32-E72D297353CC}">
                <c16:uniqueId val="{0000000D-1FDB-4CB7-A7E1-7D0D7CE75C9C}"/>
              </c:ext>
            </c:extLst>
          </c:dPt>
          <c:dLbls>
            <c:dLbl>
              <c:idx val="5"/>
              <c:layout>
                <c:manualLayout>
                  <c:x val="0.12486017664996908"/>
                  <c:y val="-8.2337747424351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FDB-4CB7-A7E1-7D0D7CE75C9C}"/>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Sheet1!$A$35:$A$41</c:f>
              <c:strCache>
                <c:ptCount val="7"/>
                <c:pt idx="0">
                  <c:v>Palūkanos už paskolas</c:v>
                </c:pt>
                <c:pt idx="1">
                  <c:v>Parodoms, renginiams, konferencijoms, seminarams organizuoti, leidiniams leisti ir pan.</c:v>
                </c:pt>
                <c:pt idx="2">
                  <c:v>Internetinių parduotuvių sukūrimui</c:v>
                </c:pt>
                <c:pt idx="3">
                  <c:v>Įmonių įregistravimo išlaidoms</c:v>
                </c:pt>
                <c:pt idx="4">
                  <c:v>Detaliųjų planų rengimo išlaidoms</c:v>
                </c:pt>
                <c:pt idx="5">
                  <c:v>Vietinio užimtumo iniciatyvų įgyvendinimo išlaidoms</c:v>
                </c:pt>
                <c:pt idx="6">
                  <c:v>NT nuomos, žemės ūkio paskirties sklypų išlaidoms</c:v>
                </c:pt>
              </c:strCache>
            </c:strRef>
          </c:cat>
          <c:val>
            <c:numRef>
              <c:f>Sheet1!$B$35:$B$41</c:f>
              <c:numCache>
                <c:formatCode>0.0%</c:formatCode>
                <c:ptCount val="7"/>
                <c:pt idx="0">
                  <c:v>0.8400523874305037</c:v>
                </c:pt>
                <c:pt idx="1">
                  <c:v>9.8409182731041128E-2</c:v>
                </c:pt>
                <c:pt idx="2">
                  <c:v>0</c:v>
                </c:pt>
                <c:pt idx="3">
                  <c:v>2.1913421893641087E-2</c:v>
                </c:pt>
                <c:pt idx="4">
                  <c:v>0</c:v>
                </c:pt>
                <c:pt idx="5">
                  <c:v>0</c:v>
                </c:pt>
                <c:pt idx="6">
                  <c:v>3.9625007944814092E-2</c:v>
                </c:pt>
              </c:numCache>
            </c:numRef>
          </c:val>
          <c:extLst>
            <c:ext xmlns:c16="http://schemas.microsoft.com/office/drawing/2014/chart" uri="{C3380CC4-5D6E-409C-BE32-E72D297353CC}">
              <c16:uniqueId val="{0000000E-1FDB-4CB7-A7E1-7D0D7CE75C9C}"/>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4495364210041575"/>
          <c:y val="1.2728200641586482E-2"/>
          <c:w val="0.4550463578995842"/>
          <c:h val="0.9791732283464567"/>
        </c:manualLayout>
      </c:layout>
      <c:overlay val="0"/>
      <c:spPr>
        <a:solidFill>
          <a:schemeClr val="lt1">
            <a:alpha val="50000"/>
          </a:schemeClr>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ysClr val="windowText" lastClr="000000"/>
          </a:solidFill>
        </a:defRPr>
      </a:pPr>
      <a:endParaRPr lang="lt-L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en-US" sz="1800" b="1">
                <a:solidFill>
                  <a:schemeClr val="accent1">
                    <a:lumMod val="75000"/>
                  </a:schemeClr>
                </a:solidFill>
              </a:rPr>
              <a:t>Materialin</a:t>
            </a:r>
            <a:r>
              <a:rPr lang="lt-LT" sz="1800" b="1">
                <a:solidFill>
                  <a:schemeClr val="accent1">
                    <a:lumMod val="75000"/>
                  </a:schemeClr>
                </a:solidFill>
              </a:rPr>
              <a:t>ės</a:t>
            </a:r>
            <a:r>
              <a:rPr lang="lt-LT" sz="1800" b="1" baseline="0">
                <a:solidFill>
                  <a:schemeClr val="accent1">
                    <a:lumMod val="75000"/>
                  </a:schemeClr>
                </a:solidFill>
              </a:rPr>
              <a:t> investicijos, mln. EUR</a:t>
            </a:r>
            <a:endParaRPr lang="en-US" sz="1800" b="1">
              <a:solidFill>
                <a:schemeClr val="accent1">
                  <a:lumMod val="75000"/>
                </a:schemeClr>
              </a:solidFill>
            </a:endParaRPr>
          </a:p>
        </c:rich>
      </c:tx>
      <c:layout>
        <c:manualLayout>
          <c:xMode val="edge"/>
          <c:yMode val="edge"/>
          <c:x val="0.23492814594347955"/>
          <c:y val="0"/>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22976168648775364"/>
          <c:y val="0.14099775849186735"/>
          <c:w val="0.69751941294419539"/>
          <c:h val="0.32721229189417017"/>
        </c:manualLayout>
      </c:layout>
      <c:barChart>
        <c:barDir val="col"/>
        <c:grouping val="clustered"/>
        <c:varyColors val="0"/>
        <c:ser>
          <c:idx val="1"/>
          <c:order val="1"/>
          <c:tx>
            <c:strRef>
              <c:f>[statstika.xlsx]verslas!$C$14</c:f>
              <c:strCache>
                <c:ptCount val="1"/>
                <c:pt idx="0">
                  <c:v>Telšių apskritis</c:v>
                </c:pt>
              </c:strCache>
            </c:strRef>
          </c:tx>
          <c:spPr>
            <a:solidFill>
              <a:schemeClr val="accent2"/>
            </a:solidFill>
            <a:ln>
              <a:noFill/>
            </a:ln>
            <a:effectLst/>
          </c:spPr>
          <c:invertIfNegative val="0"/>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[statstika.xlsx]verslas!$C$15:$C$23</c:f>
              <c:numCache>
                <c:formatCode>General</c:formatCode>
                <c:ptCount val="9"/>
                <c:pt idx="0">
                  <c:v>225</c:v>
                </c:pt>
                <c:pt idx="1">
                  <c:v>216</c:v>
                </c:pt>
                <c:pt idx="2">
                  <c:v>179</c:v>
                </c:pt>
                <c:pt idx="3">
                  <c:v>201</c:v>
                </c:pt>
                <c:pt idx="4">
                  <c:v>175</c:v>
                </c:pt>
                <c:pt idx="5">
                  <c:v>220</c:v>
                </c:pt>
                <c:pt idx="6">
                  <c:v>282</c:v>
                </c:pt>
                <c:pt idx="7">
                  <c:v>257</c:v>
                </c:pt>
                <c:pt idx="8">
                  <c:v>243</c:v>
                </c:pt>
              </c:numCache>
            </c:numRef>
          </c:val>
          <c:extLst>
            <c:ext xmlns:c16="http://schemas.microsoft.com/office/drawing/2014/chart" uri="{C3380CC4-5D6E-409C-BE32-E72D297353CC}">
              <c16:uniqueId val="{00000000-B324-48D6-862E-CE35EE3CB971}"/>
            </c:ext>
          </c:extLst>
        </c:ser>
        <c:ser>
          <c:idx val="2"/>
          <c:order val="2"/>
          <c:tx>
            <c:strRef>
              <c:f>[statstika.xlsx]verslas!$D$14</c:f>
              <c:strCache>
                <c:ptCount val="1"/>
                <c:pt idx="0">
                  <c:v>Telšių r. sav.</c:v>
                </c:pt>
              </c:strCache>
            </c:strRef>
          </c:tx>
          <c:spPr>
            <a:solidFill>
              <a:schemeClr val="accent3"/>
            </a:solidFill>
            <a:ln>
              <a:noFill/>
            </a:ln>
            <a:effectLst/>
          </c:spPr>
          <c:invertIfNegative val="0"/>
          <c:trendline>
            <c:spPr>
              <a:ln w="19050" cap="rnd">
                <a:solidFill>
                  <a:schemeClr val="tx1"/>
                </a:solidFill>
                <a:prstDash val="sysDot"/>
              </a:ln>
              <a:effectLst/>
            </c:spPr>
            <c:trendlineType val="linear"/>
            <c:dispRSqr val="0"/>
            <c:dispEq val="0"/>
          </c:trendline>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[statstika.xlsx]verslas!$D$15:$D$23</c:f>
              <c:numCache>
                <c:formatCode>General</c:formatCode>
                <c:ptCount val="9"/>
                <c:pt idx="0">
                  <c:v>31</c:v>
                </c:pt>
                <c:pt idx="1">
                  <c:v>29</c:v>
                </c:pt>
                <c:pt idx="2">
                  <c:v>41</c:v>
                </c:pt>
                <c:pt idx="3">
                  <c:v>56</c:v>
                </c:pt>
                <c:pt idx="4">
                  <c:v>48</c:v>
                </c:pt>
                <c:pt idx="5">
                  <c:v>43</c:v>
                </c:pt>
                <c:pt idx="6">
                  <c:v>70</c:v>
                </c:pt>
                <c:pt idx="7">
                  <c:v>60</c:v>
                </c:pt>
                <c:pt idx="8">
                  <c:v>54</c:v>
                </c:pt>
              </c:numCache>
            </c:numRef>
          </c:val>
          <c:extLst>
            <c:ext xmlns:c16="http://schemas.microsoft.com/office/drawing/2014/chart" uri="{C3380CC4-5D6E-409C-BE32-E72D297353CC}">
              <c16:uniqueId val="{00000001-B324-48D6-862E-CE35EE3CB971}"/>
            </c:ext>
          </c:extLst>
        </c:ser>
        <c:ser>
          <c:idx val="3"/>
          <c:order val="3"/>
          <c:tx>
            <c:strRef>
              <c:f>[statstika.xlsx]verslas!$E$14</c:f>
              <c:strCache>
                <c:ptCount val="1"/>
                <c:pt idx="0">
                  <c:v>Plungės r. sav.</c:v>
                </c:pt>
              </c:strCache>
            </c:strRef>
          </c:tx>
          <c:spPr>
            <a:solidFill>
              <a:schemeClr val="accent4"/>
            </a:solidFill>
            <a:ln>
              <a:noFill/>
            </a:ln>
            <a:effectLst/>
          </c:spPr>
          <c:invertIfNegative val="0"/>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[statstika.xlsx]verslas!$E$15:$E$23</c:f>
              <c:numCache>
                <c:formatCode>General</c:formatCode>
                <c:ptCount val="9"/>
                <c:pt idx="0">
                  <c:v>44</c:v>
                </c:pt>
                <c:pt idx="1">
                  <c:v>44</c:v>
                </c:pt>
                <c:pt idx="2">
                  <c:v>50</c:v>
                </c:pt>
                <c:pt idx="3">
                  <c:v>51</c:v>
                </c:pt>
                <c:pt idx="4">
                  <c:v>38</c:v>
                </c:pt>
                <c:pt idx="5">
                  <c:v>36</c:v>
                </c:pt>
                <c:pt idx="6">
                  <c:v>51</c:v>
                </c:pt>
                <c:pt idx="7">
                  <c:v>66</c:v>
                </c:pt>
                <c:pt idx="8">
                  <c:v>58</c:v>
                </c:pt>
              </c:numCache>
            </c:numRef>
          </c:val>
          <c:extLst>
            <c:ext xmlns:c16="http://schemas.microsoft.com/office/drawing/2014/chart" uri="{C3380CC4-5D6E-409C-BE32-E72D297353CC}">
              <c16:uniqueId val="{00000002-B324-48D6-862E-CE35EE3CB971}"/>
            </c:ext>
          </c:extLst>
        </c:ser>
        <c:ser>
          <c:idx val="4"/>
          <c:order val="4"/>
          <c:tx>
            <c:strRef>
              <c:f>[statstika.xlsx]verslas!$F$14</c:f>
              <c:strCache>
                <c:ptCount val="1"/>
                <c:pt idx="0">
                  <c:v>Klaipėdos r. sav.</c:v>
                </c:pt>
              </c:strCache>
            </c:strRef>
          </c:tx>
          <c:spPr>
            <a:solidFill>
              <a:schemeClr val="accent5"/>
            </a:solidFill>
            <a:ln>
              <a:noFill/>
            </a:ln>
            <a:effectLst/>
          </c:spPr>
          <c:invertIfNegative val="0"/>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[statstika.xlsx]verslas!$F$15:$F$23</c:f>
              <c:numCache>
                <c:formatCode>General</c:formatCode>
                <c:ptCount val="9"/>
                <c:pt idx="0">
                  <c:v>141</c:v>
                </c:pt>
                <c:pt idx="1">
                  <c:v>168</c:v>
                </c:pt>
                <c:pt idx="2">
                  <c:v>206</c:v>
                </c:pt>
                <c:pt idx="3">
                  <c:v>297</c:v>
                </c:pt>
                <c:pt idx="4">
                  <c:v>261</c:v>
                </c:pt>
                <c:pt idx="5">
                  <c:v>225</c:v>
                </c:pt>
                <c:pt idx="6">
                  <c:v>217</c:v>
                </c:pt>
                <c:pt idx="7">
                  <c:v>213</c:v>
                </c:pt>
                <c:pt idx="8">
                  <c:v>203</c:v>
                </c:pt>
              </c:numCache>
            </c:numRef>
          </c:val>
          <c:extLst>
            <c:ext xmlns:c16="http://schemas.microsoft.com/office/drawing/2014/chart" uri="{C3380CC4-5D6E-409C-BE32-E72D297353CC}">
              <c16:uniqueId val="{00000003-B324-48D6-862E-CE35EE3CB971}"/>
            </c:ext>
          </c:extLst>
        </c:ser>
        <c:ser>
          <c:idx val="5"/>
          <c:order val="5"/>
          <c:tx>
            <c:strRef>
              <c:f>[statstika.xlsx]verslas!$G$14</c:f>
              <c:strCache>
                <c:ptCount val="1"/>
                <c:pt idx="0">
                  <c:v>Šilalės r. sav.</c:v>
                </c:pt>
              </c:strCache>
            </c:strRef>
          </c:tx>
          <c:spPr>
            <a:solidFill>
              <a:schemeClr val="accent6"/>
            </a:solidFill>
            <a:ln>
              <a:noFill/>
            </a:ln>
            <a:effectLst/>
          </c:spPr>
          <c:invertIfNegative val="0"/>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[statstika.xlsx]verslas!$G$15:$G$23</c:f>
              <c:numCache>
                <c:formatCode>General</c:formatCode>
                <c:ptCount val="9"/>
                <c:pt idx="0">
                  <c:v>22</c:v>
                </c:pt>
                <c:pt idx="1">
                  <c:v>16</c:v>
                </c:pt>
                <c:pt idx="2">
                  <c:v>20</c:v>
                </c:pt>
                <c:pt idx="3">
                  <c:v>15</c:v>
                </c:pt>
                <c:pt idx="4">
                  <c:v>15</c:v>
                </c:pt>
                <c:pt idx="5">
                  <c:v>17</c:v>
                </c:pt>
                <c:pt idx="6">
                  <c:v>21</c:v>
                </c:pt>
                <c:pt idx="7">
                  <c:v>23</c:v>
                </c:pt>
                <c:pt idx="8">
                  <c:v>23</c:v>
                </c:pt>
              </c:numCache>
            </c:numRef>
          </c:val>
          <c:extLst>
            <c:ext xmlns:c16="http://schemas.microsoft.com/office/drawing/2014/chart" uri="{C3380CC4-5D6E-409C-BE32-E72D297353CC}">
              <c16:uniqueId val="{00000004-B324-48D6-862E-CE35EE3CB971}"/>
            </c:ext>
          </c:extLst>
        </c:ser>
        <c:ser>
          <c:idx val="6"/>
          <c:order val="6"/>
          <c:tx>
            <c:strRef>
              <c:f>[statstika.xlsx]verslas!$H$14</c:f>
              <c:strCache>
                <c:ptCount val="1"/>
                <c:pt idx="0">
                  <c:v>Tauragės r. sav.</c:v>
                </c:pt>
              </c:strCache>
            </c:strRef>
          </c:tx>
          <c:spPr>
            <a:solidFill>
              <a:schemeClr val="accent1">
                <a:lumMod val="60000"/>
              </a:schemeClr>
            </a:solidFill>
            <a:ln>
              <a:noFill/>
            </a:ln>
            <a:effectLst/>
          </c:spPr>
          <c:invertIfNegative val="0"/>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[statstika.xlsx]verslas!$H$15:$H$23</c:f>
              <c:numCache>
                <c:formatCode>General</c:formatCode>
                <c:ptCount val="9"/>
                <c:pt idx="0">
                  <c:v>43</c:v>
                </c:pt>
                <c:pt idx="1">
                  <c:v>47</c:v>
                </c:pt>
                <c:pt idx="2">
                  <c:v>47</c:v>
                </c:pt>
                <c:pt idx="3">
                  <c:v>52</c:v>
                </c:pt>
                <c:pt idx="4">
                  <c:v>59</c:v>
                </c:pt>
                <c:pt idx="5">
                  <c:v>53</c:v>
                </c:pt>
                <c:pt idx="6">
                  <c:v>58</c:v>
                </c:pt>
                <c:pt idx="7">
                  <c:v>52</c:v>
                </c:pt>
                <c:pt idx="8">
                  <c:v>64</c:v>
                </c:pt>
              </c:numCache>
            </c:numRef>
          </c:val>
          <c:extLst>
            <c:ext xmlns:c16="http://schemas.microsoft.com/office/drawing/2014/chart" uri="{C3380CC4-5D6E-409C-BE32-E72D297353CC}">
              <c16:uniqueId val="{00000005-B324-48D6-862E-CE35EE3CB971}"/>
            </c:ext>
          </c:extLst>
        </c:ser>
        <c:dLbls>
          <c:showLegendKey val="0"/>
          <c:showVal val="0"/>
          <c:showCatName val="0"/>
          <c:showSerName val="0"/>
          <c:showPercent val="0"/>
          <c:showBubbleSize val="0"/>
        </c:dLbls>
        <c:gapWidth val="150"/>
        <c:axId val="1251536640"/>
        <c:axId val="1251538304"/>
      </c:barChart>
      <c:lineChart>
        <c:grouping val="standard"/>
        <c:varyColors val="0"/>
        <c:ser>
          <c:idx val="0"/>
          <c:order val="0"/>
          <c:tx>
            <c:strRef>
              <c:f>[statstika.xlsx]verslas!$B$14</c:f>
              <c:strCache>
                <c:ptCount val="1"/>
                <c:pt idx="0">
                  <c:v>Lietuvos Respublika</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strRef>
              <c:f>[statstika.xlsx]verslas!$A$15:$A$23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[statstika.xlsx]verslas!$B$15:$B$23</c:f>
              <c:numCache>
                <c:formatCode>General</c:formatCode>
                <c:ptCount val="9"/>
                <c:pt idx="0">
                  <c:v>5306</c:v>
                </c:pt>
                <c:pt idx="1">
                  <c:v>5934</c:v>
                </c:pt>
                <c:pt idx="2">
                  <c:v>6082</c:v>
                </c:pt>
                <c:pt idx="3">
                  <c:v>6913</c:v>
                </c:pt>
                <c:pt idx="4">
                  <c:v>6895</c:v>
                </c:pt>
                <c:pt idx="5">
                  <c:v>7316</c:v>
                </c:pt>
                <c:pt idx="6">
                  <c:v>8078</c:v>
                </c:pt>
                <c:pt idx="7">
                  <c:v>9540</c:v>
                </c:pt>
                <c:pt idx="8">
                  <c:v>8864</c:v>
                </c:pt>
              </c:numCache>
            </c:numRef>
          </c:val>
          <c:smooth val="0"/>
          <c:extLst>
            <c:ext xmlns:c16="http://schemas.microsoft.com/office/drawing/2014/chart" uri="{C3380CC4-5D6E-409C-BE32-E72D297353CC}">
              <c16:uniqueId val="{00000006-B324-48D6-862E-CE35EE3CB971}"/>
            </c:ext>
          </c:extLst>
        </c:ser>
        <c:dLbls>
          <c:showLegendKey val="0"/>
          <c:showVal val="0"/>
          <c:showCatName val="0"/>
          <c:showSerName val="0"/>
          <c:showPercent val="0"/>
          <c:showBubbleSize val="0"/>
        </c:dLbls>
        <c:marker val="1"/>
        <c:smooth val="0"/>
        <c:axId val="1224765968"/>
        <c:axId val="1224764720"/>
      </c:lineChart>
      <c:catAx>
        <c:axId val="1251536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251538304"/>
        <c:crosses val="autoZero"/>
        <c:auto val="1"/>
        <c:lblAlgn val="ctr"/>
        <c:lblOffset val="100"/>
        <c:noMultiLvlLbl val="0"/>
      </c:catAx>
      <c:valAx>
        <c:axId val="12515383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251536640"/>
        <c:crosses val="autoZero"/>
        <c:crossBetween val="between"/>
      </c:valAx>
      <c:valAx>
        <c:axId val="1224764720"/>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224765968"/>
        <c:crosses val="max"/>
        <c:crossBetween val="between"/>
      </c:valAx>
      <c:catAx>
        <c:axId val="1224765968"/>
        <c:scaling>
          <c:orientation val="minMax"/>
        </c:scaling>
        <c:delete val="1"/>
        <c:axPos val="b"/>
        <c:numFmt formatCode="General" sourceLinked="1"/>
        <c:majorTickMark val="out"/>
        <c:minorTickMark val="none"/>
        <c:tickLblPos val="nextTo"/>
        <c:crossAx val="122476472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[statstika.xlsx]verslas!$V$30</c:f>
              <c:strCache>
                <c:ptCount val="1"/>
                <c:pt idx="0">
                  <c:v>Skirtumas nuo šalies, proc. p.</c:v>
                </c:pt>
              </c:strCache>
            </c:strRef>
          </c:tx>
          <c:spPr>
            <a:solidFill>
              <a:schemeClr val="accent1"/>
            </a:solidFill>
            <a:ln>
              <a:noFill/>
            </a:ln>
            <a:effectLst/>
          </c:spPr>
          <c:invertIfNegative val="0"/>
          <c:dLbls>
            <c:dLbl>
              <c:idx val="0"/>
              <c:layout>
                <c:manualLayout>
                  <c:x val="0"/>
                  <c:y val="1.0266940451745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96-4DBF-9880-A2231AD627E4}"/>
                </c:ext>
              </c:extLst>
            </c:dLbl>
            <c:dLbl>
              <c:idx val="4"/>
              <c:layout>
                <c:manualLayout>
                  <c:x val="-3.0362835888872019E-3"/>
                  <c:y val="1.02669404517452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96-4DBF-9880-A2231AD627E4}"/>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[statstika.xlsx]verslas!$U$31:$U$40</c:f>
              <c:strCache>
                <c:ptCount val="10"/>
                <c:pt idx="0">
                  <c:v>A</c:v>
                </c:pt>
                <c:pt idx="1">
                  <c:v>B_TO_E</c:v>
                </c:pt>
                <c:pt idx="2">
                  <c:v>F </c:v>
                </c:pt>
                <c:pt idx="3">
                  <c:v>G_H_I</c:v>
                </c:pt>
                <c:pt idx="4">
                  <c:v>J</c:v>
                </c:pt>
                <c:pt idx="5">
                  <c:v>L</c:v>
                </c:pt>
                <c:pt idx="6">
                  <c:v>M_N</c:v>
                </c:pt>
                <c:pt idx="7">
                  <c:v>O</c:v>
                </c:pt>
                <c:pt idx="8">
                  <c:v>P_TO_Q</c:v>
                </c:pt>
                <c:pt idx="9">
                  <c:v>Kitos</c:v>
                </c:pt>
              </c:strCache>
            </c:strRef>
          </c:cat>
          <c:val>
            <c:numRef>
              <c:f>[statstika.xlsx]verslas!$V$31:$V$40</c:f>
              <c:numCache>
                <c:formatCode>0.0%</c:formatCode>
                <c:ptCount val="10"/>
                <c:pt idx="0">
                  <c:v>4.3420744425801683E-3</c:v>
                </c:pt>
                <c:pt idx="1">
                  <c:v>0.20952847246028361</c:v>
                </c:pt>
                <c:pt idx="2">
                  <c:v>2.6511028233099303E-2</c:v>
                </c:pt>
                <c:pt idx="3">
                  <c:v>-7.8992877885388335E-2</c:v>
                </c:pt>
                <c:pt idx="4">
                  <c:v>-1.5283597707884899E-2</c:v>
                </c:pt>
                <c:pt idx="5">
                  <c:v>-9.2496246373284463E-2</c:v>
                </c:pt>
                <c:pt idx="6">
                  <c:v>-2.2911309166893608E-2</c:v>
                </c:pt>
                <c:pt idx="7">
                  <c:v>0</c:v>
                </c:pt>
                <c:pt idx="8">
                  <c:v>4.0961731465363992E-3</c:v>
                </c:pt>
                <c:pt idx="9">
                  <c:v>-5.2224553036712609E-3</c:v>
                </c:pt>
              </c:numCache>
            </c:numRef>
          </c:val>
          <c:extLst>
            <c:ext xmlns:c16="http://schemas.microsoft.com/office/drawing/2014/chart" uri="{C3380CC4-5D6E-409C-BE32-E72D297353CC}">
              <c16:uniqueId val="{00000000-8C96-4DBF-9880-A2231AD627E4}"/>
            </c:ext>
          </c:extLst>
        </c:ser>
        <c:ser>
          <c:idx val="1"/>
          <c:order val="1"/>
          <c:tx>
            <c:strRef>
              <c:f>[statstika.xlsx]verslas!$W$30</c:f>
              <c:strCache>
                <c:ptCount val="1"/>
                <c:pt idx="0">
                  <c:v>Skirtumas nuo apskrities, proc. p.</c:v>
                </c:pt>
              </c:strCache>
            </c:strRef>
          </c:tx>
          <c:spPr>
            <a:solidFill>
              <a:schemeClr val="accent2"/>
            </a:solidFill>
            <a:ln>
              <a:noFill/>
            </a:ln>
            <a:effectLst/>
          </c:spPr>
          <c:invertIfNegative val="0"/>
          <c:dLbls>
            <c:dLbl>
              <c:idx val="1"/>
              <c:layout>
                <c:manualLayout>
                  <c:x val="0"/>
                  <c:y val="-1.4880952380952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96-4DBF-9880-A2231AD627E4}"/>
                </c:ext>
              </c:extLst>
            </c:dLbl>
            <c:dLbl>
              <c:idx val="2"/>
              <c:layout>
                <c:manualLayout>
                  <c:x val="0"/>
                  <c:y val="-2.0533880903490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96-4DBF-9880-A2231AD627E4}"/>
                </c:ext>
              </c:extLst>
            </c:dLbl>
            <c:dLbl>
              <c:idx val="8"/>
              <c:layout>
                <c:manualLayout>
                  <c:x val="0"/>
                  <c:y val="-1.0266940451745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96-4DBF-9880-A2231AD627E4}"/>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[statstika.xlsx]verslas!$U$31:$U$40</c:f>
              <c:strCache>
                <c:ptCount val="10"/>
                <c:pt idx="0">
                  <c:v>A</c:v>
                </c:pt>
                <c:pt idx="1">
                  <c:v>B_TO_E</c:v>
                </c:pt>
                <c:pt idx="2">
                  <c:v>F </c:v>
                </c:pt>
                <c:pt idx="3">
                  <c:v>G_H_I</c:v>
                </c:pt>
                <c:pt idx="4">
                  <c:v>J</c:v>
                </c:pt>
                <c:pt idx="5">
                  <c:v>L</c:v>
                </c:pt>
                <c:pt idx="6">
                  <c:v>M_N</c:v>
                </c:pt>
                <c:pt idx="7">
                  <c:v>O</c:v>
                </c:pt>
                <c:pt idx="8">
                  <c:v>P_TO_Q</c:v>
                </c:pt>
                <c:pt idx="9">
                  <c:v>Kitos</c:v>
                </c:pt>
              </c:strCache>
            </c:strRef>
          </c:cat>
          <c:val>
            <c:numRef>
              <c:f>[statstika.xlsx]verslas!$W$31:$W$40</c:f>
              <c:numCache>
                <c:formatCode>0.0%</c:formatCode>
                <c:ptCount val="10"/>
                <c:pt idx="0">
                  <c:v>3.7952050845591057E-4</c:v>
                </c:pt>
                <c:pt idx="1">
                  <c:v>-6.6871952569103943E-2</c:v>
                </c:pt>
                <c:pt idx="2">
                  <c:v>2.53516165400395E-2</c:v>
                </c:pt>
                <c:pt idx="3">
                  <c:v>-4.0660950821166109E-3</c:v>
                </c:pt>
                <c:pt idx="4">
                  <c:v>-2.685170748432037E-4</c:v>
                </c:pt>
                <c:pt idx="5">
                  <c:v>9.5072859632624462E-3</c:v>
                </c:pt>
                <c:pt idx="6">
                  <c:v>-3.2990336325516047E-3</c:v>
                </c:pt>
                <c:pt idx="7">
                  <c:v>-0.14341420074532937</c:v>
                </c:pt>
                <c:pt idx="8">
                  <c:v>1.1664171936225824E-2</c:v>
                </c:pt>
                <c:pt idx="9">
                  <c:v>4.2477548838486387E-3</c:v>
                </c:pt>
              </c:numCache>
            </c:numRef>
          </c:val>
          <c:extLst>
            <c:ext xmlns:c16="http://schemas.microsoft.com/office/drawing/2014/chart" uri="{C3380CC4-5D6E-409C-BE32-E72D297353CC}">
              <c16:uniqueId val="{00000002-8C96-4DBF-9880-A2231AD627E4}"/>
            </c:ext>
          </c:extLst>
        </c:ser>
        <c:dLbls>
          <c:showLegendKey val="0"/>
          <c:showVal val="0"/>
          <c:showCatName val="0"/>
          <c:showSerName val="0"/>
          <c:showPercent val="0"/>
          <c:showBubbleSize val="0"/>
        </c:dLbls>
        <c:gapWidth val="150"/>
        <c:axId val="526429648"/>
        <c:axId val="526431616"/>
      </c:barChart>
      <c:catAx>
        <c:axId val="52642964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526431616"/>
        <c:crosses val="autoZero"/>
        <c:auto val="1"/>
        <c:lblAlgn val="ctr"/>
        <c:lblOffset val="100"/>
        <c:noMultiLvlLbl val="0"/>
      </c:catAx>
      <c:valAx>
        <c:axId val="52643161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526429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lt-LT" sz="1800" b="1">
                <a:solidFill>
                  <a:schemeClr val="accent1">
                    <a:lumMod val="75000"/>
                  </a:schemeClr>
                </a:solidFill>
              </a:rPr>
              <a:t>MI, tenkančios 1 gyventojui</a:t>
            </a:r>
            <a:endParaRPr lang="en-US" sz="1800" b="1">
              <a:solidFill>
                <a:schemeClr val="accent1">
                  <a:lumMod val="75000"/>
                </a:schemeClr>
              </a:solidFill>
            </a:endParaRPr>
          </a:p>
        </c:rich>
      </c:tx>
      <c:layout>
        <c:manualLayout>
          <c:xMode val="edge"/>
          <c:yMode val="edge"/>
          <c:x val="0.32137875435727598"/>
          <c:y val="2.061005770816158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lt-LT"/>
        </a:p>
      </c:txPr>
    </c:title>
    <c:autoTitleDeleted val="0"/>
    <c:plotArea>
      <c:layout>
        <c:manualLayout>
          <c:layoutTarget val="inner"/>
          <c:xMode val="edge"/>
          <c:yMode val="edge"/>
          <c:x val="0.23718880689652014"/>
          <c:y val="7.4093319744759856E-2"/>
          <c:w val="0.73721491619830248"/>
          <c:h val="0.43389883869627593"/>
        </c:manualLayout>
      </c:layout>
      <c:barChart>
        <c:barDir val="col"/>
        <c:grouping val="clustered"/>
        <c:varyColors val="0"/>
        <c:ser>
          <c:idx val="0"/>
          <c:order val="0"/>
          <c:tx>
            <c:strRef>
              <c:f>[statstika.xlsx]verslas!$B$44</c:f>
              <c:strCache>
                <c:ptCount val="1"/>
                <c:pt idx="0">
                  <c:v>Lietuvos Respublika</c:v>
                </c:pt>
              </c:strCache>
            </c:strRef>
          </c:tx>
          <c:spPr>
            <a:solidFill>
              <a:schemeClr val="accent1"/>
            </a:solidFill>
            <a:ln>
              <a:noFill/>
            </a:ln>
            <a:effectLst/>
          </c:spPr>
          <c:invertIfNegative val="0"/>
          <c:trendline>
            <c:spPr>
              <a:ln w="19050" cap="rnd">
                <a:solidFill>
                  <a:schemeClr val="accent1"/>
                </a:solidFill>
                <a:prstDash val="sysDot"/>
              </a:ln>
              <a:effectLst/>
            </c:spPr>
            <c:trendlineType val="linear"/>
            <c:dispRSqr val="0"/>
            <c:dispEq val="0"/>
          </c:trendline>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[statstika.xlsx]verslas!$B$45:$B$53</c:f>
              <c:numCache>
                <c:formatCode>General</c:formatCode>
                <c:ptCount val="9"/>
                <c:pt idx="0">
                  <c:v>1776</c:v>
                </c:pt>
                <c:pt idx="1">
                  <c:v>2006</c:v>
                </c:pt>
                <c:pt idx="2">
                  <c:v>2074</c:v>
                </c:pt>
                <c:pt idx="3">
                  <c:v>2380</c:v>
                </c:pt>
                <c:pt idx="4">
                  <c:v>2404</c:v>
                </c:pt>
                <c:pt idx="5">
                  <c:v>2587</c:v>
                </c:pt>
                <c:pt idx="6">
                  <c:v>2883</c:v>
                </c:pt>
                <c:pt idx="7">
                  <c:v>3414</c:v>
                </c:pt>
                <c:pt idx="8">
                  <c:v>3171</c:v>
                </c:pt>
              </c:numCache>
            </c:numRef>
          </c:val>
          <c:extLst>
            <c:ext xmlns:c16="http://schemas.microsoft.com/office/drawing/2014/chart" uri="{C3380CC4-5D6E-409C-BE32-E72D297353CC}">
              <c16:uniqueId val="{00000001-590B-4839-85D7-025BDDF8D01F}"/>
            </c:ext>
          </c:extLst>
        </c:ser>
        <c:ser>
          <c:idx val="1"/>
          <c:order val="1"/>
          <c:tx>
            <c:strRef>
              <c:f>[statstika.xlsx]verslas!$C$44</c:f>
              <c:strCache>
                <c:ptCount val="1"/>
                <c:pt idx="0">
                  <c:v>Telšių apskritis</c:v>
                </c:pt>
              </c:strCache>
            </c:strRef>
          </c:tx>
          <c:spPr>
            <a:solidFill>
              <a:schemeClr val="accent2"/>
            </a:solidFill>
            <a:ln>
              <a:noFill/>
            </a:ln>
            <a:effectLst/>
          </c:spPr>
          <c:invertIfNegative val="0"/>
          <c:trendline>
            <c:spPr>
              <a:ln w="19050" cap="rnd">
                <a:solidFill>
                  <a:schemeClr val="accent2"/>
                </a:solidFill>
                <a:prstDash val="sysDot"/>
              </a:ln>
              <a:effectLst/>
            </c:spPr>
            <c:trendlineType val="linear"/>
            <c:dispRSqr val="0"/>
            <c:dispEq val="0"/>
          </c:trendline>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[statstika.xlsx]verslas!$C$45:$C$53</c:f>
              <c:numCache>
                <c:formatCode>General</c:formatCode>
                <c:ptCount val="9"/>
                <c:pt idx="0">
                  <c:v>1513</c:v>
                </c:pt>
                <c:pt idx="1">
                  <c:v>1470</c:v>
                </c:pt>
                <c:pt idx="2">
                  <c:v>1240</c:v>
                </c:pt>
                <c:pt idx="3">
                  <c:v>1411</c:v>
                </c:pt>
                <c:pt idx="4">
                  <c:v>1257</c:v>
                </c:pt>
                <c:pt idx="5">
                  <c:v>1617</c:v>
                </c:pt>
                <c:pt idx="6">
                  <c:v>2117</c:v>
                </c:pt>
                <c:pt idx="7">
                  <c:v>1956</c:v>
                </c:pt>
                <c:pt idx="8">
                  <c:v>1870</c:v>
                </c:pt>
              </c:numCache>
            </c:numRef>
          </c:val>
          <c:extLst>
            <c:ext xmlns:c16="http://schemas.microsoft.com/office/drawing/2014/chart" uri="{C3380CC4-5D6E-409C-BE32-E72D297353CC}">
              <c16:uniqueId val="{00000003-590B-4839-85D7-025BDDF8D01F}"/>
            </c:ext>
          </c:extLst>
        </c:ser>
        <c:ser>
          <c:idx val="2"/>
          <c:order val="2"/>
          <c:tx>
            <c:strRef>
              <c:f>[statstika.xlsx]verslas!$D$44</c:f>
              <c:strCache>
                <c:ptCount val="1"/>
                <c:pt idx="0">
                  <c:v>Telšių r. sav.</c:v>
                </c:pt>
              </c:strCache>
            </c:strRef>
          </c:tx>
          <c:spPr>
            <a:solidFill>
              <a:schemeClr val="accent3"/>
            </a:solidFill>
            <a:ln>
              <a:noFill/>
            </a:ln>
            <a:effectLst/>
          </c:spPr>
          <c:invertIfNegative val="0"/>
          <c:trendline>
            <c:spPr>
              <a:ln w="19050" cap="rnd">
                <a:solidFill>
                  <a:schemeClr val="tx1"/>
                </a:solidFill>
                <a:prstDash val="sysDot"/>
              </a:ln>
              <a:effectLst/>
            </c:spPr>
            <c:trendlineType val="linear"/>
            <c:dispRSqr val="0"/>
            <c:dispEq val="0"/>
          </c:trendline>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[statstika.xlsx]verslas!$D$45:$D$53</c:f>
              <c:numCache>
                <c:formatCode>General</c:formatCode>
                <c:ptCount val="9"/>
                <c:pt idx="0">
                  <c:v>668</c:v>
                </c:pt>
                <c:pt idx="1">
                  <c:v>647</c:v>
                </c:pt>
                <c:pt idx="2">
                  <c:v>932</c:v>
                </c:pt>
                <c:pt idx="3">
                  <c:v>1278</c:v>
                </c:pt>
                <c:pt idx="4">
                  <c:v>1124</c:v>
                </c:pt>
                <c:pt idx="5">
                  <c:v>1043</c:v>
                </c:pt>
                <c:pt idx="6">
                  <c:v>1740</c:v>
                </c:pt>
                <c:pt idx="7">
                  <c:v>1517</c:v>
                </c:pt>
                <c:pt idx="8">
                  <c:v>1371</c:v>
                </c:pt>
              </c:numCache>
            </c:numRef>
          </c:val>
          <c:extLst>
            <c:ext xmlns:c16="http://schemas.microsoft.com/office/drawing/2014/chart" uri="{C3380CC4-5D6E-409C-BE32-E72D297353CC}">
              <c16:uniqueId val="{00000005-590B-4839-85D7-025BDDF8D01F}"/>
            </c:ext>
          </c:extLst>
        </c:ser>
        <c:ser>
          <c:idx val="3"/>
          <c:order val="3"/>
          <c:tx>
            <c:strRef>
              <c:f>[statstika.xlsx]verslas!$E$44</c:f>
              <c:strCache>
                <c:ptCount val="1"/>
                <c:pt idx="0">
                  <c:v>Plungės r. sav.</c:v>
                </c:pt>
              </c:strCache>
            </c:strRef>
          </c:tx>
          <c:spPr>
            <a:solidFill>
              <a:schemeClr val="accent4"/>
            </a:solidFill>
            <a:ln>
              <a:noFill/>
            </a:ln>
            <a:effectLst/>
          </c:spPr>
          <c:invertIfNegative val="0"/>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[statstika.xlsx]verslas!$E$45:$E$53</c:f>
              <c:numCache>
                <c:formatCode>General</c:formatCode>
                <c:ptCount val="9"/>
                <c:pt idx="0">
                  <c:v>1178</c:v>
                </c:pt>
                <c:pt idx="1">
                  <c:v>1201</c:v>
                </c:pt>
                <c:pt idx="2">
                  <c:v>1372</c:v>
                </c:pt>
                <c:pt idx="3">
                  <c:v>1416</c:v>
                </c:pt>
                <c:pt idx="4">
                  <c:v>1085</c:v>
                </c:pt>
                <c:pt idx="5">
                  <c:v>1050</c:v>
                </c:pt>
                <c:pt idx="6">
                  <c:v>1508</c:v>
                </c:pt>
                <c:pt idx="7">
                  <c:v>1998</c:v>
                </c:pt>
                <c:pt idx="8">
                  <c:v>1764</c:v>
                </c:pt>
              </c:numCache>
            </c:numRef>
          </c:val>
          <c:extLst>
            <c:ext xmlns:c16="http://schemas.microsoft.com/office/drawing/2014/chart" uri="{C3380CC4-5D6E-409C-BE32-E72D297353CC}">
              <c16:uniqueId val="{00000006-590B-4839-85D7-025BDDF8D01F}"/>
            </c:ext>
          </c:extLst>
        </c:ser>
        <c:ser>
          <c:idx val="4"/>
          <c:order val="4"/>
          <c:tx>
            <c:strRef>
              <c:f>[statstika.xlsx]verslas!$F$44</c:f>
              <c:strCache>
                <c:ptCount val="1"/>
                <c:pt idx="0">
                  <c:v>Klaipėdos r. sav.</c:v>
                </c:pt>
              </c:strCache>
            </c:strRef>
          </c:tx>
          <c:spPr>
            <a:solidFill>
              <a:schemeClr val="accent5"/>
            </a:solidFill>
            <a:ln>
              <a:noFill/>
            </a:ln>
            <a:effectLst/>
          </c:spPr>
          <c:invertIfNegative val="0"/>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[statstika.xlsx]verslas!$F$45:$F$53</c:f>
              <c:numCache>
                <c:formatCode>General</c:formatCode>
                <c:ptCount val="9"/>
                <c:pt idx="0">
                  <c:v>2737</c:v>
                </c:pt>
                <c:pt idx="1">
                  <c:v>3243</c:v>
                </c:pt>
                <c:pt idx="2">
                  <c:v>3927</c:v>
                </c:pt>
                <c:pt idx="3">
                  <c:v>5590</c:v>
                </c:pt>
                <c:pt idx="4">
                  <c:v>4823</c:v>
                </c:pt>
                <c:pt idx="5">
                  <c:v>4060</c:v>
                </c:pt>
                <c:pt idx="6">
                  <c:v>3790</c:v>
                </c:pt>
                <c:pt idx="7">
                  <c:v>3597</c:v>
                </c:pt>
                <c:pt idx="8">
                  <c:v>3302</c:v>
                </c:pt>
              </c:numCache>
            </c:numRef>
          </c:val>
          <c:extLst>
            <c:ext xmlns:c16="http://schemas.microsoft.com/office/drawing/2014/chart" uri="{C3380CC4-5D6E-409C-BE32-E72D297353CC}">
              <c16:uniqueId val="{00000007-590B-4839-85D7-025BDDF8D01F}"/>
            </c:ext>
          </c:extLst>
        </c:ser>
        <c:ser>
          <c:idx val="5"/>
          <c:order val="5"/>
          <c:tx>
            <c:strRef>
              <c:f>[statstika.xlsx]verslas!$G$44</c:f>
              <c:strCache>
                <c:ptCount val="1"/>
                <c:pt idx="0">
                  <c:v>Šilalės r. sav.</c:v>
                </c:pt>
              </c:strCache>
            </c:strRef>
          </c:tx>
          <c:spPr>
            <a:solidFill>
              <a:schemeClr val="accent6"/>
            </a:solidFill>
            <a:ln>
              <a:noFill/>
            </a:ln>
            <a:effectLst/>
          </c:spPr>
          <c:invertIfNegative val="0"/>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[statstika.xlsx]verslas!$G$45:$G$53</c:f>
              <c:numCache>
                <c:formatCode>General</c:formatCode>
                <c:ptCount val="9"/>
                <c:pt idx="0">
                  <c:v>838</c:v>
                </c:pt>
                <c:pt idx="1">
                  <c:v>625</c:v>
                </c:pt>
                <c:pt idx="2">
                  <c:v>798</c:v>
                </c:pt>
                <c:pt idx="3">
                  <c:v>618</c:v>
                </c:pt>
                <c:pt idx="4">
                  <c:v>609</c:v>
                </c:pt>
                <c:pt idx="5">
                  <c:v>709</c:v>
                </c:pt>
                <c:pt idx="6">
                  <c:v>933</c:v>
                </c:pt>
                <c:pt idx="7">
                  <c:v>1021</c:v>
                </c:pt>
                <c:pt idx="8">
                  <c:v>1049</c:v>
                </c:pt>
              </c:numCache>
            </c:numRef>
          </c:val>
          <c:extLst>
            <c:ext xmlns:c16="http://schemas.microsoft.com/office/drawing/2014/chart" uri="{C3380CC4-5D6E-409C-BE32-E72D297353CC}">
              <c16:uniqueId val="{00000008-590B-4839-85D7-025BDDF8D01F}"/>
            </c:ext>
          </c:extLst>
        </c:ser>
        <c:ser>
          <c:idx val="6"/>
          <c:order val="6"/>
          <c:tx>
            <c:strRef>
              <c:f>[statstika.xlsx]verslas!$H$44</c:f>
              <c:strCache>
                <c:ptCount val="1"/>
                <c:pt idx="0">
                  <c:v>Tauragės r. sav.</c:v>
                </c:pt>
              </c:strCache>
            </c:strRef>
          </c:tx>
          <c:spPr>
            <a:solidFill>
              <a:schemeClr val="accent1">
                <a:lumMod val="60000"/>
              </a:schemeClr>
            </a:solidFill>
            <a:ln>
              <a:noFill/>
            </a:ln>
            <a:effectLst/>
          </c:spPr>
          <c:invertIfNegative val="0"/>
          <c:cat>
            <c:strRef>
              <c:f>[statstika.xlsx]verslas!$A$45:$A$53</c:f>
              <c:strCache>
                <c:ptCount val="9"/>
                <c:pt idx="0">
                  <c:v>2012</c:v>
                </c:pt>
                <c:pt idx="1">
                  <c:v>2013</c:v>
                </c:pt>
                <c:pt idx="2">
                  <c:v>2014</c:v>
                </c:pt>
                <c:pt idx="3">
                  <c:v>2015</c:v>
                </c:pt>
                <c:pt idx="4">
                  <c:v>2016</c:v>
                </c:pt>
                <c:pt idx="5">
                  <c:v>2017</c:v>
                </c:pt>
                <c:pt idx="6">
                  <c:v>2018</c:v>
                </c:pt>
                <c:pt idx="7">
                  <c:v>2019</c:v>
                </c:pt>
                <c:pt idx="8">
                  <c:v>2020</c:v>
                </c:pt>
              </c:strCache>
            </c:strRef>
          </c:cat>
          <c:val>
            <c:numRef>
              <c:f>[statstika.xlsx]verslas!$H$45:$H$53</c:f>
              <c:numCache>
                <c:formatCode>General</c:formatCode>
                <c:ptCount val="9"/>
                <c:pt idx="0">
                  <c:v>1014</c:v>
                </c:pt>
                <c:pt idx="1">
                  <c:v>1107</c:v>
                </c:pt>
                <c:pt idx="2">
                  <c:v>1136</c:v>
                </c:pt>
                <c:pt idx="3">
                  <c:v>1276</c:v>
                </c:pt>
                <c:pt idx="4">
                  <c:v>1464</c:v>
                </c:pt>
                <c:pt idx="5">
                  <c:v>1336</c:v>
                </c:pt>
                <c:pt idx="6">
                  <c:v>1500</c:v>
                </c:pt>
                <c:pt idx="7">
                  <c:v>1375</c:v>
                </c:pt>
                <c:pt idx="8">
                  <c:v>1705</c:v>
                </c:pt>
              </c:numCache>
            </c:numRef>
          </c:val>
          <c:extLst>
            <c:ext xmlns:c16="http://schemas.microsoft.com/office/drawing/2014/chart" uri="{C3380CC4-5D6E-409C-BE32-E72D297353CC}">
              <c16:uniqueId val="{00000009-590B-4839-85D7-025BDDF8D01F}"/>
            </c:ext>
          </c:extLst>
        </c:ser>
        <c:dLbls>
          <c:showLegendKey val="0"/>
          <c:showVal val="0"/>
          <c:showCatName val="0"/>
          <c:showSerName val="0"/>
          <c:showPercent val="0"/>
          <c:showBubbleSize val="0"/>
        </c:dLbls>
        <c:gapWidth val="150"/>
        <c:axId val="1202004464"/>
        <c:axId val="1202005712"/>
      </c:barChart>
      <c:catAx>
        <c:axId val="120200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202005712"/>
        <c:crosses val="autoZero"/>
        <c:auto val="1"/>
        <c:lblAlgn val="ctr"/>
        <c:lblOffset val="100"/>
        <c:noMultiLvlLbl val="0"/>
      </c:catAx>
      <c:valAx>
        <c:axId val="12020057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202004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ysClr val="windowText" lastClr="000000"/>
                </a:solidFill>
                <a:latin typeface="+mn-lt"/>
                <a:ea typeface="+mn-ea"/>
                <a:cs typeface="+mn-cs"/>
              </a:defRPr>
            </a:pPr>
            <a:r>
              <a:rPr lang="lt-LT" sz="1100" b="1">
                <a:solidFill>
                  <a:schemeClr val="accent1">
                    <a:lumMod val="75000"/>
                  </a:schemeClr>
                </a:solidFill>
              </a:rPr>
              <a:t>Į</a:t>
            </a:r>
            <a:r>
              <a:rPr lang="en-US" sz="1100" b="1">
                <a:solidFill>
                  <a:schemeClr val="accent1">
                    <a:lumMod val="75000"/>
                  </a:schemeClr>
                </a:solidFill>
              </a:rPr>
              <a:t>registruot</a:t>
            </a:r>
            <a:r>
              <a:rPr lang="lt-LT" sz="1100" b="1">
                <a:solidFill>
                  <a:schemeClr val="accent1">
                    <a:lumMod val="75000"/>
                  </a:schemeClr>
                </a:solidFill>
              </a:rPr>
              <a:t>ų ir veikiančių ūkio subjektų 1000 gyventojų analizė</a:t>
            </a:r>
            <a:endParaRPr lang="en-US" sz="1100"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ysClr val="windowText" lastClr="000000"/>
              </a:solidFill>
              <a:latin typeface="+mn-lt"/>
              <a:ea typeface="+mn-ea"/>
              <a:cs typeface="+mn-cs"/>
            </a:defRPr>
          </a:pPr>
          <a:endParaRPr lang="lt-LT"/>
        </a:p>
      </c:txPr>
    </c:title>
    <c:autoTitleDeleted val="0"/>
    <c:plotArea>
      <c:layout/>
      <c:barChart>
        <c:barDir val="col"/>
        <c:grouping val="clustered"/>
        <c:varyColors val="0"/>
        <c:ser>
          <c:idx val="0"/>
          <c:order val="0"/>
          <c:tx>
            <c:strRef>
              <c:f>verslas!$B$74</c:f>
              <c:strCache>
                <c:ptCount val="1"/>
                <c:pt idx="0">
                  <c:v>LR (įreg.)</c:v>
                </c:pt>
              </c:strCache>
            </c:strRef>
          </c:tx>
          <c:spPr>
            <a:solidFill>
              <a:schemeClr val="accent1">
                <a:lumMod val="75000"/>
              </a:schemeClr>
            </a:solidFill>
            <a:ln>
              <a:noFill/>
            </a:ln>
            <a:effectLst/>
          </c:spPr>
          <c:invertIfNegative val="0"/>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verslas!$B$75:$B$84</c:f>
              <c:numCache>
                <c:formatCode>General</c:formatCode>
                <c:ptCount val="10"/>
                <c:pt idx="0">
                  <c:v>66</c:v>
                </c:pt>
                <c:pt idx="1">
                  <c:v>71</c:v>
                </c:pt>
                <c:pt idx="2">
                  <c:v>75</c:v>
                </c:pt>
                <c:pt idx="3">
                  <c:v>78</c:v>
                </c:pt>
                <c:pt idx="4">
                  <c:v>77</c:v>
                </c:pt>
                <c:pt idx="5">
                  <c:v>80</c:v>
                </c:pt>
                <c:pt idx="6">
                  <c:v>83</c:v>
                </c:pt>
                <c:pt idx="7">
                  <c:v>86</c:v>
                </c:pt>
                <c:pt idx="8">
                  <c:v>90</c:v>
                </c:pt>
                <c:pt idx="9">
                  <c:v>92</c:v>
                </c:pt>
              </c:numCache>
            </c:numRef>
          </c:val>
          <c:extLst>
            <c:ext xmlns:c16="http://schemas.microsoft.com/office/drawing/2014/chart" uri="{C3380CC4-5D6E-409C-BE32-E72D297353CC}">
              <c16:uniqueId val="{00000000-E8A4-4728-9E58-8953D0168DC1}"/>
            </c:ext>
          </c:extLst>
        </c:ser>
        <c:ser>
          <c:idx val="1"/>
          <c:order val="1"/>
          <c:tx>
            <c:strRef>
              <c:f>verslas!$C$74</c:f>
              <c:strCache>
                <c:ptCount val="1"/>
                <c:pt idx="0">
                  <c:v>Telšių aps. (įreg.)</c:v>
                </c:pt>
              </c:strCache>
            </c:strRef>
          </c:tx>
          <c:spPr>
            <a:solidFill>
              <a:schemeClr val="accent2"/>
            </a:solidFill>
            <a:ln>
              <a:noFill/>
            </a:ln>
            <a:effectLst/>
          </c:spPr>
          <c:invertIfNegative val="0"/>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verslas!$C$75:$C$84</c:f>
              <c:numCache>
                <c:formatCode>General</c:formatCode>
                <c:ptCount val="10"/>
                <c:pt idx="0">
                  <c:v>42</c:v>
                </c:pt>
                <c:pt idx="1">
                  <c:v>44</c:v>
                </c:pt>
                <c:pt idx="2">
                  <c:v>45</c:v>
                </c:pt>
                <c:pt idx="3">
                  <c:v>47</c:v>
                </c:pt>
                <c:pt idx="4">
                  <c:v>45</c:v>
                </c:pt>
                <c:pt idx="5">
                  <c:v>48</c:v>
                </c:pt>
                <c:pt idx="6">
                  <c:v>50</c:v>
                </c:pt>
                <c:pt idx="7">
                  <c:v>51</c:v>
                </c:pt>
                <c:pt idx="8">
                  <c:v>54</c:v>
                </c:pt>
                <c:pt idx="9">
                  <c:v>52</c:v>
                </c:pt>
              </c:numCache>
            </c:numRef>
          </c:val>
          <c:extLst>
            <c:ext xmlns:c16="http://schemas.microsoft.com/office/drawing/2014/chart" uri="{C3380CC4-5D6E-409C-BE32-E72D297353CC}">
              <c16:uniqueId val="{00000001-E8A4-4728-9E58-8953D0168DC1}"/>
            </c:ext>
          </c:extLst>
        </c:ser>
        <c:ser>
          <c:idx val="2"/>
          <c:order val="2"/>
          <c:tx>
            <c:strRef>
              <c:f>verslas!$D$74</c:f>
              <c:strCache>
                <c:ptCount val="1"/>
                <c:pt idx="0">
                  <c:v>Telšių r. sav. (įreg.)</c:v>
                </c:pt>
              </c:strCache>
            </c:strRef>
          </c:tx>
          <c:spPr>
            <a:solidFill>
              <a:schemeClr val="accent3"/>
            </a:solidFill>
            <a:ln>
              <a:noFill/>
            </a:ln>
            <a:effectLst/>
          </c:spPr>
          <c:invertIfNegative val="0"/>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verslas!$D$75:$D$84</c:f>
              <c:numCache>
                <c:formatCode>General</c:formatCode>
                <c:ptCount val="10"/>
                <c:pt idx="0">
                  <c:v>38</c:v>
                </c:pt>
                <c:pt idx="1">
                  <c:v>41</c:v>
                </c:pt>
                <c:pt idx="2">
                  <c:v>42</c:v>
                </c:pt>
                <c:pt idx="3">
                  <c:v>44</c:v>
                </c:pt>
                <c:pt idx="4">
                  <c:v>44</c:v>
                </c:pt>
                <c:pt idx="5">
                  <c:v>46</c:v>
                </c:pt>
                <c:pt idx="6">
                  <c:v>49</c:v>
                </c:pt>
                <c:pt idx="7">
                  <c:v>51</c:v>
                </c:pt>
                <c:pt idx="8">
                  <c:v>54</c:v>
                </c:pt>
                <c:pt idx="9">
                  <c:v>53</c:v>
                </c:pt>
              </c:numCache>
            </c:numRef>
          </c:val>
          <c:extLst>
            <c:ext xmlns:c16="http://schemas.microsoft.com/office/drawing/2014/chart" uri="{C3380CC4-5D6E-409C-BE32-E72D297353CC}">
              <c16:uniqueId val="{00000002-E8A4-4728-9E58-8953D0168DC1}"/>
            </c:ext>
          </c:extLst>
        </c:ser>
        <c:dLbls>
          <c:showLegendKey val="0"/>
          <c:showVal val="0"/>
          <c:showCatName val="0"/>
          <c:showSerName val="0"/>
          <c:showPercent val="0"/>
          <c:showBubbleSize val="0"/>
        </c:dLbls>
        <c:gapWidth val="150"/>
        <c:axId val="1324073760"/>
        <c:axId val="1324067520"/>
      </c:barChart>
      <c:lineChart>
        <c:grouping val="standard"/>
        <c:varyColors val="0"/>
        <c:ser>
          <c:idx val="3"/>
          <c:order val="3"/>
          <c:tx>
            <c:strRef>
              <c:f>verslas!$E$74</c:f>
              <c:strCache>
                <c:ptCount val="1"/>
                <c:pt idx="0">
                  <c:v>LR (veik.)</c:v>
                </c:pt>
              </c:strCache>
            </c:strRef>
          </c:tx>
          <c:spPr>
            <a:ln w="28575" cap="rnd">
              <a:solidFill>
                <a:schemeClr val="accent1"/>
              </a:solidFill>
              <a:round/>
            </a:ln>
            <a:effectLst/>
          </c:spPr>
          <c:marker>
            <c:symbol val="none"/>
          </c:marker>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verslas!$E$75:$E$84</c:f>
              <c:numCache>
                <c:formatCode>General</c:formatCode>
                <c:ptCount val="10"/>
                <c:pt idx="0">
                  <c:v>29</c:v>
                </c:pt>
                <c:pt idx="1">
                  <c:v>31</c:v>
                </c:pt>
                <c:pt idx="2">
                  <c:v>32</c:v>
                </c:pt>
                <c:pt idx="3">
                  <c:v>34</c:v>
                </c:pt>
                <c:pt idx="4">
                  <c:v>37</c:v>
                </c:pt>
                <c:pt idx="5">
                  <c:v>37</c:v>
                </c:pt>
                <c:pt idx="6">
                  <c:v>38</c:v>
                </c:pt>
                <c:pt idx="7">
                  <c:v>38</c:v>
                </c:pt>
                <c:pt idx="8">
                  <c:v>39</c:v>
                </c:pt>
                <c:pt idx="9">
                  <c:v>41</c:v>
                </c:pt>
              </c:numCache>
            </c:numRef>
          </c:val>
          <c:smooth val="0"/>
          <c:extLst>
            <c:ext xmlns:c16="http://schemas.microsoft.com/office/drawing/2014/chart" uri="{C3380CC4-5D6E-409C-BE32-E72D297353CC}">
              <c16:uniqueId val="{00000003-E8A4-4728-9E58-8953D0168DC1}"/>
            </c:ext>
          </c:extLst>
        </c:ser>
        <c:ser>
          <c:idx val="4"/>
          <c:order val="4"/>
          <c:tx>
            <c:strRef>
              <c:f>verslas!$F$74</c:f>
              <c:strCache>
                <c:ptCount val="1"/>
                <c:pt idx="0">
                  <c:v>Telšių aps. (veik.)</c:v>
                </c:pt>
              </c:strCache>
            </c:strRef>
          </c:tx>
          <c:spPr>
            <a:ln w="28575" cap="rnd">
              <a:solidFill>
                <a:schemeClr val="accent2"/>
              </a:solidFill>
              <a:round/>
            </a:ln>
            <a:effectLst/>
          </c:spPr>
          <c:marker>
            <c:symbol val="none"/>
          </c:marker>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verslas!$F$75:$F$84</c:f>
              <c:numCache>
                <c:formatCode>General</c:formatCode>
                <c:ptCount val="10"/>
                <c:pt idx="0">
                  <c:v>22</c:v>
                </c:pt>
                <c:pt idx="1">
                  <c:v>23</c:v>
                </c:pt>
                <c:pt idx="2">
                  <c:v>22</c:v>
                </c:pt>
                <c:pt idx="3">
                  <c:v>23</c:v>
                </c:pt>
                <c:pt idx="4">
                  <c:v>26</c:v>
                </c:pt>
                <c:pt idx="5">
                  <c:v>27</c:v>
                </c:pt>
                <c:pt idx="6">
                  <c:v>28</c:v>
                </c:pt>
                <c:pt idx="7">
                  <c:v>28</c:v>
                </c:pt>
                <c:pt idx="8">
                  <c:v>29</c:v>
                </c:pt>
                <c:pt idx="9">
                  <c:v>29</c:v>
                </c:pt>
              </c:numCache>
            </c:numRef>
          </c:val>
          <c:smooth val="0"/>
          <c:extLst>
            <c:ext xmlns:c16="http://schemas.microsoft.com/office/drawing/2014/chart" uri="{C3380CC4-5D6E-409C-BE32-E72D297353CC}">
              <c16:uniqueId val="{00000004-E8A4-4728-9E58-8953D0168DC1}"/>
            </c:ext>
          </c:extLst>
        </c:ser>
        <c:ser>
          <c:idx val="5"/>
          <c:order val="5"/>
          <c:tx>
            <c:strRef>
              <c:f>verslas!$G$74</c:f>
              <c:strCache>
                <c:ptCount val="1"/>
                <c:pt idx="0">
                  <c:v>Telšių r. sav. (veik.)</c:v>
                </c:pt>
              </c:strCache>
            </c:strRef>
          </c:tx>
          <c:spPr>
            <a:ln w="28575" cap="rnd">
              <a:solidFill>
                <a:schemeClr val="accent3"/>
              </a:solidFill>
              <a:round/>
            </a:ln>
            <a:effectLst/>
          </c:spPr>
          <c:marker>
            <c:symbol val="none"/>
          </c:marker>
          <c:cat>
            <c:strRef>
              <c:f>verslas!$A$75:$A$84</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verslas!$G$75:$G$84</c:f>
              <c:numCache>
                <c:formatCode>General</c:formatCode>
                <c:ptCount val="10"/>
                <c:pt idx="0">
                  <c:v>20</c:v>
                </c:pt>
                <c:pt idx="1">
                  <c:v>20</c:v>
                </c:pt>
                <c:pt idx="2">
                  <c:v>19</c:v>
                </c:pt>
                <c:pt idx="3">
                  <c:v>21</c:v>
                </c:pt>
                <c:pt idx="4">
                  <c:v>25</c:v>
                </c:pt>
                <c:pt idx="5">
                  <c:v>25</c:v>
                </c:pt>
                <c:pt idx="6">
                  <c:v>27</c:v>
                </c:pt>
                <c:pt idx="7">
                  <c:v>27</c:v>
                </c:pt>
                <c:pt idx="8">
                  <c:v>27</c:v>
                </c:pt>
                <c:pt idx="9">
                  <c:v>28</c:v>
                </c:pt>
              </c:numCache>
            </c:numRef>
          </c:val>
          <c:smooth val="0"/>
          <c:extLst>
            <c:ext xmlns:c16="http://schemas.microsoft.com/office/drawing/2014/chart" uri="{C3380CC4-5D6E-409C-BE32-E72D297353CC}">
              <c16:uniqueId val="{00000005-E8A4-4728-9E58-8953D0168DC1}"/>
            </c:ext>
          </c:extLst>
        </c:ser>
        <c:dLbls>
          <c:showLegendKey val="0"/>
          <c:showVal val="0"/>
          <c:showCatName val="0"/>
          <c:showSerName val="0"/>
          <c:showPercent val="0"/>
          <c:showBubbleSize val="0"/>
        </c:dLbls>
        <c:marker val="1"/>
        <c:smooth val="0"/>
        <c:axId val="1324073760"/>
        <c:axId val="1324067520"/>
      </c:lineChart>
      <c:catAx>
        <c:axId val="1324073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324067520"/>
        <c:crosses val="autoZero"/>
        <c:auto val="1"/>
        <c:lblAlgn val="ctr"/>
        <c:lblOffset val="100"/>
        <c:noMultiLvlLbl val="0"/>
      </c:catAx>
      <c:valAx>
        <c:axId val="132406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13240737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accent1"/>
                </a:solidFill>
                <a:latin typeface="+mn-lt"/>
                <a:ea typeface="+mn-ea"/>
                <a:cs typeface="+mn-cs"/>
              </a:defRPr>
            </a:pPr>
            <a:r>
              <a:rPr lang="lt-LT" sz="1100" b="1">
                <a:solidFill>
                  <a:schemeClr val="accent1">
                    <a:lumMod val="75000"/>
                  </a:schemeClr>
                </a:solidFill>
              </a:rPr>
              <a:t>Įmonių </a:t>
            </a:r>
            <a:r>
              <a:rPr lang="lt-LT" sz="1100" b="1" baseline="0">
                <a:solidFill>
                  <a:schemeClr val="accent1">
                    <a:lumMod val="75000"/>
                  </a:schemeClr>
                </a:solidFill>
              </a:rPr>
              <a:t>struktūra pagal darbuotojų skaičių</a:t>
            </a:r>
            <a:endParaRPr lang="en-US" sz="1100"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accent1"/>
              </a:solidFill>
              <a:latin typeface="+mn-lt"/>
              <a:ea typeface="+mn-ea"/>
              <a:cs typeface="+mn-cs"/>
            </a:defRPr>
          </a:pPr>
          <a:endParaRPr lang="lt-LT"/>
        </a:p>
      </c:txPr>
    </c:title>
    <c:autoTitleDeleted val="0"/>
    <c:plotArea>
      <c:layout/>
      <c:barChart>
        <c:barDir val="col"/>
        <c:grouping val="percentStacked"/>
        <c:varyColors val="0"/>
        <c:ser>
          <c:idx val="0"/>
          <c:order val="0"/>
          <c:tx>
            <c:strRef>
              <c:f>verslas!$J$94</c:f>
              <c:strCache>
                <c:ptCount val="1"/>
                <c:pt idx="0">
                  <c:v>0-9 darbuotojai</c:v>
                </c:pt>
              </c:strCache>
            </c:strRef>
          </c:tx>
          <c:spPr>
            <a:solidFill>
              <a:schemeClr val="accent1">
                <a:lumMod val="75000"/>
              </a:schemeClr>
            </a:solidFill>
            <a:ln>
              <a:solidFill>
                <a:schemeClr val="accent1">
                  <a:lumMod val="75000"/>
                </a:schemeClr>
              </a:solid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verslas!$K$93:$Q$93</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verslas!$K$94:$Q$94</c:f>
              <c:numCache>
                <c:formatCode>0%</c:formatCode>
                <c:ptCount val="7"/>
                <c:pt idx="0">
                  <c:v>0.83687762077592587</c:v>
                </c:pt>
                <c:pt idx="1">
                  <c:v>0.80513357778941852</c:v>
                </c:pt>
                <c:pt idx="2">
                  <c:v>0.8087035358114234</c:v>
                </c:pt>
                <c:pt idx="3">
                  <c:v>0.81049250535331907</c:v>
                </c:pt>
                <c:pt idx="4">
                  <c:v>0.84693877551020413</c:v>
                </c:pt>
                <c:pt idx="5">
                  <c:v>0.82411067193675891</c:v>
                </c:pt>
                <c:pt idx="6">
                  <c:v>0.84632418069087689</c:v>
                </c:pt>
              </c:numCache>
            </c:numRef>
          </c:val>
          <c:extLst>
            <c:ext xmlns:c16="http://schemas.microsoft.com/office/drawing/2014/chart" uri="{C3380CC4-5D6E-409C-BE32-E72D297353CC}">
              <c16:uniqueId val="{00000000-6F8F-4327-95EC-6023D4689D9A}"/>
            </c:ext>
          </c:extLst>
        </c:ser>
        <c:ser>
          <c:idx val="1"/>
          <c:order val="1"/>
          <c:tx>
            <c:strRef>
              <c:f>verslas!$J$95</c:f>
              <c:strCache>
                <c:ptCount val="1"/>
                <c:pt idx="0">
                  <c:v>10-49 darbuotojai</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verslas!$K$93:$Q$93</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verslas!$K$95:$Q$95</c:f>
              <c:numCache>
                <c:formatCode>0%</c:formatCode>
                <c:ptCount val="7"/>
                <c:pt idx="0">
                  <c:v>0.12338348779026745</c:v>
                </c:pt>
                <c:pt idx="1">
                  <c:v>0.14667365112624411</c:v>
                </c:pt>
                <c:pt idx="2">
                  <c:v>0.14415231187669991</c:v>
                </c:pt>
                <c:pt idx="3">
                  <c:v>0.14239828693790149</c:v>
                </c:pt>
                <c:pt idx="4">
                  <c:v>0.12511091393078971</c:v>
                </c:pt>
                <c:pt idx="5">
                  <c:v>0.13833992094861661</c:v>
                </c:pt>
                <c:pt idx="6">
                  <c:v>0.10806023029229407</c:v>
                </c:pt>
              </c:numCache>
            </c:numRef>
          </c:val>
          <c:extLst>
            <c:ext xmlns:c16="http://schemas.microsoft.com/office/drawing/2014/chart" uri="{C3380CC4-5D6E-409C-BE32-E72D297353CC}">
              <c16:uniqueId val="{00000001-6F8F-4327-95EC-6023D4689D9A}"/>
            </c:ext>
          </c:extLst>
        </c:ser>
        <c:ser>
          <c:idx val="2"/>
          <c:order val="2"/>
          <c:tx>
            <c:strRef>
              <c:f>verslas!$J$96</c:f>
              <c:strCache>
                <c:ptCount val="1"/>
                <c:pt idx="0">
                  <c:v>50-249 darbuotojai</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verslas!$K$93:$Q$93</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verslas!$K$96:$Q$96</c:f>
              <c:numCache>
                <c:formatCode>0%</c:formatCode>
                <c:ptCount val="7"/>
                <c:pt idx="0">
                  <c:v>3.4479720920398887E-2</c:v>
                </c:pt>
                <c:pt idx="1">
                  <c:v>4.3216343635411207E-2</c:v>
                </c:pt>
                <c:pt idx="2">
                  <c:v>4.1704442429737081E-2</c:v>
                </c:pt>
                <c:pt idx="3">
                  <c:v>4.2826552462526764E-2</c:v>
                </c:pt>
                <c:pt idx="4">
                  <c:v>2.5288376220053237E-2</c:v>
                </c:pt>
                <c:pt idx="5">
                  <c:v>3.7549407114624504E-2</c:v>
                </c:pt>
                <c:pt idx="6">
                  <c:v>4.0744021257750222E-2</c:v>
                </c:pt>
              </c:numCache>
            </c:numRef>
          </c:val>
          <c:extLst>
            <c:ext xmlns:c16="http://schemas.microsoft.com/office/drawing/2014/chart" uri="{C3380CC4-5D6E-409C-BE32-E72D297353CC}">
              <c16:uniqueId val="{00000002-6F8F-4327-95EC-6023D4689D9A}"/>
            </c:ext>
          </c:extLst>
        </c:ser>
        <c:ser>
          <c:idx val="3"/>
          <c:order val="3"/>
          <c:tx>
            <c:strRef>
              <c:f>verslas!$J$97</c:f>
              <c:strCache>
                <c:ptCount val="1"/>
                <c:pt idx="0">
                  <c:v>&gt;250 darbuotojų</c:v>
                </c:pt>
              </c:strCache>
            </c:strRef>
          </c:tx>
          <c:spPr>
            <a:solidFill>
              <a:schemeClr val="accent4"/>
            </a:solidFill>
            <a:ln>
              <a:noFill/>
            </a:ln>
            <a:effectLst/>
          </c:spPr>
          <c:invertIfNegative val="0"/>
          <c:cat>
            <c:strRef>
              <c:f>verslas!$K$93:$Q$93</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verslas!$K$97:$Q$97</c:f>
              <c:numCache>
                <c:formatCode>0.0%</c:formatCode>
                <c:ptCount val="7"/>
                <c:pt idx="0">
                  <c:v>5.2591705134078012E-3</c:v>
                </c:pt>
                <c:pt idx="1">
                  <c:v>4.9764274489261396E-3</c:v>
                </c:pt>
                <c:pt idx="2">
                  <c:v>5.4397098821396192E-3</c:v>
                </c:pt>
                <c:pt idx="3">
                  <c:v>4.2826552462526769E-3</c:v>
                </c:pt>
                <c:pt idx="4">
                  <c:v>2.6619343389529724E-3</c:v>
                </c:pt>
                <c:pt idx="5">
                  <c:v>0</c:v>
                </c:pt>
                <c:pt idx="6">
                  <c:v>4.8715677590788304E-3</c:v>
                </c:pt>
              </c:numCache>
            </c:numRef>
          </c:val>
          <c:extLst>
            <c:ext xmlns:c16="http://schemas.microsoft.com/office/drawing/2014/chart" uri="{C3380CC4-5D6E-409C-BE32-E72D297353CC}">
              <c16:uniqueId val="{00000003-6F8F-4327-95EC-6023D4689D9A}"/>
            </c:ext>
          </c:extLst>
        </c:ser>
        <c:dLbls>
          <c:showLegendKey val="0"/>
          <c:showVal val="0"/>
          <c:showCatName val="0"/>
          <c:showSerName val="0"/>
          <c:showPercent val="0"/>
          <c:showBubbleSize val="0"/>
        </c:dLbls>
        <c:gapWidth val="100"/>
        <c:overlap val="100"/>
        <c:axId val="1581730880"/>
        <c:axId val="1581732544"/>
      </c:barChart>
      <c:catAx>
        <c:axId val="158173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lt-LT"/>
          </a:p>
        </c:txPr>
        <c:crossAx val="1581732544"/>
        <c:crosses val="autoZero"/>
        <c:auto val="1"/>
        <c:lblAlgn val="ctr"/>
        <c:lblOffset val="100"/>
        <c:noMultiLvlLbl val="0"/>
      </c:catAx>
      <c:valAx>
        <c:axId val="158173254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lt-LT"/>
          </a:p>
        </c:txPr>
        <c:crossAx val="1581730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700">
          <a:solidFill>
            <a:sysClr val="windowText" lastClr="000000"/>
          </a:solidFill>
        </a:defRPr>
      </a:pPr>
      <a:endParaRPr lang="lt-LT"/>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verslas!$L$109</c:f>
              <c:strCache>
                <c:ptCount val="1"/>
                <c:pt idx="0">
                  <c:v>Skirtumas nuo šalies, proc. p.</c:v>
                </c:pt>
              </c:strCache>
            </c:strRef>
          </c:tx>
          <c:spPr>
            <a:solidFill>
              <a:schemeClr val="accent1">
                <a:lumMod val="75000"/>
              </a:schemeClr>
            </a:solidFill>
            <a:ln>
              <a:noFill/>
            </a:ln>
            <a:effectLst/>
          </c:spPr>
          <c:invertIfNegative val="0"/>
          <c:dLbls>
            <c:dLbl>
              <c:idx val="7"/>
              <c:layout>
                <c:manualLayout>
                  <c:x val="-1.3722126929674099E-2"/>
                  <c:y val="3.75058547525233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E2-471B-844E-1A65DA564CE2}"/>
                </c:ext>
              </c:extLst>
            </c:dLbl>
            <c:dLbl>
              <c:idx val="9"/>
              <c:layout>
                <c:manualLayout>
                  <c:x val="0"/>
                  <c:y val="7.50117095050467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E2-471B-844E-1A65DA564CE2}"/>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verslas!$K$110:$K$119</c:f>
              <c:strCache>
                <c:ptCount val="10"/>
                <c:pt idx="0">
                  <c:v>A</c:v>
                </c:pt>
                <c:pt idx="1">
                  <c:v>B_TO_E</c:v>
                </c:pt>
                <c:pt idx="2">
                  <c:v>F </c:v>
                </c:pt>
                <c:pt idx="3">
                  <c:v>G_H_I</c:v>
                </c:pt>
                <c:pt idx="4">
                  <c:v>J</c:v>
                </c:pt>
                <c:pt idx="5">
                  <c:v>L</c:v>
                </c:pt>
                <c:pt idx="6">
                  <c:v>M_N</c:v>
                </c:pt>
                <c:pt idx="7">
                  <c:v>O</c:v>
                </c:pt>
                <c:pt idx="8">
                  <c:v>P_TO_Q</c:v>
                </c:pt>
                <c:pt idx="9">
                  <c:v>Kitos</c:v>
                </c:pt>
              </c:strCache>
            </c:strRef>
          </c:cat>
          <c:val>
            <c:numRef>
              <c:f>verslas!$L$110:$L$119</c:f>
              <c:numCache>
                <c:formatCode>0.0%</c:formatCode>
                <c:ptCount val="10"/>
                <c:pt idx="0">
                  <c:v>2.461136954122187E-2</c:v>
                </c:pt>
                <c:pt idx="1">
                  <c:v>-4.702042234503781E-3</c:v>
                </c:pt>
                <c:pt idx="2">
                  <c:v>7.24544460157657E-2</c:v>
                </c:pt>
                <c:pt idx="3">
                  <c:v>-2.4859228809933409E-2</c:v>
                </c:pt>
                <c:pt idx="4">
                  <c:v>-2.4807179481642044E-2</c:v>
                </c:pt>
                <c:pt idx="5">
                  <c:v>-3.0462873710103915E-2</c:v>
                </c:pt>
                <c:pt idx="6">
                  <c:v>-4.4640042116108919E-2</c:v>
                </c:pt>
                <c:pt idx="7">
                  <c:v>2.5406972715545637E-3</c:v>
                </c:pt>
                <c:pt idx="8">
                  <c:v>1.0919872403192157E-2</c:v>
                </c:pt>
                <c:pt idx="9">
                  <c:v>1.894498112055773E-2</c:v>
                </c:pt>
              </c:numCache>
            </c:numRef>
          </c:val>
          <c:extLst>
            <c:ext xmlns:c16="http://schemas.microsoft.com/office/drawing/2014/chart" uri="{C3380CC4-5D6E-409C-BE32-E72D297353CC}">
              <c16:uniqueId val="{00000002-80E2-471B-844E-1A65DA564CE2}"/>
            </c:ext>
          </c:extLst>
        </c:ser>
        <c:ser>
          <c:idx val="1"/>
          <c:order val="1"/>
          <c:tx>
            <c:strRef>
              <c:f>verslas!$M$109</c:f>
              <c:strCache>
                <c:ptCount val="1"/>
                <c:pt idx="0">
                  <c:v>Skirtumas nuo apskrities, proc. p.</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verslas!$K$110:$K$119</c:f>
              <c:strCache>
                <c:ptCount val="10"/>
                <c:pt idx="0">
                  <c:v>A</c:v>
                </c:pt>
                <c:pt idx="1">
                  <c:v>B_TO_E</c:v>
                </c:pt>
                <c:pt idx="2">
                  <c:v>F </c:v>
                </c:pt>
                <c:pt idx="3">
                  <c:v>G_H_I</c:v>
                </c:pt>
                <c:pt idx="4">
                  <c:v>J</c:v>
                </c:pt>
                <c:pt idx="5">
                  <c:v>L</c:v>
                </c:pt>
                <c:pt idx="6">
                  <c:v>M_N</c:v>
                </c:pt>
                <c:pt idx="7">
                  <c:v>O</c:v>
                </c:pt>
                <c:pt idx="8">
                  <c:v>P_TO_Q</c:v>
                </c:pt>
                <c:pt idx="9">
                  <c:v>Kitos</c:v>
                </c:pt>
              </c:strCache>
            </c:strRef>
          </c:cat>
          <c:val>
            <c:numRef>
              <c:f>verslas!$M$110:$M$119</c:f>
              <c:numCache>
                <c:formatCode>0.0%</c:formatCode>
                <c:ptCount val="10"/>
                <c:pt idx="0">
                  <c:v>5.5194960930877099E-3</c:v>
                </c:pt>
                <c:pt idx="1">
                  <c:v>-2.6596353485208918E-2</c:v>
                </c:pt>
                <c:pt idx="2">
                  <c:v>3.3139297700874842E-2</c:v>
                </c:pt>
                <c:pt idx="3">
                  <c:v>-2.6117398760559241E-2</c:v>
                </c:pt>
                <c:pt idx="4">
                  <c:v>-3.787945348345173E-3</c:v>
                </c:pt>
                <c:pt idx="5">
                  <c:v>-1.3599987082232513E-2</c:v>
                </c:pt>
                <c:pt idx="6">
                  <c:v>7.9159319290643682E-3</c:v>
                </c:pt>
                <c:pt idx="7">
                  <c:v>1.6318179810574235E-3</c:v>
                </c:pt>
                <c:pt idx="8">
                  <c:v>1.7310758268202359E-3</c:v>
                </c:pt>
                <c:pt idx="9">
                  <c:v>2.0164065145441223E-2</c:v>
                </c:pt>
              </c:numCache>
            </c:numRef>
          </c:val>
          <c:extLst>
            <c:ext xmlns:c16="http://schemas.microsoft.com/office/drawing/2014/chart" uri="{C3380CC4-5D6E-409C-BE32-E72D297353CC}">
              <c16:uniqueId val="{00000003-80E2-471B-844E-1A65DA564CE2}"/>
            </c:ext>
          </c:extLst>
        </c:ser>
        <c:dLbls>
          <c:showLegendKey val="0"/>
          <c:showVal val="0"/>
          <c:showCatName val="0"/>
          <c:showSerName val="0"/>
          <c:showPercent val="0"/>
          <c:showBubbleSize val="0"/>
        </c:dLbls>
        <c:gapWidth val="182"/>
        <c:axId val="1829586927"/>
        <c:axId val="1829601487"/>
      </c:barChart>
      <c:catAx>
        <c:axId val="1829586927"/>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29601487"/>
        <c:crosses val="autoZero"/>
        <c:auto val="1"/>
        <c:lblAlgn val="ctr"/>
        <c:lblOffset val="100"/>
        <c:noMultiLvlLbl val="0"/>
      </c:catAx>
      <c:valAx>
        <c:axId val="1829601487"/>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295869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en-US" sz="1800" b="1">
                <a:solidFill>
                  <a:schemeClr val="accent1">
                    <a:lumMod val="75000"/>
                  </a:schemeClr>
                </a:solidFill>
              </a:rPr>
              <a:t>Verslumo lygis</a:t>
            </a:r>
          </a:p>
        </c:rich>
      </c:tx>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lineChart>
        <c:grouping val="standard"/>
        <c:varyColors val="0"/>
        <c:ser>
          <c:idx val="0"/>
          <c:order val="0"/>
          <c:tx>
            <c:strRef>
              <c:f>verslas!$B$128</c:f>
              <c:strCache>
                <c:ptCount val="1"/>
                <c:pt idx="0">
                  <c:v>Lietuvos Respublika</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verslas!$B$129:$B$138</c:f>
              <c:numCache>
                <c:formatCode>0</c:formatCode>
                <c:ptCount val="10"/>
                <c:pt idx="0">
                  <c:v>22.026612559957336</c:v>
                </c:pt>
                <c:pt idx="1">
                  <c:v>23.082604488848546</c:v>
                </c:pt>
                <c:pt idx="2">
                  <c:v>26.042169445944939</c:v>
                </c:pt>
                <c:pt idx="3">
                  <c:v>27.512689722692084</c:v>
                </c:pt>
                <c:pt idx="4">
                  <c:v>29.103860242480085</c:v>
                </c:pt>
                <c:pt idx="5">
                  <c:v>29.573487994058887</c:v>
                </c:pt>
                <c:pt idx="6">
                  <c:v>30.244965972176491</c:v>
                </c:pt>
                <c:pt idx="7">
                  <c:v>31.040725698369805</c:v>
                </c:pt>
                <c:pt idx="8">
                  <c:v>31.226667382185372</c:v>
                </c:pt>
                <c:pt idx="9">
                  <c:v>33.141070662524449</c:v>
                </c:pt>
              </c:numCache>
            </c:numRef>
          </c:val>
          <c:smooth val="0"/>
          <c:extLst>
            <c:ext xmlns:c16="http://schemas.microsoft.com/office/drawing/2014/chart" uri="{C3380CC4-5D6E-409C-BE32-E72D297353CC}">
              <c16:uniqueId val="{00000001-429D-4F6E-A84A-42F4D11C59DA}"/>
            </c:ext>
          </c:extLst>
        </c:ser>
        <c:ser>
          <c:idx val="1"/>
          <c:order val="1"/>
          <c:tx>
            <c:strRef>
              <c:f>verslas!$C$128</c:f>
              <c:strCache>
                <c:ptCount val="1"/>
                <c:pt idx="0">
                  <c:v>Telšių apskritis</c:v>
                </c:pt>
              </c:strCache>
            </c:strRef>
          </c:tx>
          <c:spPr>
            <a:ln w="28575" cap="rnd">
              <a:solidFill>
                <a:schemeClr val="accent2"/>
              </a:solidFill>
              <a:round/>
            </a:ln>
            <a:effectLst/>
          </c:spPr>
          <c:marker>
            <c:symbol val="none"/>
          </c:marker>
          <c:trendline>
            <c:spPr>
              <a:ln w="19050" cap="rnd">
                <a:solidFill>
                  <a:schemeClr val="accent2"/>
                </a:solidFill>
                <a:prstDash val="sysDot"/>
              </a:ln>
              <a:effectLst/>
            </c:spPr>
            <c:trendlineType val="linear"/>
            <c:dispRSqr val="0"/>
            <c:dispEq val="0"/>
          </c:trendline>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verslas!$C$129:$C$138</c:f>
              <c:numCache>
                <c:formatCode>0</c:formatCode>
                <c:ptCount val="10"/>
                <c:pt idx="0">
                  <c:v>16.205458680818804</c:v>
                </c:pt>
                <c:pt idx="1">
                  <c:v>16.675602480031895</c:v>
                </c:pt>
                <c:pt idx="2">
                  <c:v>18.207663524050421</c:v>
                </c:pt>
                <c:pt idx="3">
                  <c:v>18.847359741813111</c:v>
                </c:pt>
                <c:pt idx="4">
                  <c:v>20.861006467347515</c:v>
                </c:pt>
                <c:pt idx="5">
                  <c:v>21.425536197526448</c:v>
                </c:pt>
                <c:pt idx="6">
                  <c:v>22.160476067897214</c:v>
                </c:pt>
                <c:pt idx="7">
                  <c:v>22.828009094458352</c:v>
                </c:pt>
                <c:pt idx="8">
                  <c:v>22.830944318164246</c:v>
                </c:pt>
                <c:pt idx="9">
                  <c:v>23.440353012781497</c:v>
                </c:pt>
              </c:numCache>
            </c:numRef>
          </c:val>
          <c:smooth val="0"/>
          <c:extLst>
            <c:ext xmlns:c16="http://schemas.microsoft.com/office/drawing/2014/chart" uri="{C3380CC4-5D6E-409C-BE32-E72D297353CC}">
              <c16:uniqueId val="{00000003-429D-4F6E-A84A-42F4D11C59DA}"/>
            </c:ext>
          </c:extLst>
        </c:ser>
        <c:ser>
          <c:idx val="2"/>
          <c:order val="2"/>
          <c:tx>
            <c:strRef>
              <c:f>verslas!$D$128</c:f>
              <c:strCache>
                <c:ptCount val="1"/>
                <c:pt idx="0">
                  <c:v>Telšių r. sav.</c:v>
                </c:pt>
              </c:strCache>
            </c:strRef>
          </c:tx>
          <c:spPr>
            <a:ln w="28575" cap="rnd">
              <a:solidFill>
                <a:schemeClr val="accent3"/>
              </a:solidFill>
              <a:round/>
            </a:ln>
            <a:effectLst/>
          </c:spPr>
          <c:marker>
            <c:symbol val="none"/>
          </c:marker>
          <c:trendline>
            <c:spPr>
              <a:ln w="19050" cap="rnd">
                <a:solidFill>
                  <a:schemeClr val="tx1"/>
                </a:solidFill>
                <a:prstDash val="sysDot"/>
              </a:ln>
              <a:effectLst/>
            </c:spPr>
            <c:trendlineType val="linear"/>
            <c:dispRSqr val="0"/>
            <c:dispEq val="0"/>
          </c:trendline>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verslas!$D$129:$D$138</c:f>
              <c:numCache>
                <c:formatCode>0</c:formatCode>
                <c:ptCount val="10"/>
                <c:pt idx="0">
                  <c:v>13.788098693759071</c:v>
                </c:pt>
                <c:pt idx="1">
                  <c:v>14.368975566016589</c:v>
                </c:pt>
                <c:pt idx="2">
                  <c:v>15.664131870133417</c:v>
                </c:pt>
                <c:pt idx="3">
                  <c:v>16.419331614761141</c:v>
                </c:pt>
                <c:pt idx="4">
                  <c:v>18.938580799045916</c:v>
                </c:pt>
                <c:pt idx="5">
                  <c:v>19.541812103633056</c:v>
                </c:pt>
                <c:pt idx="6">
                  <c:v>20.657841957480947</c:v>
                </c:pt>
                <c:pt idx="7">
                  <c:v>21.288501157260217</c:v>
                </c:pt>
                <c:pt idx="8">
                  <c:v>21.285378879744059</c:v>
                </c:pt>
                <c:pt idx="9">
                  <c:v>22.034799787250208</c:v>
                </c:pt>
              </c:numCache>
            </c:numRef>
          </c:val>
          <c:smooth val="0"/>
          <c:extLst>
            <c:ext xmlns:c16="http://schemas.microsoft.com/office/drawing/2014/chart" uri="{C3380CC4-5D6E-409C-BE32-E72D297353CC}">
              <c16:uniqueId val="{00000005-429D-4F6E-A84A-42F4D11C59DA}"/>
            </c:ext>
          </c:extLst>
        </c:ser>
        <c:ser>
          <c:idx val="3"/>
          <c:order val="3"/>
          <c:tx>
            <c:strRef>
              <c:f>verslas!$E$128</c:f>
              <c:strCache>
                <c:ptCount val="1"/>
                <c:pt idx="0">
                  <c:v>Plungės r. sav.</c:v>
                </c:pt>
              </c:strCache>
            </c:strRef>
          </c:tx>
          <c:spPr>
            <a:ln w="28575" cap="rnd">
              <a:solidFill>
                <a:schemeClr val="accent4"/>
              </a:solidFill>
              <a:round/>
            </a:ln>
            <a:effectLst/>
          </c:spPr>
          <c:marker>
            <c:symbol val="none"/>
          </c:marker>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verslas!$E$129:$E$138</c:f>
              <c:numCache>
                <c:formatCode>0</c:formatCode>
                <c:ptCount val="10"/>
                <c:pt idx="0">
                  <c:v>15.856749905614583</c:v>
                </c:pt>
                <c:pt idx="1">
                  <c:v>15.754287906186642</c:v>
                </c:pt>
                <c:pt idx="2">
                  <c:v>17.141906135581937</c:v>
                </c:pt>
                <c:pt idx="3">
                  <c:v>17.852114659007714</c:v>
                </c:pt>
                <c:pt idx="4">
                  <c:v>19.460517603707864</c:v>
                </c:pt>
                <c:pt idx="5">
                  <c:v>19.758507135016465</c:v>
                </c:pt>
                <c:pt idx="6">
                  <c:v>20.370147818771784</c:v>
                </c:pt>
                <c:pt idx="7">
                  <c:v>21.553945493679329</c:v>
                </c:pt>
                <c:pt idx="8">
                  <c:v>21.638520243969719</c:v>
                </c:pt>
                <c:pt idx="9">
                  <c:v>22.347378248953408</c:v>
                </c:pt>
              </c:numCache>
            </c:numRef>
          </c:val>
          <c:smooth val="0"/>
          <c:extLst>
            <c:ext xmlns:c16="http://schemas.microsoft.com/office/drawing/2014/chart" uri="{C3380CC4-5D6E-409C-BE32-E72D297353CC}">
              <c16:uniqueId val="{00000006-429D-4F6E-A84A-42F4D11C59DA}"/>
            </c:ext>
          </c:extLst>
        </c:ser>
        <c:ser>
          <c:idx val="4"/>
          <c:order val="4"/>
          <c:tx>
            <c:strRef>
              <c:f>verslas!$F$128</c:f>
              <c:strCache>
                <c:ptCount val="1"/>
                <c:pt idx="0">
                  <c:v>Klaipėdos r. sav.</c:v>
                </c:pt>
              </c:strCache>
            </c:strRef>
          </c:tx>
          <c:spPr>
            <a:ln w="28575" cap="rnd">
              <a:solidFill>
                <a:schemeClr val="accent5"/>
              </a:solidFill>
              <a:round/>
            </a:ln>
            <a:effectLst/>
          </c:spPr>
          <c:marker>
            <c:symbol val="none"/>
          </c:marker>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verslas!$F$129:$F$138</c:f>
              <c:numCache>
                <c:formatCode>0</c:formatCode>
                <c:ptCount val="10"/>
                <c:pt idx="0">
                  <c:v>20.0526988801488</c:v>
                </c:pt>
                <c:pt idx="1">
                  <c:v>20.744578775666859</c:v>
                </c:pt>
                <c:pt idx="2">
                  <c:v>22.92214798129886</c:v>
                </c:pt>
                <c:pt idx="3">
                  <c:v>24.635702126863578</c:v>
                </c:pt>
                <c:pt idx="4">
                  <c:v>25.771025899148896</c:v>
                </c:pt>
                <c:pt idx="5">
                  <c:v>26.491600007126188</c:v>
                </c:pt>
                <c:pt idx="6">
                  <c:v>27.344752648060371</c:v>
                </c:pt>
                <c:pt idx="7">
                  <c:v>28.716806065947221</c:v>
                </c:pt>
                <c:pt idx="8">
                  <c:v>28.099754127151389</c:v>
                </c:pt>
                <c:pt idx="9">
                  <c:v>32.288538749620436</c:v>
                </c:pt>
              </c:numCache>
            </c:numRef>
          </c:val>
          <c:smooth val="0"/>
          <c:extLst>
            <c:ext xmlns:c16="http://schemas.microsoft.com/office/drawing/2014/chart" uri="{C3380CC4-5D6E-409C-BE32-E72D297353CC}">
              <c16:uniqueId val="{00000007-429D-4F6E-A84A-42F4D11C59DA}"/>
            </c:ext>
          </c:extLst>
        </c:ser>
        <c:ser>
          <c:idx val="5"/>
          <c:order val="5"/>
          <c:tx>
            <c:strRef>
              <c:f>verslas!$G$128</c:f>
              <c:strCache>
                <c:ptCount val="1"/>
                <c:pt idx="0">
                  <c:v>Šilalės r. sav.</c:v>
                </c:pt>
              </c:strCache>
            </c:strRef>
          </c:tx>
          <c:spPr>
            <a:ln w="28575" cap="rnd">
              <a:solidFill>
                <a:schemeClr val="accent6"/>
              </a:solidFill>
              <a:round/>
            </a:ln>
            <a:effectLst/>
          </c:spPr>
          <c:marker>
            <c:symbol val="none"/>
          </c:marker>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verslas!$G$129:$G$138</c:f>
              <c:numCache>
                <c:formatCode>0</c:formatCode>
                <c:ptCount val="10"/>
                <c:pt idx="0">
                  <c:v>12.336975678533662</c:v>
                </c:pt>
                <c:pt idx="1">
                  <c:v>12.425072446508674</c:v>
                </c:pt>
                <c:pt idx="2">
                  <c:v>13.349953757690297</c:v>
                </c:pt>
                <c:pt idx="3">
                  <c:v>14.120247206646749</c:v>
                </c:pt>
                <c:pt idx="4">
                  <c:v>14.96364171325291</c:v>
                </c:pt>
                <c:pt idx="5">
                  <c:v>15.871639202081527</c:v>
                </c:pt>
                <c:pt idx="6">
                  <c:v>16.867469879518072</c:v>
                </c:pt>
                <c:pt idx="7">
                  <c:v>17.727418102069723</c:v>
                </c:pt>
                <c:pt idx="8">
                  <c:v>18.013813701698712</c:v>
                </c:pt>
                <c:pt idx="9">
                  <c:v>18.866175311732256</c:v>
                </c:pt>
              </c:numCache>
            </c:numRef>
          </c:val>
          <c:smooth val="0"/>
          <c:extLst>
            <c:ext xmlns:c16="http://schemas.microsoft.com/office/drawing/2014/chart" uri="{C3380CC4-5D6E-409C-BE32-E72D297353CC}">
              <c16:uniqueId val="{00000008-429D-4F6E-A84A-42F4D11C59DA}"/>
            </c:ext>
          </c:extLst>
        </c:ser>
        <c:ser>
          <c:idx val="6"/>
          <c:order val="6"/>
          <c:tx>
            <c:strRef>
              <c:f>verslas!$H$128</c:f>
              <c:strCache>
                <c:ptCount val="1"/>
                <c:pt idx="0">
                  <c:v>Tauragės r. sav.</c:v>
                </c:pt>
              </c:strCache>
            </c:strRef>
          </c:tx>
          <c:spPr>
            <a:ln w="28575" cap="rnd">
              <a:solidFill>
                <a:schemeClr val="accent1">
                  <a:lumMod val="60000"/>
                </a:schemeClr>
              </a:solidFill>
              <a:round/>
            </a:ln>
            <a:effectLst/>
          </c:spPr>
          <c:marker>
            <c:symbol val="none"/>
          </c:marker>
          <c:cat>
            <c:strRef>
              <c:f>verslas!$A$129:$A$138</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verslas!$H$129:$H$138</c:f>
              <c:numCache>
                <c:formatCode>0</c:formatCode>
                <c:ptCount val="10"/>
                <c:pt idx="0">
                  <c:v>17.437755918482608</c:v>
                </c:pt>
                <c:pt idx="1">
                  <c:v>18.403881545926051</c:v>
                </c:pt>
                <c:pt idx="2">
                  <c:v>20.584891512058249</c:v>
                </c:pt>
                <c:pt idx="3">
                  <c:v>21.942728253407864</c:v>
                </c:pt>
                <c:pt idx="4">
                  <c:v>22.693685344287754</c:v>
                </c:pt>
                <c:pt idx="5">
                  <c:v>23.68901107371342</c:v>
                </c:pt>
                <c:pt idx="6">
                  <c:v>24.079394097675632</c:v>
                </c:pt>
                <c:pt idx="7">
                  <c:v>24.626372172992991</c:v>
                </c:pt>
                <c:pt idx="8">
                  <c:v>24.730721826268688</c:v>
                </c:pt>
                <c:pt idx="9">
                  <c:v>25.309021010759004</c:v>
                </c:pt>
              </c:numCache>
            </c:numRef>
          </c:val>
          <c:smooth val="0"/>
          <c:extLst>
            <c:ext xmlns:c16="http://schemas.microsoft.com/office/drawing/2014/chart" uri="{C3380CC4-5D6E-409C-BE32-E72D297353CC}">
              <c16:uniqueId val="{00000009-429D-4F6E-A84A-42F4D11C59DA}"/>
            </c:ext>
          </c:extLst>
        </c:ser>
        <c:dLbls>
          <c:showLegendKey val="0"/>
          <c:showVal val="0"/>
          <c:showCatName val="0"/>
          <c:showSerName val="0"/>
          <c:showPercent val="0"/>
          <c:showBubbleSize val="0"/>
        </c:dLbls>
        <c:smooth val="0"/>
        <c:axId val="1651768399"/>
        <c:axId val="1651761327"/>
      </c:lineChart>
      <c:catAx>
        <c:axId val="1651768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51761327"/>
        <c:crosses val="autoZero"/>
        <c:auto val="1"/>
        <c:lblAlgn val="ctr"/>
        <c:lblOffset val="100"/>
        <c:noMultiLvlLbl val="0"/>
      </c:catAx>
      <c:valAx>
        <c:axId val="1651761327"/>
        <c:scaling>
          <c:orientation val="minMax"/>
          <c:max val="34"/>
          <c:min val="12"/>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51768399"/>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Automobilių keliai pagal dangas,</a:t>
            </a:r>
            <a:r>
              <a:rPr lang="lt-LT" sz="1800" b="1" baseline="0">
                <a:solidFill>
                  <a:schemeClr val="accent1">
                    <a:lumMod val="75000"/>
                  </a:schemeClr>
                </a:solidFill>
              </a:rPr>
              <a:t> proc.</a:t>
            </a:r>
            <a:endParaRPr lang="en-US" sz="1800" b="1">
              <a:solidFill>
                <a:schemeClr val="accent1">
                  <a:lumMod val="75000"/>
                </a:schemeClr>
              </a:solidFill>
            </a:endParaRPr>
          </a:p>
        </c:rich>
      </c:tx>
      <c:layout>
        <c:manualLayout>
          <c:xMode val="edge"/>
          <c:yMode val="edge"/>
          <c:x val="0.18474787173342463"/>
          <c:y val="2.2148394241417499E-2"/>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barChart>
        <c:barDir val="col"/>
        <c:grouping val="percentStacked"/>
        <c:varyColors val="0"/>
        <c:ser>
          <c:idx val="0"/>
          <c:order val="0"/>
          <c:tx>
            <c:strRef>
              <c:f>Geografine!$F$10</c:f>
              <c:strCache>
                <c:ptCount val="1"/>
                <c:pt idx="0">
                  <c:v>Su patobulinta danga, proc.</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Geografine!$E$21:$E$27</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Geografine!$F$21:$F$27</c:f>
              <c:numCache>
                <c:formatCode>0.0%</c:formatCode>
                <c:ptCount val="7"/>
                <c:pt idx="0">
                  <c:v>0.31845368000094376</c:v>
                </c:pt>
                <c:pt idx="1">
                  <c:v>0.25737306172088781</c:v>
                </c:pt>
                <c:pt idx="2">
                  <c:v>0.23847112588284172</c:v>
                </c:pt>
                <c:pt idx="3">
                  <c:v>0.22269353128313893</c:v>
                </c:pt>
                <c:pt idx="4">
                  <c:v>0.39157762413576369</c:v>
                </c:pt>
                <c:pt idx="5">
                  <c:v>0.19816779170684667</c:v>
                </c:pt>
                <c:pt idx="6">
                  <c:v>0.23245109321058688</c:v>
                </c:pt>
              </c:numCache>
            </c:numRef>
          </c:val>
          <c:extLst>
            <c:ext xmlns:c16="http://schemas.microsoft.com/office/drawing/2014/chart" uri="{C3380CC4-5D6E-409C-BE32-E72D297353CC}">
              <c16:uniqueId val="{00000000-4546-4B49-90D9-E8F527FC4AD8}"/>
            </c:ext>
          </c:extLst>
        </c:ser>
        <c:ser>
          <c:idx val="1"/>
          <c:order val="1"/>
          <c:tx>
            <c:strRef>
              <c:f>Geografine!$G$10</c:f>
              <c:strCache>
                <c:ptCount val="1"/>
                <c:pt idx="0">
                  <c:v>Žvyro keliai, proc.</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Geografine!$E$21:$E$27</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Geografine!$G$21:$G$27</c:f>
              <c:numCache>
                <c:formatCode>0.0%</c:formatCode>
                <c:ptCount val="7"/>
                <c:pt idx="0">
                  <c:v>0.53350871191119398</c:v>
                </c:pt>
                <c:pt idx="1">
                  <c:v>0.49847978108847674</c:v>
                </c:pt>
                <c:pt idx="2">
                  <c:v>0.37598670544245949</c:v>
                </c:pt>
                <c:pt idx="3">
                  <c:v>0.49151643690349944</c:v>
                </c:pt>
                <c:pt idx="4">
                  <c:v>0.14548494983277591</c:v>
                </c:pt>
                <c:pt idx="5">
                  <c:v>0.38910318225650914</c:v>
                </c:pt>
                <c:pt idx="6">
                  <c:v>0.759493670886076</c:v>
                </c:pt>
              </c:numCache>
            </c:numRef>
          </c:val>
          <c:extLst>
            <c:ext xmlns:c16="http://schemas.microsoft.com/office/drawing/2014/chart" uri="{C3380CC4-5D6E-409C-BE32-E72D297353CC}">
              <c16:uniqueId val="{00000001-4546-4B49-90D9-E8F527FC4AD8}"/>
            </c:ext>
          </c:extLst>
        </c:ser>
        <c:ser>
          <c:idx val="2"/>
          <c:order val="2"/>
          <c:tx>
            <c:strRef>
              <c:f>Geografine!$H$10</c:f>
              <c:strCache>
                <c:ptCount val="1"/>
                <c:pt idx="0">
                  <c:v>Grunto keliai, proc.</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Geografine!$E$21:$E$27</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Geografine!$H$21:$H$27</c:f>
              <c:numCache>
                <c:formatCode>0.0%</c:formatCode>
                <c:ptCount val="7"/>
                <c:pt idx="0">
                  <c:v>0.14803760808786232</c:v>
                </c:pt>
                <c:pt idx="1">
                  <c:v>0.24429917908178778</c:v>
                </c:pt>
                <c:pt idx="2">
                  <c:v>0.38554216867469882</c:v>
                </c:pt>
                <c:pt idx="3">
                  <c:v>0.2857900318133616</c:v>
                </c:pt>
                <c:pt idx="4">
                  <c:v>6.9138906348208675E-3</c:v>
                </c:pt>
                <c:pt idx="5">
                  <c:v>0.41272902603664419</c:v>
                </c:pt>
                <c:pt idx="6">
                  <c:v>8.0552359033371698E-3</c:v>
                </c:pt>
              </c:numCache>
            </c:numRef>
          </c:val>
          <c:extLst>
            <c:ext xmlns:c16="http://schemas.microsoft.com/office/drawing/2014/chart" uri="{C3380CC4-5D6E-409C-BE32-E72D297353CC}">
              <c16:uniqueId val="{00000002-4546-4B49-90D9-E8F527FC4AD8}"/>
            </c:ext>
          </c:extLst>
        </c:ser>
        <c:dLbls>
          <c:showLegendKey val="0"/>
          <c:showVal val="0"/>
          <c:showCatName val="0"/>
          <c:showSerName val="0"/>
          <c:showPercent val="0"/>
          <c:showBubbleSize val="0"/>
        </c:dLbls>
        <c:gapWidth val="75"/>
        <c:overlap val="100"/>
        <c:axId val="859109504"/>
        <c:axId val="859109920"/>
      </c:barChart>
      <c:catAx>
        <c:axId val="85910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59109920"/>
        <c:crosses val="autoZero"/>
        <c:auto val="1"/>
        <c:lblAlgn val="ctr"/>
        <c:lblOffset val="100"/>
        <c:noMultiLvlLbl val="0"/>
      </c:catAx>
      <c:valAx>
        <c:axId val="85910992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5910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accent1">
                    <a:lumMod val="75000"/>
                  </a:schemeClr>
                </a:solidFill>
                <a:latin typeface="+mn-lt"/>
                <a:ea typeface="+mn-ea"/>
                <a:cs typeface="+mn-cs"/>
              </a:defRPr>
            </a:pPr>
            <a:r>
              <a:rPr lang="lt-LT" b="1">
                <a:solidFill>
                  <a:schemeClr val="accent1">
                    <a:lumMod val="75000"/>
                  </a:schemeClr>
                </a:solidFill>
              </a:rPr>
              <a:t>Vandens</a:t>
            </a:r>
            <a:r>
              <a:rPr lang="en-US" b="1">
                <a:solidFill>
                  <a:schemeClr val="accent1">
                    <a:lumMod val="75000"/>
                  </a:schemeClr>
                </a:solidFill>
              </a:rPr>
              <a:t> kaina, </a:t>
            </a:r>
            <a:r>
              <a:rPr lang="lt-LT" b="1">
                <a:solidFill>
                  <a:schemeClr val="accent1">
                    <a:lumMod val="75000"/>
                  </a:schemeClr>
                </a:solidFill>
              </a:rPr>
              <a:t>EUR</a:t>
            </a:r>
            <a:r>
              <a:rPr lang="en-US" b="1">
                <a:solidFill>
                  <a:schemeClr val="accent1">
                    <a:lumMod val="75000"/>
                  </a:schemeClr>
                </a:solidFill>
              </a:rPr>
              <a:t>/ </a:t>
            </a:r>
            <a:r>
              <a:rPr lang="lt-LT" b="1">
                <a:solidFill>
                  <a:schemeClr val="accent1">
                    <a:lumMod val="75000"/>
                  </a:schemeClr>
                </a:solidFill>
              </a:rPr>
              <a:t>kub. m be PVM</a:t>
            </a:r>
            <a:r>
              <a:rPr lang="lt-LT" b="1" baseline="0">
                <a:solidFill>
                  <a:schemeClr val="accent1">
                    <a:lumMod val="75000"/>
                  </a:schemeClr>
                </a:solidFill>
              </a:rPr>
              <a:t> </a:t>
            </a:r>
          </a:p>
          <a:p>
            <a:pPr>
              <a:defRPr b="1">
                <a:solidFill>
                  <a:schemeClr val="accent1">
                    <a:lumMod val="75000"/>
                  </a:schemeClr>
                </a:solidFill>
              </a:defRPr>
            </a:pPr>
            <a:endParaRPr lang="en-US"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accent1">
                  <a:lumMod val="75000"/>
                </a:schemeClr>
              </a:solidFill>
              <a:latin typeface="+mn-lt"/>
              <a:ea typeface="+mn-ea"/>
              <a:cs typeface="+mn-cs"/>
            </a:defRPr>
          </a:pPr>
          <a:endParaRPr lang="lt-LT"/>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infrastruktūra!$A$17:$A$21</c:f>
              <c:strCache>
                <c:ptCount val="5"/>
                <c:pt idx="0">
                  <c:v>Plungės r. sav. (UAB "Plungės vandneys")</c:v>
                </c:pt>
                <c:pt idx="1">
                  <c:v>Klaipėdos r. sav. (AB "Klaipėdos vanduo")</c:v>
                </c:pt>
                <c:pt idx="2">
                  <c:v>Telšių r. sav. (UAB "Telšių vandenys")</c:v>
                </c:pt>
                <c:pt idx="3">
                  <c:v>Tauragės r. sav. (UAB "Tauragės vandenys")</c:v>
                </c:pt>
                <c:pt idx="4">
                  <c:v>Šilalės r. sav. (UAB "Šilalės vandenys")</c:v>
                </c:pt>
              </c:strCache>
            </c:strRef>
          </c:cat>
          <c:val>
            <c:numRef>
              <c:f>infrastruktūra!$B$17:$B$21</c:f>
              <c:numCache>
                <c:formatCode>General</c:formatCode>
                <c:ptCount val="5"/>
                <c:pt idx="0">
                  <c:v>1.72</c:v>
                </c:pt>
                <c:pt idx="1">
                  <c:v>1.74</c:v>
                </c:pt>
                <c:pt idx="2">
                  <c:v>2.11</c:v>
                </c:pt>
                <c:pt idx="3">
                  <c:v>2.35</c:v>
                </c:pt>
                <c:pt idx="4">
                  <c:v>2.5299999999999998</c:v>
                </c:pt>
              </c:numCache>
            </c:numRef>
          </c:val>
          <c:extLst>
            <c:ext xmlns:c16="http://schemas.microsoft.com/office/drawing/2014/chart" uri="{C3380CC4-5D6E-409C-BE32-E72D297353CC}">
              <c16:uniqueId val="{00000000-DA9B-42A4-983B-69A2EE74E4E6}"/>
            </c:ext>
          </c:extLst>
        </c:ser>
        <c:dLbls>
          <c:showLegendKey val="0"/>
          <c:showVal val="0"/>
          <c:showCatName val="0"/>
          <c:showSerName val="0"/>
          <c:showPercent val="0"/>
          <c:showBubbleSize val="0"/>
        </c:dLbls>
        <c:gapWidth val="219"/>
        <c:overlap val="-27"/>
        <c:axId val="674736400"/>
        <c:axId val="674737232"/>
      </c:barChart>
      <c:catAx>
        <c:axId val="67473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674737232"/>
        <c:crosses val="autoZero"/>
        <c:auto val="1"/>
        <c:lblAlgn val="ctr"/>
        <c:lblOffset val="100"/>
        <c:noMultiLvlLbl val="0"/>
      </c:catAx>
      <c:valAx>
        <c:axId val="6747372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6747364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accent1">
                    <a:lumMod val="75000"/>
                  </a:schemeClr>
                </a:solidFill>
                <a:latin typeface="+mn-lt"/>
                <a:ea typeface="+mn-ea"/>
                <a:cs typeface="+mn-cs"/>
              </a:defRPr>
            </a:pPr>
            <a:r>
              <a:rPr lang="en-US" b="1">
                <a:solidFill>
                  <a:schemeClr val="accent1">
                    <a:lumMod val="75000"/>
                  </a:schemeClr>
                </a:solidFill>
              </a:rPr>
              <a:t>Šilumos kaina, cnt./ kWh su PVM</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accent1">
                  <a:lumMod val="75000"/>
                </a:schemeClr>
              </a:solidFill>
              <a:latin typeface="+mn-lt"/>
              <a:ea typeface="+mn-ea"/>
              <a:cs typeface="+mn-cs"/>
            </a:defRPr>
          </a:pPr>
          <a:endParaRPr lang="lt-LT"/>
        </a:p>
      </c:txPr>
    </c:title>
    <c:autoTitleDeleted val="0"/>
    <c:plotArea>
      <c:layout/>
      <c:barChart>
        <c:barDir val="col"/>
        <c:grouping val="clustered"/>
        <c:varyColors val="0"/>
        <c:ser>
          <c:idx val="0"/>
          <c:order val="0"/>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infrastruktūra!$A$4:$A$8</c:f>
              <c:strCache>
                <c:ptCount val="5"/>
                <c:pt idx="0">
                  <c:v>Klaipėdos r. sav. (AB "Klaipėdos energija")</c:v>
                </c:pt>
                <c:pt idx="1">
                  <c:v>Tauragės r. sav. (UAB "Tauragės šilumos tinklai")</c:v>
                </c:pt>
                <c:pt idx="2">
                  <c:v>Šilalės r. sav. (UAB "Šilalės šilumos tinklai")</c:v>
                </c:pt>
                <c:pt idx="3">
                  <c:v>Telšių r. sav. (UAB "Litesko" filialas "Telšių šiluma")</c:v>
                </c:pt>
                <c:pt idx="4">
                  <c:v>Plungės r. sav. (UAB "Plungės šilumos tinklai')</c:v>
                </c:pt>
              </c:strCache>
            </c:strRef>
          </c:cat>
          <c:val>
            <c:numRef>
              <c:f>infrastruktūra!$B$4:$B$8</c:f>
              <c:numCache>
                <c:formatCode>General</c:formatCode>
                <c:ptCount val="5"/>
                <c:pt idx="0">
                  <c:v>6.3</c:v>
                </c:pt>
                <c:pt idx="1">
                  <c:v>6.54</c:v>
                </c:pt>
                <c:pt idx="2">
                  <c:v>7.72</c:v>
                </c:pt>
                <c:pt idx="3">
                  <c:v>8.35</c:v>
                </c:pt>
                <c:pt idx="4">
                  <c:v>10.09</c:v>
                </c:pt>
              </c:numCache>
            </c:numRef>
          </c:val>
          <c:extLst>
            <c:ext xmlns:c16="http://schemas.microsoft.com/office/drawing/2014/chart" uri="{C3380CC4-5D6E-409C-BE32-E72D297353CC}">
              <c16:uniqueId val="{00000000-88EF-4B30-B301-9B95456C083A}"/>
            </c:ext>
          </c:extLst>
        </c:ser>
        <c:dLbls>
          <c:showLegendKey val="0"/>
          <c:showVal val="0"/>
          <c:showCatName val="0"/>
          <c:showSerName val="0"/>
          <c:showPercent val="0"/>
          <c:showBubbleSize val="0"/>
        </c:dLbls>
        <c:gapWidth val="219"/>
        <c:overlap val="-27"/>
        <c:axId val="674736400"/>
        <c:axId val="674737232"/>
      </c:barChart>
      <c:catAx>
        <c:axId val="674736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674737232"/>
        <c:crosses val="autoZero"/>
        <c:auto val="1"/>
        <c:lblAlgn val="ctr"/>
        <c:lblOffset val="100"/>
        <c:noMultiLvlLbl val="0"/>
      </c:catAx>
      <c:valAx>
        <c:axId val="67473723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6747364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lumMod val="75000"/>
              </a:schemeClr>
            </a:solidFill>
            <a:ln>
              <a:solidFill>
                <a:schemeClr val="accent1">
                  <a:lumMod val="75000"/>
                </a:schemeClr>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Sheet1!$A$50:$A$56</c:f>
              <c:strCache>
                <c:ptCount val="7"/>
                <c:pt idx="0">
                  <c:v>Suteikta verslo informacijos paslaugų</c:v>
                </c:pt>
                <c:pt idx="1">
                  <c:v>Suteikta konsultacijų</c:v>
                </c:pt>
                <c:pt idx="2">
                  <c:v>Suorganizuota mokymų, renginių</c:v>
                </c:pt>
                <c:pt idx="3">
                  <c:v>Suorganizuota viešinimo kampanijų</c:v>
                </c:pt>
                <c:pt idx="4">
                  <c:v>Suteikta nuomos paslaugų, kartais</c:v>
                </c:pt>
                <c:pt idx="5">
                  <c:v>Inkubuojamų įmonių skaičius (kontaktiniu būdu)</c:v>
                </c:pt>
                <c:pt idx="6">
                  <c:v>Inkubuojamų įmonių skaičius (virtualiu būdu)</c:v>
                </c:pt>
              </c:strCache>
            </c:strRef>
          </c:cat>
          <c:val>
            <c:numRef>
              <c:f>Sheet1!$B$50:$B$56</c:f>
              <c:numCache>
                <c:formatCode>General</c:formatCode>
                <c:ptCount val="7"/>
                <c:pt idx="0">
                  <c:v>932</c:v>
                </c:pt>
                <c:pt idx="1">
                  <c:v>155</c:v>
                </c:pt>
                <c:pt idx="2">
                  <c:v>23</c:v>
                </c:pt>
                <c:pt idx="3">
                  <c:v>35</c:v>
                </c:pt>
                <c:pt idx="4">
                  <c:v>135</c:v>
                </c:pt>
                <c:pt idx="5">
                  <c:v>32</c:v>
                </c:pt>
                <c:pt idx="6">
                  <c:v>22</c:v>
                </c:pt>
              </c:numCache>
            </c:numRef>
          </c:val>
          <c:extLst>
            <c:ext xmlns:c16="http://schemas.microsoft.com/office/drawing/2014/chart" uri="{C3380CC4-5D6E-409C-BE32-E72D297353CC}">
              <c16:uniqueId val="{00000000-81FC-4F7A-93FC-EE49FE70FF14}"/>
            </c:ext>
          </c:extLst>
        </c:ser>
        <c:dLbls>
          <c:showLegendKey val="0"/>
          <c:showVal val="0"/>
          <c:showCatName val="0"/>
          <c:showSerName val="0"/>
          <c:showPercent val="0"/>
          <c:showBubbleSize val="0"/>
        </c:dLbls>
        <c:gapWidth val="219"/>
        <c:overlap val="-27"/>
        <c:axId val="222439023"/>
        <c:axId val="222436943"/>
      </c:barChart>
      <c:catAx>
        <c:axId val="222439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222436943"/>
        <c:crosses val="autoZero"/>
        <c:auto val="1"/>
        <c:lblAlgn val="ctr"/>
        <c:lblOffset val="100"/>
        <c:noMultiLvlLbl val="0"/>
      </c:catAx>
      <c:valAx>
        <c:axId val="222436943"/>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lt-LT"/>
          </a:p>
        </c:txPr>
        <c:crossAx val="22243902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defRPr>
      </a:pPr>
      <a:endParaRPr lang="lt-LT"/>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ysClr val="windowText" lastClr="000000"/>
                </a:solidFill>
                <a:latin typeface="+mn-lt"/>
                <a:ea typeface="+mn-ea"/>
                <a:cs typeface="+mn-cs"/>
              </a:defRPr>
            </a:pPr>
            <a:r>
              <a:rPr lang="lt-LT" sz="1100" b="1">
                <a:solidFill>
                  <a:schemeClr val="accent1">
                    <a:lumMod val="75000"/>
                  </a:schemeClr>
                </a:solidFill>
              </a:rPr>
              <a:t>Dviračių takų ilgis, km </a:t>
            </a:r>
          </a:p>
        </c:rich>
      </c:tx>
      <c:overlay val="0"/>
      <c:spPr>
        <a:noFill/>
        <a:ln>
          <a:noFill/>
        </a:ln>
        <a:effectLst/>
      </c:spPr>
      <c:txPr>
        <a:bodyPr rot="0" spcFirstLastPara="1" vertOverflow="ellipsis" vert="horz" wrap="square" anchor="ctr" anchorCtr="1"/>
        <a:lstStyle/>
        <a:p>
          <a:pPr>
            <a:defRPr sz="1080" b="0" i="0" u="none" strike="noStrike" kern="1200" spc="0" baseline="0">
              <a:solidFill>
                <a:sysClr val="windowText" lastClr="000000"/>
              </a:solidFill>
              <a:latin typeface="+mn-lt"/>
              <a:ea typeface="+mn-ea"/>
              <a:cs typeface="+mn-cs"/>
            </a:defRPr>
          </a:pPr>
          <a:endParaRPr lang="lt-LT"/>
        </a:p>
      </c:txPr>
    </c:title>
    <c:autoTitleDeleted val="0"/>
    <c:plotArea>
      <c:layout/>
      <c:barChart>
        <c:barDir val="col"/>
        <c:grouping val="clustered"/>
        <c:varyColors val="0"/>
        <c:ser>
          <c:idx val="0"/>
          <c:order val="0"/>
          <c:tx>
            <c:strRef>
              <c:f>infrastruktūra!$B$34</c:f>
              <c:strCache>
                <c:ptCount val="1"/>
                <c:pt idx="0">
                  <c:v>2016</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infrastruktūra!$A$35:$A$40</c:f>
              <c:strCache>
                <c:ptCount val="6"/>
                <c:pt idx="0">
                  <c:v>Telšių apskritis</c:v>
                </c:pt>
                <c:pt idx="1">
                  <c:v>Telšių r. sav.</c:v>
                </c:pt>
                <c:pt idx="2">
                  <c:v>Plungės r. sav.</c:v>
                </c:pt>
                <c:pt idx="3">
                  <c:v>Klaipėdos r. sav.</c:v>
                </c:pt>
                <c:pt idx="4">
                  <c:v>Šilalės r. sav.</c:v>
                </c:pt>
                <c:pt idx="5">
                  <c:v>Tauragės r. sav.</c:v>
                </c:pt>
              </c:strCache>
            </c:strRef>
          </c:cat>
          <c:val>
            <c:numRef>
              <c:f>infrastruktūra!$B$35:$B$40</c:f>
              <c:numCache>
                <c:formatCode>General</c:formatCode>
                <c:ptCount val="6"/>
                <c:pt idx="0">
                  <c:v>82.4</c:v>
                </c:pt>
                <c:pt idx="1">
                  <c:v>3.2</c:v>
                </c:pt>
                <c:pt idx="2">
                  <c:v>28.4</c:v>
                </c:pt>
                <c:pt idx="3">
                  <c:v>14.7</c:v>
                </c:pt>
                <c:pt idx="4">
                  <c:v>10.9</c:v>
                </c:pt>
                <c:pt idx="5">
                  <c:v>26.5</c:v>
                </c:pt>
              </c:numCache>
            </c:numRef>
          </c:val>
          <c:extLst>
            <c:ext xmlns:c16="http://schemas.microsoft.com/office/drawing/2014/chart" uri="{C3380CC4-5D6E-409C-BE32-E72D297353CC}">
              <c16:uniqueId val="{00000000-382A-48A2-A47A-0C75A3F11A15}"/>
            </c:ext>
          </c:extLst>
        </c:ser>
        <c:ser>
          <c:idx val="1"/>
          <c:order val="1"/>
          <c:tx>
            <c:strRef>
              <c:f>infrastruktūra!$C$34</c:f>
              <c:strCache>
                <c:ptCount val="1"/>
                <c:pt idx="0">
                  <c:v>2020</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infrastruktūra!$A$35:$A$40</c:f>
              <c:strCache>
                <c:ptCount val="6"/>
                <c:pt idx="0">
                  <c:v>Telšių apskritis</c:v>
                </c:pt>
                <c:pt idx="1">
                  <c:v>Telšių r. sav.</c:v>
                </c:pt>
                <c:pt idx="2">
                  <c:v>Plungės r. sav.</c:v>
                </c:pt>
                <c:pt idx="3">
                  <c:v>Klaipėdos r. sav.</c:v>
                </c:pt>
                <c:pt idx="4">
                  <c:v>Šilalės r. sav.</c:v>
                </c:pt>
                <c:pt idx="5">
                  <c:v>Tauragės r. sav.</c:v>
                </c:pt>
              </c:strCache>
            </c:strRef>
          </c:cat>
          <c:val>
            <c:numRef>
              <c:f>infrastruktūra!$C$35:$C$40</c:f>
              <c:numCache>
                <c:formatCode>General</c:formatCode>
                <c:ptCount val="6"/>
                <c:pt idx="0">
                  <c:v>90.9</c:v>
                </c:pt>
                <c:pt idx="1">
                  <c:v>7.3</c:v>
                </c:pt>
                <c:pt idx="2">
                  <c:v>30.8</c:v>
                </c:pt>
                <c:pt idx="3">
                  <c:v>14.7</c:v>
                </c:pt>
                <c:pt idx="4">
                  <c:v>11.9</c:v>
                </c:pt>
                <c:pt idx="5">
                  <c:v>27.9</c:v>
                </c:pt>
              </c:numCache>
            </c:numRef>
          </c:val>
          <c:extLst>
            <c:ext xmlns:c16="http://schemas.microsoft.com/office/drawing/2014/chart" uri="{C3380CC4-5D6E-409C-BE32-E72D297353CC}">
              <c16:uniqueId val="{00000001-382A-48A2-A47A-0C75A3F11A15}"/>
            </c:ext>
          </c:extLst>
        </c:ser>
        <c:dLbls>
          <c:showLegendKey val="0"/>
          <c:showVal val="0"/>
          <c:showCatName val="0"/>
          <c:showSerName val="0"/>
          <c:showPercent val="0"/>
          <c:showBubbleSize val="0"/>
        </c:dLbls>
        <c:gapWidth val="219"/>
        <c:overlap val="-27"/>
        <c:axId val="1617174304"/>
        <c:axId val="1617175136"/>
      </c:barChart>
      <c:catAx>
        <c:axId val="1617174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17175136"/>
        <c:crosses val="autoZero"/>
        <c:auto val="1"/>
        <c:lblAlgn val="ctr"/>
        <c:lblOffset val="100"/>
        <c:noMultiLvlLbl val="0"/>
      </c:catAx>
      <c:valAx>
        <c:axId val="16171751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17174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rgbClr val="365F91"/>
            </a:solidFill>
          </c:spPr>
          <c:dPt>
            <c:idx val="0"/>
            <c:bubble3D val="0"/>
            <c:spPr>
              <a:solidFill>
                <a:srgbClr val="B8CCE4"/>
              </a:solidFill>
              <a:ln w="19050">
                <a:solidFill>
                  <a:schemeClr val="lt1"/>
                </a:solidFill>
              </a:ln>
              <a:effectLst/>
            </c:spPr>
            <c:extLst>
              <c:ext xmlns:c16="http://schemas.microsoft.com/office/drawing/2014/chart" uri="{C3380CC4-5D6E-409C-BE32-E72D297353CC}">
                <c16:uniqueId val="{00000001-19D9-40B3-80D2-7EBA3198AE48}"/>
              </c:ext>
            </c:extLst>
          </c:dPt>
          <c:dPt>
            <c:idx val="1"/>
            <c:bubble3D val="0"/>
            <c:spPr>
              <a:solidFill>
                <a:srgbClr val="6487AD"/>
              </a:solidFill>
              <a:ln w="19050">
                <a:solidFill>
                  <a:schemeClr val="lt1"/>
                </a:solidFill>
              </a:ln>
              <a:effectLst/>
            </c:spPr>
            <c:extLst>
              <c:ext xmlns:c16="http://schemas.microsoft.com/office/drawing/2014/chart" uri="{C3380CC4-5D6E-409C-BE32-E72D297353CC}">
                <c16:uniqueId val="{00000003-19D9-40B3-80D2-7EBA3198AE48}"/>
              </c:ext>
            </c:extLst>
          </c:dPt>
          <c:dPt>
            <c:idx val="2"/>
            <c:bubble3D val="0"/>
            <c:spPr>
              <a:solidFill>
                <a:srgbClr val="043C69"/>
              </a:solidFill>
              <a:ln w="19050">
                <a:solidFill>
                  <a:schemeClr val="lt1"/>
                </a:solidFill>
              </a:ln>
              <a:effectLst/>
            </c:spPr>
            <c:extLst>
              <c:ext xmlns:c16="http://schemas.microsoft.com/office/drawing/2014/chart" uri="{C3380CC4-5D6E-409C-BE32-E72D297353CC}">
                <c16:uniqueId val="{00000005-19D9-40B3-80D2-7EBA3198AE48}"/>
              </c:ext>
            </c:extLst>
          </c:dPt>
          <c:dPt>
            <c:idx val="3"/>
            <c:bubble3D val="0"/>
            <c:spPr>
              <a:solidFill>
                <a:srgbClr val="5073A5"/>
              </a:solidFill>
              <a:ln w="19050">
                <a:solidFill>
                  <a:schemeClr val="lt1"/>
                </a:solidFill>
              </a:ln>
              <a:effectLst/>
            </c:spPr>
            <c:extLst>
              <c:ext xmlns:c16="http://schemas.microsoft.com/office/drawing/2014/chart" uri="{C3380CC4-5D6E-409C-BE32-E72D297353CC}">
                <c16:uniqueId val="{00000007-19D9-40B3-80D2-7EBA3198AE48}"/>
              </c:ext>
            </c:extLst>
          </c:dPt>
          <c:dPt>
            <c:idx val="4"/>
            <c:bubble3D val="0"/>
            <c:spPr>
              <a:solidFill>
                <a:srgbClr val="8EAAC8"/>
              </a:solidFill>
              <a:ln w="19050">
                <a:solidFill>
                  <a:schemeClr val="lt1"/>
                </a:solidFill>
              </a:ln>
              <a:effectLst/>
            </c:spPr>
            <c:extLst>
              <c:ext xmlns:c16="http://schemas.microsoft.com/office/drawing/2014/chart" uri="{C3380CC4-5D6E-409C-BE32-E72D297353CC}">
                <c16:uniqueId val="{00000009-19D9-40B3-80D2-7EBA3198AE48}"/>
              </c:ext>
            </c:extLst>
          </c:dPt>
          <c:dPt>
            <c:idx val="5"/>
            <c:bubble3D val="0"/>
            <c:spPr>
              <a:solidFill>
                <a:srgbClr val="B8CCE4"/>
              </a:solidFill>
              <a:ln w="19050">
                <a:solidFill>
                  <a:schemeClr val="lt1"/>
                </a:solidFill>
              </a:ln>
              <a:effectLst/>
            </c:spPr>
            <c:extLst>
              <c:ext xmlns:c16="http://schemas.microsoft.com/office/drawing/2014/chart" uri="{C3380CC4-5D6E-409C-BE32-E72D297353CC}">
                <c16:uniqueId val="{0000000B-19D9-40B3-80D2-7EBA3198AE48}"/>
              </c:ext>
            </c:extLst>
          </c:dPt>
          <c:dPt>
            <c:idx val="6"/>
            <c:bubble3D val="0"/>
            <c:spPr>
              <a:solidFill>
                <a:srgbClr val="7D9BC1"/>
              </a:solidFill>
              <a:ln w="19050">
                <a:solidFill>
                  <a:schemeClr val="lt1"/>
                </a:solidFill>
              </a:ln>
              <a:effectLst/>
            </c:spPr>
            <c:extLst>
              <c:ext xmlns:c16="http://schemas.microsoft.com/office/drawing/2014/chart" uri="{C3380CC4-5D6E-409C-BE32-E72D297353CC}">
                <c16:uniqueId val="{0000000D-19D9-40B3-80D2-7EBA3198AE48}"/>
              </c:ext>
            </c:extLst>
          </c:dPt>
          <c:dPt>
            <c:idx val="7"/>
            <c:bubble3D val="0"/>
            <c:spPr>
              <a:solidFill>
                <a:srgbClr val="CAD8EC"/>
              </a:solidFill>
              <a:ln w="19050">
                <a:solidFill>
                  <a:schemeClr val="lt1"/>
                </a:solidFill>
              </a:ln>
              <a:effectLst/>
            </c:spPr>
            <c:extLst>
              <c:ext xmlns:c16="http://schemas.microsoft.com/office/drawing/2014/chart" uri="{C3380CC4-5D6E-409C-BE32-E72D297353CC}">
                <c16:uniqueId val="{0000000F-19D9-40B3-80D2-7EBA3198AE48}"/>
              </c:ext>
            </c:extLst>
          </c:dPt>
          <c:dPt>
            <c:idx val="8"/>
            <c:bubble3D val="0"/>
            <c:spPr>
              <a:solidFill>
                <a:srgbClr val="365F91"/>
              </a:solidFill>
              <a:ln w="19050">
                <a:solidFill>
                  <a:schemeClr val="lt1"/>
                </a:solidFill>
              </a:ln>
              <a:effectLst/>
            </c:spPr>
            <c:extLst>
              <c:ext xmlns:c16="http://schemas.microsoft.com/office/drawing/2014/chart" uri="{C3380CC4-5D6E-409C-BE32-E72D297353CC}">
                <c16:uniqueId val="{00000011-19D9-40B3-80D2-7EBA3198AE48}"/>
              </c:ext>
            </c:extLst>
          </c:dPt>
          <c:dLbls>
            <c:dLbl>
              <c:idx val="6"/>
              <c:layout>
                <c:manualLayout>
                  <c:x val="-8.6806649168853899E-3"/>
                  <c:y val="-4.2592592592592595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19D9-40B3-80D2-7EBA3198AE48}"/>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Cambria" panose="02040503050406030204" pitchFamily="18" charset="0"/>
                    <a:cs typeface="+mn-cs"/>
                  </a:defRPr>
                </a:pPr>
                <a:endParaRPr lang="lt-LT"/>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Kulturine!$A$5:$A$13</c:f>
              <c:strCache>
                <c:ptCount val="9"/>
                <c:pt idx="0">
                  <c:v>Maldos namai</c:v>
                </c:pt>
                <c:pt idx="1">
                  <c:v>Koplyčios-koplytstulpiai</c:v>
                </c:pt>
                <c:pt idx="2">
                  <c:v>Kiti sakraliniai objektai</c:v>
                </c:pt>
                <c:pt idx="3">
                  <c:v>Kapinės-pilkapiai</c:v>
                </c:pt>
                <c:pt idx="4">
                  <c:v>Kalnai-piliakalniai</c:v>
                </c:pt>
                <c:pt idx="5">
                  <c:v>Dvarų sodybos</c:v>
                </c:pt>
                <c:pt idx="6">
                  <c:v>Senovės gyvenvietės</c:v>
                </c:pt>
                <c:pt idx="7">
                  <c:v>Senamiesčiai-senojo miesto vietos</c:v>
                </c:pt>
                <c:pt idx="8">
                  <c:v>Kiti pastatai-objektai</c:v>
                </c:pt>
              </c:strCache>
            </c:strRef>
          </c:cat>
          <c:val>
            <c:numRef>
              <c:f>Kulturine!$B$5:$B$13</c:f>
              <c:numCache>
                <c:formatCode>0%</c:formatCode>
                <c:ptCount val="9"/>
                <c:pt idx="0">
                  <c:v>0.02</c:v>
                </c:pt>
                <c:pt idx="1">
                  <c:v>0.11</c:v>
                </c:pt>
                <c:pt idx="2">
                  <c:v>0.36</c:v>
                </c:pt>
                <c:pt idx="3">
                  <c:v>0.15</c:v>
                </c:pt>
                <c:pt idx="4">
                  <c:v>0.05</c:v>
                </c:pt>
                <c:pt idx="5">
                  <c:v>0.02</c:v>
                </c:pt>
                <c:pt idx="6">
                  <c:v>7.0000000000000007E-2</c:v>
                </c:pt>
                <c:pt idx="7">
                  <c:v>0.01</c:v>
                </c:pt>
                <c:pt idx="8">
                  <c:v>0.21</c:v>
                </c:pt>
              </c:numCache>
            </c:numRef>
          </c:val>
          <c:extLst>
            <c:ext xmlns:c16="http://schemas.microsoft.com/office/drawing/2014/chart" uri="{C3380CC4-5D6E-409C-BE32-E72D297353CC}">
              <c16:uniqueId val="{00000012-19D9-40B3-80D2-7EBA3198AE48}"/>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577928258967629"/>
          <c:y val="4.3563356663750379E-2"/>
          <c:w val="0.40540507436570428"/>
          <c:h val="0.9289843977836104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Cambria" panose="02040503050406030204" pitchFamily="18" charset="0"/>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latin typeface="+mn-lt"/>
          <a:ea typeface="Cambria" panose="02040503050406030204" pitchFamily="18" charset="0"/>
        </a:defRPr>
      </a:pPr>
      <a:endParaRPr lang="lt-LT"/>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lt-LT">
                <a:solidFill>
                  <a:schemeClr val="accent1">
                    <a:lumMod val="75000"/>
                  </a:schemeClr>
                </a:solidFill>
              </a:rPr>
              <a:t>Kultūros vertybių skaičius, vnt.</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lt-LT"/>
        </a:p>
      </c:txPr>
    </c:title>
    <c:autoTitleDeleted val="0"/>
    <c:plotArea>
      <c:layout/>
      <c:barChart>
        <c:barDir val="col"/>
        <c:grouping val="stacked"/>
        <c:varyColors val="0"/>
        <c:ser>
          <c:idx val="0"/>
          <c:order val="0"/>
          <c:tx>
            <c:strRef>
              <c:f>infrastruktūra!$B$44</c:f>
              <c:strCache>
                <c:ptCount val="1"/>
                <c:pt idx="0">
                  <c:v>Kilnojamosios </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infrastruktūra!$A$45:$A$49</c:f>
              <c:strCache>
                <c:ptCount val="5"/>
                <c:pt idx="0">
                  <c:v>Telšių r. sav.</c:v>
                </c:pt>
                <c:pt idx="1">
                  <c:v>Plungės r. sav.</c:v>
                </c:pt>
                <c:pt idx="2">
                  <c:v>Klaipėdos r. sav.</c:v>
                </c:pt>
                <c:pt idx="3">
                  <c:v>Šilalės r. sav.</c:v>
                </c:pt>
                <c:pt idx="4">
                  <c:v>Tauragės r. sav.</c:v>
                </c:pt>
              </c:strCache>
            </c:strRef>
          </c:cat>
          <c:val>
            <c:numRef>
              <c:f>infrastruktūra!$B$45:$B$49</c:f>
              <c:numCache>
                <c:formatCode>General</c:formatCode>
                <c:ptCount val="5"/>
                <c:pt idx="0">
                  <c:v>309</c:v>
                </c:pt>
                <c:pt idx="1">
                  <c:v>463</c:v>
                </c:pt>
                <c:pt idx="2">
                  <c:v>753</c:v>
                </c:pt>
                <c:pt idx="3">
                  <c:v>462</c:v>
                </c:pt>
                <c:pt idx="4">
                  <c:v>268</c:v>
                </c:pt>
              </c:numCache>
            </c:numRef>
          </c:val>
          <c:extLst>
            <c:ext xmlns:c16="http://schemas.microsoft.com/office/drawing/2014/chart" uri="{C3380CC4-5D6E-409C-BE32-E72D297353CC}">
              <c16:uniqueId val="{00000000-BBB3-4190-A78C-12FB77FD4761}"/>
            </c:ext>
          </c:extLst>
        </c:ser>
        <c:ser>
          <c:idx val="1"/>
          <c:order val="1"/>
          <c:tx>
            <c:strRef>
              <c:f>infrastruktūra!$C$44</c:f>
              <c:strCache>
                <c:ptCount val="1"/>
                <c:pt idx="0">
                  <c:v>Nekilnojamosios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infrastruktūra!$A$45:$A$49</c:f>
              <c:strCache>
                <c:ptCount val="5"/>
                <c:pt idx="0">
                  <c:v>Telšių r. sav.</c:v>
                </c:pt>
                <c:pt idx="1">
                  <c:v>Plungės r. sav.</c:v>
                </c:pt>
                <c:pt idx="2">
                  <c:v>Klaipėdos r. sav.</c:v>
                </c:pt>
                <c:pt idx="3">
                  <c:v>Šilalės r. sav.</c:v>
                </c:pt>
                <c:pt idx="4">
                  <c:v>Tauragės r. sav.</c:v>
                </c:pt>
              </c:strCache>
            </c:strRef>
          </c:cat>
          <c:val>
            <c:numRef>
              <c:f>infrastruktūra!$C$45:$C$49</c:f>
              <c:numCache>
                <c:formatCode>General</c:formatCode>
                <c:ptCount val="5"/>
                <c:pt idx="0">
                  <c:v>509</c:v>
                </c:pt>
                <c:pt idx="1">
                  <c:v>27</c:v>
                </c:pt>
                <c:pt idx="2">
                  <c:v>4</c:v>
                </c:pt>
                <c:pt idx="3">
                  <c:v>0</c:v>
                </c:pt>
                <c:pt idx="4">
                  <c:v>41</c:v>
                </c:pt>
              </c:numCache>
            </c:numRef>
          </c:val>
          <c:extLst>
            <c:ext xmlns:c16="http://schemas.microsoft.com/office/drawing/2014/chart" uri="{C3380CC4-5D6E-409C-BE32-E72D297353CC}">
              <c16:uniqueId val="{00000001-BBB3-4190-A78C-12FB77FD4761}"/>
            </c:ext>
          </c:extLst>
        </c:ser>
        <c:dLbls>
          <c:showLegendKey val="0"/>
          <c:showVal val="0"/>
          <c:showCatName val="0"/>
          <c:showSerName val="0"/>
          <c:showPercent val="0"/>
          <c:showBubbleSize val="0"/>
        </c:dLbls>
        <c:gapWidth val="150"/>
        <c:overlap val="100"/>
        <c:axId val="1611250288"/>
        <c:axId val="1611242800"/>
      </c:barChart>
      <c:catAx>
        <c:axId val="161125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11242800"/>
        <c:crosses val="autoZero"/>
        <c:auto val="1"/>
        <c:lblAlgn val="ctr"/>
        <c:lblOffset val="100"/>
        <c:noMultiLvlLbl val="0"/>
      </c:catAx>
      <c:valAx>
        <c:axId val="16112428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61125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Žemės fondo sudėtis, proc.</a:t>
            </a:r>
            <a:endParaRPr lang="en-US" sz="1800" b="1">
              <a:solidFill>
                <a:schemeClr val="accent1">
                  <a:lumMod val="75000"/>
                </a:schemeClr>
              </a:solidFill>
            </a:endParaRPr>
          </a:p>
        </c:rich>
      </c:tx>
      <c:layout>
        <c:manualLayout>
          <c:xMode val="edge"/>
          <c:yMode val="edge"/>
          <c:x val="0.22073627969900433"/>
          <c:y val="0"/>
        </c:manualLayout>
      </c:layout>
      <c:overlay val="0"/>
      <c:spPr>
        <a:noFill/>
        <a:ln>
          <a:noFill/>
        </a:ln>
        <a:effectLst/>
      </c:spPr>
      <c:txPr>
        <a:bodyPr rot="0" spcFirstLastPara="1" vertOverflow="ellipsis" vert="horz" wrap="square" anchor="ctr" anchorCtr="1"/>
        <a:lstStyle/>
        <a:p>
          <a:pPr algn="l">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11792295559254617"/>
          <c:y val="0.1416012565358464"/>
          <c:w val="0.84723935636311498"/>
          <c:h val="0.57502924339182016"/>
        </c:manualLayout>
      </c:layout>
      <c:barChart>
        <c:barDir val="col"/>
        <c:grouping val="clustered"/>
        <c:varyColors val="0"/>
        <c:ser>
          <c:idx val="0"/>
          <c:order val="0"/>
          <c:tx>
            <c:strRef>
              <c:f>Geografine!$A$125</c:f>
              <c:strCache>
                <c:ptCount val="1"/>
                <c:pt idx="0">
                  <c:v>Lietuvos Respublika</c:v>
                </c:pt>
              </c:strCache>
            </c:strRef>
          </c:tx>
          <c:spPr>
            <a:solidFill>
              <a:schemeClr val="accent1">
                <a:lumMod val="75000"/>
              </a:schemeClr>
            </a:solidFill>
            <a:ln>
              <a:solidFill>
                <a:schemeClr val="accent1">
                  <a:lumMod val="75000"/>
                </a:schemeClr>
              </a:solidFill>
            </a:ln>
            <a:effectLst/>
          </c:spPr>
          <c:invertIfNegative val="0"/>
          <c:dLbls>
            <c:dLbl>
              <c:idx val="0"/>
              <c:layout>
                <c:manualLayout>
                  <c:x val="0"/>
                  <c:y val="-3.1496062992125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D-4D05-8E2F-91EB947A8408}"/>
                </c:ext>
              </c:extLst>
            </c:dLbl>
            <c:dLbl>
              <c:idx val="1"/>
              <c:layout>
                <c:manualLayout>
                  <c:x val="3.1670625494853231E-3"/>
                  <c:y val="2.6246719160104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D-4D05-8E2F-91EB947A8408}"/>
                </c:ext>
              </c:extLst>
            </c:dLbl>
            <c:dLbl>
              <c:idx val="2"/>
              <c:layout>
                <c:manualLayout>
                  <c:x val="-5.8062142668404717E-17"/>
                  <c:y val="-1.0498687664041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D-4D05-8E2F-91EB947A8408}"/>
                </c:ext>
              </c:extLst>
            </c:dLbl>
            <c:dLbl>
              <c:idx val="3"/>
              <c:layout>
                <c:manualLayout>
                  <c:x val="0"/>
                  <c:y val="-2.0997375328083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D-4D05-8E2F-91EB947A8408}"/>
                </c:ext>
              </c:extLst>
            </c:dLbl>
            <c:dLbl>
              <c:idx val="4"/>
              <c:layout>
                <c:manualLayout>
                  <c:x val="0"/>
                  <c:y val="-3.1496062992125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D-4D05-8E2F-91EB947A8408}"/>
                </c:ext>
              </c:extLst>
            </c:dLbl>
            <c:dLbl>
              <c:idx val="5"/>
              <c:layout>
                <c:manualLayout>
                  <c:x val="1.1612428533680943E-16"/>
                  <c:y val="-1.0498687664041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D-4D05-8E2F-91EB947A840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Geografine!$B$124:$G$124</c:f>
              <c:strCache>
                <c:ptCount val="6"/>
                <c:pt idx="0">
                  <c:v>Žemės ūkio naudomenos</c:v>
                </c:pt>
                <c:pt idx="1">
                  <c:v>Miškai (miško žemė) </c:v>
                </c:pt>
                <c:pt idx="2">
                  <c:v>Keliai</c:v>
                </c:pt>
                <c:pt idx="3">
                  <c:v>Užstatyta teritorija</c:v>
                </c:pt>
                <c:pt idx="4">
                  <c:v>Vandens telkiniai</c:v>
                </c:pt>
                <c:pt idx="5">
                  <c:v>Kita žemė</c:v>
                </c:pt>
              </c:strCache>
            </c:strRef>
          </c:cat>
          <c:val>
            <c:numRef>
              <c:f>Geografine!$B$125:$G$125</c:f>
              <c:numCache>
                <c:formatCode>0.0%</c:formatCode>
                <c:ptCount val="6"/>
                <c:pt idx="0">
                  <c:v>0.51866619465471908</c:v>
                </c:pt>
                <c:pt idx="1">
                  <c:v>0.32929914144708944</c:v>
                </c:pt>
                <c:pt idx="2">
                  <c:v>1.6340293594923779E-2</c:v>
                </c:pt>
                <c:pt idx="3">
                  <c:v>3.7145663061678484E-2</c:v>
                </c:pt>
                <c:pt idx="4">
                  <c:v>4.1077277818748488E-2</c:v>
                </c:pt>
                <c:pt idx="5">
                  <c:v>5.7471429422840878E-2</c:v>
                </c:pt>
              </c:numCache>
            </c:numRef>
          </c:val>
          <c:extLst>
            <c:ext xmlns:c16="http://schemas.microsoft.com/office/drawing/2014/chart" uri="{C3380CC4-5D6E-409C-BE32-E72D297353CC}">
              <c16:uniqueId val="{00000006-7BED-4D05-8E2F-91EB947A8408}"/>
            </c:ext>
          </c:extLst>
        </c:ser>
        <c:ser>
          <c:idx val="1"/>
          <c:order val="1"/>
          <c:tx>
            <c:strRef>
              <c:f>Geografine!$A$126</c:f>
              <c:strCache>
                <c:ptCount val="1"/>
                <c:pt idx="0">
                  <c:v>Telšių apskritis</c:v>
                </c:pt>
              </c:strCache>
            </c:strRef>
          </c:tx>
          <c:spPr>
            <a:solidFill>
              <a:schemeClr val="accent2"/>
            </a:solidFill>
            <a:ln>
              <a:noFill/>
            </a:ln>
            <a:effectLst/>
          </c:spPr>
          <c:invertIfNegative val="0"/>
          <c:dLbls>
            <c:dLbl>
              <c:idx val="0"/>
              <c:layout>
                <c:manualLayout>
                  <c:x val="0"/>
                  <c:y val="1.33597867195734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ED-4D05-8E2F-91EB947A8408}"/>
                </c:ext>
              </c:extLst>
            </c:dLbl>
            <c:dLbl>
              <c:idx val="1"/>
              <c:layout>
                <c:manualLayout>
                  <c:x val="0"/>
                  <c:y val="-7.637588608510598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BED-4D05-8E2F-91EB947A8408}"/>
                </c:ext>
              </c:extLst>
            </c:dLbl>
            <c:dLbl>
              <c:idx val="5"/>
              <c:layout>
                <c:manualLayout>
                  <c:x val="-1.1612428533680943E-16"/>
                  <c:y val="3.02122470911608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BED-4D05-8E2F-91EB947A840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Geografine!$B$124:$G$124</c:f>
              <c:strCache>
                <c:ptCount val="6"/>
                <c:pt idx="0">
                  <c:v>Žemės ūkio naudomenos</c:v>
                </c:pt>
                <c:pt idx="1">
                  <c:v>Miškai (miško žemė) </c:v>
                </c:pt>
                <c:pt idx="2">
                  <c:v>Keliai</c:v>
                </c:pt>
                <c:pt idx="3">
                  <c:v>Užstatyta teritorija</c:v>
                </c:pt>
                <c:pt idx="4">
                  <c:v>Vandens telkiniai</c:v>
                </c:pt>
                <c:pt idx="5">
                  <c:v>Kita žemė</c:v>
                </c:pt>
              </c:strCache>
            </c:strRef>
          </c:cat>
          <c:val>
            <c:numRef>
              <c:f>Geografine!$B$126:$G$126</c:f>
              <c:numCache>
                <c:formatCode>0.0%</c:formatCode>
                <c:ptCount val="6"/>
                <c:pt idx="0">
                  <c:v>0.51591210907313567</c:v>
                </c:pt>
                <c:pt idx="1">
                  <c:v>0.35602585590979063</c:v>
                </c:pt>
                <c:pt idx="2">
                  <c:v>1.5376801169004679E-2</c:v>
                </c:pt>
                <c:pt idx="3">
                  <c:v>3.2717470962845607E-2</c:v>
                </c:pt>
                <c:pt idx="4">
                  <c:v>3.2011467848669692E-2</c:v>
                </c:pt>
                <c:pt idx="5">
                  <c:v>4.7956295036553943E-2</c:v>
                </c:pt>
              </c:numCache>
            </c:numRef>
          </c:val>
          <c:extLst>
            <c:ext xmlns:c16="http://schemas.microsoft.com/office/drawing/2014/chart" uri="{C3380CC4-5D6E-409C-BE32-E72D297353CC}">
              <c16:uniqueId val="{0000000A-7BED-4D05-8E2F-91EB947A8408}"/>
            </c:ext>
          </c:extLst>
        </c:ser>
        <c:ser>
          <c:idx val="2"/>
          <c:order val="2"/>
          <c:tx>
            <c:strRef>
              <c:f>Geografine!$A$127</c:f>
              <c:strCache>
                <c:ptCount val="1"/>
                <c:pt idx="0">
                  <c:v>Telšių r. sav.</c:v>
                </c:pt>
              </c:strCache>
            </c:strRef>
          </c:tx>
          <c:spPr>
            <a:solidFill>
              <a:schemeClr val="accent3"/>
            </a:solidFill>
            <a:ln>
              <a:noFill/>
            </a:ln>
            <a:effectLst/>
          </c:spPr>
          <c:invertIfNegative val="0"/>
          <c:dLbls>
            <c:dLbl>
              <c:idx val="0"/>
              <c:layout>
                <c:manualLayout>
                  <c:x val="1.2668250197941409E-2"/>
                  <c:y val="5.7551821770310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BED-4D05-8E2F-91EB947A8408}"/>
                </c:ext>
              </c:extLst>
            </c:dLbl>
            <c:dLbl>
              <c:idx val="1"/>
              <c:layout>
                <c:manualLayout>
                  <c:x val="6.3341250989707044E-3"/>
                  <c:y val="1.42488684977369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BED-4D05-8E2F-91EB947A8408}"/>
                </c:ext>
              </c:extLst>
            </c:dLbl>
            <c:dLbl>
              <c:idx val="3"/>
              <c:layout>
                <c:manualLayout>
                  <c:x val="3.1670625494853522E-3"/>
                  <c:y val="2.86498439663545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BED-4D05-8E2F-91EB947A8408}"/>
                </c:ext>
              </c:extLst>
            </c:dLbl>
            <c:dLbl>
              <c:idx val="4"/>
              <c:layout>
                <c:manualLayout>
                  <c:x val="3.1670625494852364E-3"/>
                  <c:y val="3.62841259015850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BED-4D05-8E2F-91EB947A8408}"/>
                </c:ext>
              </c:extLst>
            </c:dLbl>
            <c:dLbl>
              <c:idx val="5"/>
              <c:layout>
                <c:manualLayout>
                  <c:x val="1.2668250197941409E-2"/>
                  <c:y val="7.1672143344286691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BED-4D05-8E2F-91EB947A8408}"/>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mn-lt"/>
                    <a:ea typeface="+mn-ea"/>
                    <a:cs typeface="+mn-cs"/>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Geografine!$B$124:$G$124</c:f>
              <c:strCache>
                <c:ptCount val="6"/>
                <c:pt idx="0">
                  <c:v>Žemės ūkio naudomenos</c:v>
                </c:pt>
                <c:pt idx="1">
                  <c:v>Miškai (miško žemė) </c:v>
                </c:pt>
                <c:pt idx="2">
                  <c:v>Keliai</c:v>
                </c:pt>
                <c:pt idx="3">
                  <c:v>Užstatyta teritorija</c:v>
                </c:pt>
                <c:pt idx="4">
                  <c:v>Vandens telkiniai</c:v>
                </c:pt>
                <c:pt idx="5">
                  <c:v>Kita žemė</c:v>
                </c:pt>
              </c:strCache>
            </c:strRef>
          </c:cat>
          <c:val>
            <c:numRef>
              <c:f>Geografine!$B$127:$G$127</c:f>
              <c:numCache>
                <c:formatCode>0.0%</c:formatCode>
                <c:ptCount val="6"/>
                <c:pt idx="0">
                  <c:v>0.51695977799266524</c:v>
                </c:pt>
                <c:pt idx="1">
                  <c:v>0.3389560185991341</c:v>
                </c:pt>
                <c:pt idx="2">
                  <c:v>1.53325171135404E-2</c:v>
                </c:pt>
                <c:pt idx="3">
                  <c:v>2.9893789243040602E-2</c:v>
                </c:pt>
                <c:pt idx="4">
                  <c:v>3.7859752418890502E-2</c:v>
                </c:pt>
                <c:pt idx="5">
                  <c:v>6.0998144632729248E-2</c:v>
                </c:pt>
              </c:numCache>
            </c:numRef>
          </c:val>
          <c:extLst>
            <c:ext xmlns:c16="http://schemas.microsoft.com/office/drawing/2014/chart" uri="{C3380CC4-5D6E-409C-BE32-E72D297353CC}">
              <c16:uniqueId val="{00000010-7BED-4D05-8E2F-91EB947A8408}"/>
            </c:ext>
          </c:extLst>
        </c:ser>
        <c:dLbls>
          <c:showLegendKey val="0"/>
          <c:showVal val="0"/>
          <c:showCatName val="0"/>
          <c:showSerName val="0"/>
          <c:showPercent val="0"/>
          <c:showBubbleSize val="0"/>
        </c:dLbls>
        <c:gapWidth val="75"/>
        <c:overlap val="-25"/>
        <c:axId val="814941311"/>
        <c:axId val="814940063"/>
      </c:barChart>
      <c:catAx>
        <c:axId val="81494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814940063"/>
        <c:crosses val="autoZero"/>
        <c:auto val="1"/>
        <c:lblAlgn val="ctr"/>
        <c:lblOffset val="100"/>
        <c:noMultiLvlLbl val="0"/>
      </c:catAx>
      <c:valAx>
        <c:axId val="814940063"/>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1494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1" i="0" u="none" strike="noStrike" kern="1200" spc="0" baseline="0">
                <a:solidFill>
                  <a:schemeClr val="accent1">
                    <a:lumMod val="75000"/>
                  </a:schemeClr>
                </a:solidFill>
                <a:latin typeface="+mn-lt"/>
                <a:ea typeface="+mn-ea"/>
                <a:cs typeface="+mn-cs"/>
              </a:defRPr>
            </a:pPr>
            <a:r>
              <a:rPr lang="lt-LT" sz="1400" b="1">
                <a:solidFill>
                  <a:schemeClr val="accent1">
                    <a:lumMod val="75000"/>
                  </a:schemeClr>
                </a:solidFill>
              </a:rPr>
              <a:t>Gyventojų skaičiaus</a:t>
            </a:r>
          </a:p>
          <a:p>
            <a:pPr algn="l">
              <a:defRPr sz="1400" b="1">
                <a:solidFill>
                  <a:schemeClr val="accent1">
                    <a:lumMod val="75000"/>
                  </a:schemeClr>
                </a:solidFill>
              </a:defRPr>
            </a:pPr>
            <a:r>
              <a:rPr lang="lt-LT" sz="1400" b="1">
                <a:solidFill>
                  <a:schemeClr val="accent1">
                    <a:lumMod val="75000"/>
                  </a:schemeClr>
                </a:solidFill>
              </a:rPr>
              <a:t> mažėjimas,</a:t>
            </a:r>
            <a:r>
              <a:rPr lang="lt-LT" sz="1400" b="1" baseline="0">
                <a:solidFill>
                  <a:schemeClr val="accent1">
                    <a:lumMod val="75000"/>
                  </a:schemeClr>
                </a:solidFill>
              </a:rPr>
              <a:t> proc.</a:t>
            </a:r>
            <a:endParaRPr lang="en-US" sz="1400" b="1">
              <a:solidFill>
                <a:schemeClr val="accent1">
                  <a:lumMod val="75000"/>
                </a:schemeClr>
              </a:solidFill>
            </a:endParaRPr>
          </a:p>
        </c:rich>
      </c:tx>
      <c:layout>
        <c:manualLayout>
          <c:xMode val="edge"/>
          <c:yMode val="edge"/>
          <c:x val="0.26098727532476163"/>
          <c:y val="0"/>
        </c:manualLayout>
      </c:layout>
      <c:overlay val="0"/>
      <c:spPr>
        <a:noFill/>
        <a:ln>
          <a:noFill/>
        </a:ln>
        <a:effectLst/>
      </c:spPr>
      <c:txPr>
        <a:bodyPr rot="0" spcFirstLastPara="1" vertOverflow="ellipsis" vert="horz" wrap="square" anchor="ctr" anchorCtr="1"/>
        <a:lstStyle/>
        <a:p>
          <a:pPr algn="l">
            <a:defRPr sz="14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1.532684006916198E-2"/>
          <c:y val="4.5283018867924458E-4"/>
          <c:w val="0.94754238658556311"/>
          <c:h val="0.67186957399555824"/>
        </c:manualLayout>
      </c:layout>
      <c:lineChart>
        <c:grouping val="standard"/>
        <c:varyColors val="0"/>
        <c:ser>
          <c:idx val="0"/>
          <c:order val="0"/>
          <c:tx>
            <c:strRef>
              <c:f>'zmogiskasis kapitalas'!$M$3</c:f>
              <c:strCache>
                <c:ptCount val="1"/>
                <c:pt idx="0">
                  <c:v>Lietuvos Respublika</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'zmogiskasis kapitalas'!$L$4:$L$14</c:f>
              <c:strCache>
                <c:ptCount val="11"/>
                <c:pt idx="0">
                  <c:v>2012</c:v>
                </c:pt>
                <c:pt idx="1">
                  <c:v>2013</c:v>
                </c:pt>
                <c:pt idx="2">
                  <c:v>2014</c:v>
                </c:pt>
                <c:pt idx="3">
                  <c:v>2015</c:v>
                </c:pt>
                <c:pt idx="4">
                  <c:v>2016</c:v>
                </c:pt>
                <c:pt idx="5">
                  <c:v>2017</c:v>
                </c:pt>
                <c:pt idx="6">
                  <c:v>2018</c:v>
                </c:pt>
                <c:pt idx="7">
                  <c:v>2019</c:v>
                </c:pt>
                <c:pt idx="8">
                  <c:v>2020</c:v>
                </c:pt>
                <c:pt idx="9">
                  <c:v>2021</c:v>
                </c:pt>
                <c:pt idx="10">
                  <c:v>2022</c:v>
                </c:pt>
              </c:strCache>
            </c:strRef>
          </c:cat>
          <c:val>
            <c:numRef>
              <c:f>'zmogiskasis kapitalas'!$M$4:$M$14</c:f>
              <c:numCache>
                <c:formatCode>0.0%</c:formatCode>
                <c:ptCount val="11"/>
                <c:pt idx="0">
                  <c:v>-1.6034590976574632E-2</c:v>
                </c:pt>
                <c:pt idx="1">
                  <c:v>-1.0565843254902967E-2</c:v>
                </c:pt>
                <c:pt idx="2">
                  <c:v>-9.56726409491555E-3</c:v>
                </c:pt>
                <c:pt idx="3">
                  <c:v>-7.5455108796686366E-3</c:v>
                </c:pt>
                <c:pt idx="4">
                  <c:v>-1.1195161543196056E-2</c:v>
                </c:pt>
                <c:pt idx="5">
                  <c:v>-1.4074150493083399E-2</c:v>
                </c:pt>
                <c:pt idx="6">
                  <c:v>-1.3695335236019191E-2</c:v>
                </c:pt>
                <c:pt idx="7">
                  <c:v>-5.2394157003041401E-3</c:v>
                </c:pt>
                <c:pt idx="8">
                  <c:v>-3.3641306370661342E-5</c:v>
                </c:pt>
                <c:pt idx="9">
                  <c:v>5.6905826226070024E-4</c:v>
                </c:pt>
                <c:pt idx="10">
                  <c:v>-2.5718251015853028E-4</c:v>
                </c:pt>
              </c:numCache>
            </c:numRef>
          </c:val>
          <c:smooth val="0"/>
          <c:extLst>
            <c:ext xmlns:c16="http://schemas.microsoft.com/office/drawing/2014/chart" uri="{C3380CC4-5D6E-409C-BE32-E72D297353CC}">
              <c16:uniqueId val="{00000001-7F2C-4245-A10D-E96227BE8D86}"/>
            </c:ext>
          </c:extLst>
        </c:ser>
        <c:ser>
          <c:idx val="1"/>
          <c:order val="1"/>
          <c:tx>
            <c:strRef>
              <c:f>'zmogiskasis kapitalas'!$N$3</c:f>
              <c:strCache>
                <c:ptCount val="1"/>
                <c:pt idx="0">
                  <c:v>Telšių apskritis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strRef>
              <c:f>'zmogiskasis kapitalas'!$L$4:$L$14</c:f>
              <c:strCache>
                <c:ptCount val="11"/>
                <c:pt idx="0">
                  <c:v>2012</c:v>
                </c:pt>
                <c:pt idx="1">
                  <c:v>2013</c:v>
                </c:pt>
                <c:pt idx="2">
                  <c:v>2014</c:v>
                </c:pt>
                <c:pt idx="3">
                  <c:v>2015</c:v>
                </c:pt>
                <c:pt idx="4">
                  <c:v>2016</c:v>
                </c:pt>
                <c:pt idx="5">
                  <c:v>2017</c:v>
                </c:pt>
                <c:pt idx="6">
                  <c:v>2018</c:v>
                </c:pt>
                <c:pt idx="7">
                  <c:v>2019</c:v>
                </c:pt>
                <c:pt idx="8">
                  <c:v>2020</c:v>
                </c:pt>
                <c:pt idx="9">
                  <c:v>2021</c:v>
                </c:pt>
                <c:pt idx="10">
                  <c:v>2022</c:v>
                </c:pt>
              </c:strCache>
            </c:strRef>
          </c:cat>
          <c:val>
            <c:numRef>
              <c:f>'zmogiskasis kapitalas'!$N$4:$N$14</c:f>
              <c:numCache>
                <c:formatCode>0.0%</c:formatCode>
                <c:ptCount val="11"/>
                <c:pt idx="0">
                  <c:v>-1.8028231778444762E-2</c:v>
                </c:pt>
                <c:pt idx="1">
                  <c:v>-1.411477346289116E-2</c:v>
                </c:pt>
                <c:pt idx="2">
                  <c:v>-1.5203617459114048E-2</c:v>
                </c:pt>
                <c:pt idx="3">
                  <c:v>-1.3548067802202335E-2</c:v>
                </c:pt>
                <c:pt idx="4">
                  <c:v>-1.5455261269171005E-2</c:v>
                </c:pt>
                <c:pt idx="5">
                  <c:v>-2.494107988364604E-2</c:v>
                </c:pt>
                <c:pt idx="6">
                  <c:v>-2.634845284497964E-2</c:v>
                </c:pt>
                <c:pt idx="7">
                  <c:v>-1.5334839233928985E-2</c:v>
                </c:pt>
                <c:pt idx="8">
                  <c:v>-1.1121878832846262E-2</c:v>
                </c:pt>
                <c:pt idx="9">
                  <c:v>-9.5855695834258462E-3</c:v>
                </c:pt>
                <c:pt idx="10">
                  <c:v>1.6071304334382079E-2</c:v>
                </c:pt>
              </c:numCache>
            </c:numRef>
          </c:val>
          <c:smooth val="0"/>
          <c:extLst>
            <c:ext xmlns:c16="http://schemas.microsoft.com/office/drawing/2014/chart" uri="{C3380CC4-5D6E-409C-BE32-E72D297353CC}">
              <c16:uniqueId val="{00000003-7F2C-4245-A10D-E96227BE8D86}"/>
            </c:ext>
          </c:extLst>
        </c:ser>
        <c:ser>
          <c:idx val="2"/>
          <c:order val="2"/>
          <c:tx>
            <c:strRef>
              <c:f>'zmogiskasis kapitalas'!$O$3</c:f>
              <c:strCache>
                <c:ptCount val="1"/>
                <c:pt idx="0">
                  <c:v>Telšių r. sav.</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6"/>
              <c:layout>
                <c:manualLayout>
                  <c:x val="-4.9316455696202528E-2"/>
                  <c:y val="1.78422974001214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F2C-4245-A10D-E96227BE8D86}"/>
                </c:ext>
              </c:extLst>
            </c:dLbl>
            <c:dLbl>
              <c:idx val="10"/>
              <c:layout>
                <c:manualLayout>
                  <c:x val="-4.4955380577427942E-2"/>
                  <c:y val="-2.9218155548146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F2C-4245-A10D-E96227BE8D86}"/>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lt-LT"/>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3"/>
                </a:solidFill>
                <a:prstDash val="sysDot"/>
              </a:ln>
              <a:effectLst/>
            </c:spPr>
            <c:trendlineType val="linear"/>
            <c:dispRSqr val="0"/>
            <c:dispEq val="0"/>
          </c:trendline>
          <c:cat>
            <c:strRef>
              <c:f>'zmogiskasis kapitalas'!$L$4:$L$14</c:f>
              <c:strCache>
                <c:ptCount val="11"/>
                <c:pt idx="0">
                  <c:v>2012</c:v>
                </c:pt>
                <c:pt idx="1">
                  <c:v>2013</c:v>
                </c:pt>
                <c:pt idx="2">
                  <c:v>2014</c:v>
                </c:pt>
                <c:pt idx="3">
                  <c:v>2015</c:v>
                </c:pt>
                <c:pt idx="4">
                  <c:v>2016</c:v>
                </c:pt>
                <c:pt idx="5">
                  <c:v>2017</c:v>
                </c:pt>
                <c:pt idx="6">
                  <c:v>2018</c:v>
                </c:pt>
                <c:pt idx="7">
                  <c:v>2019</c:v>
                </c:pt>
                <c:pt idx="8">
                  <c:v>2020</c:v>
                </c:pt>
                <c:pt idx="9">
                  <c:v>2021</c:v>
                </c:pt>
                <c:pt idx="10">
                  <c:v>2022</c:v>
                </c:pt>
              </c:strCache>
            </c:strRef>
          </c:cat>
          <c:val>
            <c:numRef>
              <c:f>'zmogiskasis kapitalas'!$O$4:$O$14</c:f>
              <c:numCache>
                <c:formatCode>0.0%</c:formatCode>
                <c:ptCount val="11"/>
                <c:pt idx="0">
                  <c:v>-1.9037120264569333E-2</c:v>
                </c:pt>
                <c:pt idx="1">
                  <c:v>-1.7267088799083698E-2</c:v>
                </c:pt>
                <c:pt idx="2">
                  <c:v>-1.899986805647183E-2</c:v>
                </c:pt>
                <c:pt idx="3">
                  <c:v>-1.5422550997534186E-2</c:v>
                </c:pt>
                <c:pt idx="4">
                  <c:v>-1.9648467738263287E-2</c:v>
                </c:pt>
                <c:pt idx="5">
                  <c:v>-2.6335957639517869E-2</c:v>
                </c:pt>
                <c:pt idx="6">
                  <c:v>-2.9648181276088252E-2</c:v>
                </c:pt>
                <c:pt idx="7">
                  <c:v>-1.9517231207905217E-2</c:v>
                </c:pt>
                <c:pt idx="8">
                  <c:v>-1.4590854392298435E-2</c:v>
                </c:pt>
                <c:pt idx="9">
                  <c:v>-1.3916450414694958E-2</c:v>
                </c:pt>
                <c:pt idx="10">
                  <c:v>1.8679532495678424E-2</c:v>
                </c:pt>
              </c:numCache>
            </c:numRef>
          </c:val>
          <c:smooth val="0"/>
          <c:extLst>
            <c:ext xmlns:c16="http://schemas.microsoft.com/office/drawing/2014/chart" uri="{C3380CC4-5D6E-409C-BE32-E72D297353CC}">
              <c16:uniqueId val="{00000005-7F2C-4245-A10D-E96227BE8D86}"/>
            </c:ext>
          </c:extLst>
        </c:ser>
        <c:dLbls>
          <c:showLegendKey val="0"/>
          <c:showVal val="0"/>
          <c:showCatName val="0"/>
          <c:showSerName val="0"/>
          <c:showPercent val="0"/>
          <c:showBubbleSize val="0"/>
        </c:dLbls>
        <c:marker val="1"/>
        <c:smooth val="0"/>
        <c:axId val="790347072"/>
        <c:axId val="790350680"/>
      </c:lineChart>
      <c:catAx>
        <c:axId val="7903470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790350680"/>
        <c:crosses val="autoZero"/>
        <c:auto val="1"/>
        <c:lblAlgn val="ctr"/>
        <c:lblOffset val="100"/>
        <c:noMultiLvlLbl val="0"/>
      </c:catAx>
      <c:valAx>
        <c:axId val="790350680"/>
        <c:scaling>
          <c:orientation val="minMax"/>
          <c:max val="3.0000000000000006E-2"/>
          <c:min val="-3.0000000000000006E-2"/>
        </c:scaling>
        <c:delete val="1"/>
        <c:axPos val="l"/>
        <c:numFmt formatCode="0.0%" sourceLinked="1"/>
        <c:majorTickMark val="none"/>
        <c:minorTickMark val="none"/>
        <c:tickLblPos val="nextTo"/>
        <c:crossAx val="790347072"/>
        <c:crosses val="autoZero"/>
        <c:crossBetween val="between"/>
      </c:valAx>
      <c:spPr>
        <a:noFill/>
        <a:ln>
          <a:noFill/>
        </a:ln>
        <a:effectLst/>
      </c:spPr>
    </c:plotArea>
    <c:legend>
      <c:legendPos val="b"/>
      <c:layout>
        <c:manualLayout>
          <c:xMode val="edge"/>
          <c:yMode val="edge"/>
          <c:x val="8.2193204652410964E-2"/>
          <c:y val="0.77856282387778453"/>
          <c:w val="0.91325053988504601"/>
          <c:h val="0.14465765364235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NGK ir</a:t>
            </a:r>
            <a:r>
              <a:rPr lang="lt-LT" sz="1800" b="1" baseline="0">
                <a:solidFill>
                  <a:schemeClr val="accent1">
                    <a:lumMod val="75000"/>
                  </a:schemeClr>
                </a:solidFill>
              </a:rPr>
              <a:t> neto migracijos įtaka</a:t>
            </a:r>
            <a:endParaRPr lang="en-US" sz="1800" b="1">
              <a:solidFill>
                <a:schemeClr val="accent1">
                  <a:lumMod val="75000"/>
                </a:schemeClr>
              </a:solidFill>
            </a:endParaRPr>
          </a:p>
        </c:rich>
      </c:tx>
      <c:layout>
        <c:manualLayout>
          <c:xMode val="edge"/>
          <c:yMode val="edge"/>
          <c:x val="0.14293119139002097"/>
          <c:y val="0"/>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16941716456297234"/>
          <c:y val="0.17404663923182442"/>
          <c:w val="0.73815059549717088"/>
          <c:h val="0.5704697406651329"/>
        </c:manualLayout>
      </c:layout>
      <c:barChart>
        <c:barDir val="col"/>
        <c:grouping val="percentStacked"/>
        <c:varyColors val="0"/>
        <c:ser>
          <c:idx val="1"/>
          <c:order val="1"/>
          <c:tx>
            <c:strRef>
              <c:f>'zmogiskasis kapitalas'!$G$33</c:f>
              <c:strCache>
                <c:ptCount val="1"/>
                <c:pt idx="0">
                  <c:v>NGK, proc.</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kapitalas'!$E$34:$E$42</c:f>
              <c:strCache>
                <c:ptCount val="9"/>
                <c:pt idx="0">
                  <c:v>2012</c:v>
                </c:pt>
                <c:pt idx="1">
                  <c:v>2013</c:v>
                </c:pt>
                <c:pt idx="2">
                  <c:v>2014</c:v>
                </c:pt>
                <c:pt idx="3">
                  <c:v>2015</c:v>
                </c:pt>
                <c:pt idx="4">
                  <c:v>2016</c:v>
                </c:pt>
                <c:pt idx="5">
                  <c:v>2017</c:v>
                </c:pt>
                <c:pt idx="6">
                  <c:v>2018</c:v>
                </c:pt>
                <c:pt idx="7">
                  <c:v>2019</c:v>
                </c:pt>
                <c:pt idx="8">
                  <c:v>2020</c:v>
                </c:pt>
              </c:strCache>
            </c:strRef>
          </c:cat>
          <c:val>
            <c:numRef>
              <c:f>'zmogiskasis kapitalas'!$G$34:$G$42</c:f>
              <c:numCache>
                <c:formatCode>0%</c:formatCode>
                <c:ptCount val="9"/>
                <c:pt idx="0">
                  <c:v>0.22903629536921152</c:v>
                </c:pt>
                <c:pt idx="1">
                  <c:v>0.27199074074074076</c:v>
                </c:pt>
                <c:pt idx="2">
                  <c:v>0.23982558139534885</c:v>
                </c:pt>
                <c:pt idx="3">
                  <c:v>0.23986095017381229</c:v>
                </c:pt>
                <c:pt idx="4">
                  <c:v>0.20987654320987653</c:v>
                </c:pt>
                <c:pt idx="5">
                  <c:v>0.2236524537409493</c:v>
                </c:pt>
                <c:pt idx="6">
                  <c:v>0.36272040302267</c:v>
                </c:pt>
                <c:pt idx="7">
                  <c:v>0.44158075601374569</c:v>
                </c:pt>
                <c:pt idx="8">
                  <c:v>0.63436928702010964</c:v>
                </c:pt>
              </c:numCache>
            </c:numRef>
          </c:val>
          <c:extLst>
            <c:ext xmlns:c16="http://schemas.microsoft.com/office/drawing/2014/chart" uri="{C3380CC4-5D6E-409C-BE32-E72D297353CC}">
              <c16:uniqueId val="{00000000-8059-4D95-8257-6B5CE35D9CE1}"/>
            </c:ext>
          </c:extLst>
        </c:ser>
        <c:ser>
          <c:idx val="2"/>
          <c:order val="2"/>
          <c:tx>
            <c:strRef>
              <c:f>'zmogiskasis kapitalas'!$H$33</c:f>
              <c:strCache>
                <c:ptCount val="1"/>
                <c:pt idx="0">
                  <c:v>Migracijos saldo, proc.</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kapitalas'!$E$34:$E$42</c:f>
              <c:strCache>
                <c:ptCount val="9"/>
                <c:pt idx="0">
                  <c:v>2012</c:v>
                </c:pt>
                <c:pt idx="1">
                  <c:v>2013</c:v>
                </c:pt>
                <c:pt idx="2">
                  <c:v>2014</c:v>
                </c:pt>
                <c:pt idx="3">
                  <c:v>2015</c:v>
                </c:pt>
                <c:pt idx="4">
                  <c:v>2016</c:v>
                </c:pt>
                <c:pt idx="5">
                  <c:v>2017</c:v>
                </c:pt>
                <c:pt idx="6">
                  <c:v>2018</c:v>
                </c:pt>
                <c:pt idx="7">
                  <c:v>2019</c:v>
                </c:pt>
                <c:pt idx="8">
                  <c:v>2020</c:v>
                </c:pt>
              </c:strCache>
            </c:strRef>
          </c:cat>
          <c:val>
            <c:numRef>
              <c:f>'zmogiskasis kapitalas'!$H$34:$H$42</c:f>
              <c:numCache>
                <c:formatCode>0%</c:formatCode>
                <c:ptCount val="9"/>
                <c:pt idx="0">
                  <c:v>0.77221526908635796</c:v>
                </c:pt>
                <c:pt idx="1">
                  <c:v>0.7280092592592593</c:v>
                </c:pt>
                <c:pt idx="2">
                  <c:v>0.76017441860465118</c:v>
                </c:pt>
                <c:pt idx="3">
                  <c:v>0.76013904982618774</c:v>
                </c:pt>
                <c:pt idx="4">
                  <c:v>0.79012345679012341</c:v>
                </c:pt>
                <c:pt idx="5">
                  <c:v>0.77634754625905067</c:v>
                </c:pt>
                <c:pt idx="6">
                  <c:v>0.63727959697732994</c:v>
                </c:pt>
                <c:pt idx="7">
                  <c:v>0.55841924398625431</c:v>
                </c:pt>
                <c:pt idx="8">
                  <c:v>0.3656307129798903</c:v>
                </c:pt>
              </c:numCache>
            </c:numRef>
          </c:val>
          <c:extLst>
            <c:ext xmlns:c16="http://schemas.microsoft.com/office/drawing/2014/chart" uri="{C3380CC4-5D6E-409C-BE32-E72D297353CC}">
              <c16:uniqueId val="{00000001-8059-4D95-8257-6B5CE35D9CE1}"/>
            </c:ext>
          </c:extLst>
        </c:ser>
        <c:dLbls>
          <c:showLegendKey val="0"/>
          <c:showVal val="0"/>
          <c:showCatName val="0"/>
          <c:showSerName val="0"/>
          <c:showPercent val="0"/>
          <c:showBubbleSize val="0"/>
        </c:dLbls>
        <c:gapWidth val="100"/>
        <c:overlap val="100"/>
        <c:axId val="782710440"/>
        <c:axId val="782707488"/>
      </c:barChart>
      <c:lineChart>
        <c:grouping val="standard"/>
        <c:varyColors val="0"/>
        <c:ser>
          <c:idx val="0"/>
          <c:order val="0"/>
          <c:tx>
            <c:strRef>
              <c:f>'zmogiskasis kapitalas'!$F$33</c:f>
              <c:strCache>
                <c:ptCount val="1"/>
                <c:pt idx="0">
                  <c:v>Gyventojų skaičiaus pokytis, asm.</c:v>
                </c:pt>
              </c:strCache>
            </c:strRef>
          </c:tx>
          <c:spPr>
            <a:ln w="28575" cap="rnd">
              <a:solidFill>
                <a:schemeClr val="accent1">
                  <a:lumMod val="75000"/>
                </a:schemeClr>
              </a:solidFill>
              <a:round/>
            </a:ln>
            <a:effectLst/>
          </c:spPr>
          <c:marker>
            <c:symbol val="none"/>
          </c:marker>
          <c:cat>
            <c:strRef>
              <c:f>'zmogiskasis kapitalas'!$E$34:$E$42</c:f>
              <c:strCache>
                <c:ptCount val="9"/>
                <c:pt idx="0">
                  <c:v>2012</c:v>
                </c:pt>
                <c:pt idx="1">
                  <c:v>2013</c:v>
                </c:pt>
                <c:pt idx="2">
                  <c:v>2014</c:v>
                </c:pt>
                <c:pt idx="3">
                  <c:v>2015</c:v>
                </c:pt>
                <c:pt idx="4">
                  <c:v>2016</c:v>
                </c:pt>
                <c:pt idx="5">
                  <c:v>2017</c:v>
                </c:pt>
                <c:pt idx="6">
                  <c:v>2018</c:v>
                </c:pt>
                <c:pt idx="7">
                  <c:v>2019</c:v>
                </c:pt>
                <c:pt idx="8">
                  <c:v>2020</c:v>
                </c:pt>
              </c:strCache>
            </c:strRef>
          </c:cat>
          <c:val>
            <c:numRef>
              <c:f>'zmogiskasis kapitalas'!$F$34:$F$42</c:f>
              <c:numCache>
                <c:formatCode>General</c:formatCode>
                <c:ptCount val="9"/>
                <c:pt idx="0">
                  <c:v>-799</c:v>
                </c:pt>
                <c:pt idx="1">
                  <c:v>-864</c:v>
                </c:pt>
                <c:pt idx="2">
                  <c:v>-688</c:v>
                </c:pt>
                <c:pt idx="3">
                  <c:v>-863</c:v>
                </c:pt>
                <c:pt idx="4">
                  <c:v>-1134</c:v>
                </c:pt>
                <c:pt idx="5">
                  <c:v>-1243</c:v>
                </c:pt>
                <c:pt idx="6">
                  <c:v>-794</c:v>
                </c:pt>
                <c:pt idx="7">
                  <c:v>-582</c:v>
                </c:pt>
                <c:pt idx="8">
                  <c:v>-547</c:v>
                </c:pt>
              </c:numCache>
            </c:numRef>
          </c:val>
          <c:smooth val="0"/>
          <c:extLst>
            <c:ext xmlns:c16="http://schemas.microsoft.com/office/drawing/2014/chart" uri="{C3380CC4-5D6E-409C-BE32-E72D297353CC}">
              <c16:uniqueId val="{00000002-8059-4D95-8257-6B5CE35D9CE1}"/>
            </c:ext>
          </c:extLst>
        </c:ser>
        <c:dLbls>
          <c:showLegendKey val="0"/>
          <c:showVal val="0"/>
          <c:showCatName val="0"/>
          <c:showSerName val="0"/>
          <c:showPercent val="0"/>
          <c:showBubbleSize val="0"/>
        </c:dLbls>
        <c:hiLowLines>
          <c:spPr>
            <a:ln w="9525" cap="flat" cmpd="sng" algn="ctr">
              <a:solidFill>
                <a:schemeClr val="tx1">
                  <a:lumMod val="75000"/>
                  <a:lumOff val="25000"/>
                </a:schemeClr>
              </a:solidFill>
              <a:round/>
            </a:ln>
            <a:effectLst/>
          </c:spPr>
        </c:hiLowLines>
        <c:marker val="1"/>
        <c:smooth val="0"/>
        <c:axId val="782707816"/>
        <c:axId val="782706176"/>
      </c:lineChart>
      <c:catAx>
        <c:axId val="782710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782707488"/>
        <c:crosses val="autoZero"/>
        <c:auto val="1"/>
        <c:lblAlgn val="ctr"/>
        <c:lblOffset val="100"/>
        <c:noMultiLvlLbl val="0"/>
      </c:catAx>
      <c:valAx>
        <c:axId val="782707488"/>
        <c:scaling>
          <c:orientation val="minMax"/>
        </c:scaling>
        <c:delete val="0"/>
        <c:axPos val="l"/>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782710440"/>
        <c:crosses val="autoZero"/>
        <c:crossBetween val="between"/>
      </c:valAx>
      <c:valAx>
        <c:axId val="78270617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782707816"/>
        <c:crosses val="max"/>
        <c:crossBetween val="between"/>
      </c:valAx>
      <c:catAx>
        <c:axId val="782707816"/>
        <c:scaling>
          <c:orientation val="minMax"/>
        </c:scaling>
        <c:delete val="1"/>
        <c:axPos val="b"/>
        <c:numFmt formatCode="General" sourceLinked="1"/>
        <c:majorTickMark val="out"/>
        <c:minorTickMark val="none"/>
        <c:tickLblPos val="nextTo"/>
        <c:crossAx val="782706176"/>
        <c:crosses val="autoZero"/>
        <c:auto val="1"/>
        <c:lblAlgn val="ctr"/>
        <c:lblOffset val="100"/>
        <c:noMultiLvlLbl val="0"/>
      </c:catAx>
      <c:spPr>
        <a:noFill/>
        <a:ln>
          <a:noFill/>
        </a:ln>
        <a:effectLst/>
      </c:spPr>
    </c:plotArea>
    <c:legend>
      <c:legendPos val="r"/>
      <c:layout>
        <c:manualLayout>
          <c:xMode val="edge"/>
          <c:yMode val="edge"/>
          <c:x val="4.3551088777219429E-2"/>
          <c:y val="0.89153905144572965"/>
          <c:w val="0.93634840871021774"/>
          <c:h val="0.10427400278668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400" b="1">
                <a:solidFill>
                  <a:schemeClr val="accent1">
                    <a:lumMod val="75000"/>
                  </a:schemeClr>
                </a:solidFill>
              </a:rPr>
              <a:t>Gyventojų amžiaus struktūra, proc.</a:t>
            </a:r>
            <a:endParaRPr lang="en-US" sz="1400" b="1">
              <a:solidFill>
                <a:schemeClr val="accent1">
                  <a:lumMod val="75000"/>
                </a:schemeClr>
              </a:solidFill>
            </a:endParaRPr>
          </a:p>
        </c:rich>
      </c:tx>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barChart>
        <c:barDir val="col"/>
        <c:grouping val="percentStacked"/>
        <c:varyColors val="0"/>
        <c:ser>
          <c:idx val="0"/>
          <c:order val="0"/>
          <c:tx>
            <c:strRef>
              <c:f>'zmogiskasis kapitalas'!$H$47</c:f>
              <c:strCache>
                <c:ptCount val="1"/>
                <c:pt idx="0">
                  <c:v>Gyventojai (0–15 metų amžiaus)</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kapitalas'!$G$48:$G$54</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'zmogiskasis kapitalas'!$H$48:$H$54</c:f>
              <c:numCache>
                <c:formatCode>0.0%</c:formatCode>
                <c:ptCount val="7"/>
                <c:pt idx="0">
                  <c:v>0.16010272992617181</c:v>
                </c:pt>
                <c:pt idx="1">
                  <c:v>0.15874206423615761</c:v>
                </c:pt>
                <c:pt idx="2">
                  <c:v>0.15694419360664619</c:v>
                </c:pt>
                <c:pt idx="3">
                  <c:v>0.16396506817833614</c:v>
                </c:pt>
                <c:pt idx="4">
                  <c:v>0.17708466351679222</c:v>
                </c:pt>
                <c:pt idx="5">
                  <c:v>0.15654228938521453</c:v>
                </c:pt>
                <c:pt idx="6">
                  <c:v>0.1600578466131741</c:v>
                </c:pt>
              </c:numCache>
            </c:numRef>
          </c:val>
          <c:extLst>
            <c:ext xmlns:c16="http://schemas.microsoft.com/office/drawing/2014/chart" uri="{C3380CC4-5D6E-409C-BE32-E72D297353CC}">
              <c16:uniqueId val="{00000000-285F-40FB-A6AF-1FBAA40ECF45}"/>
            </c:ext>
          </c:extLst>
        </c:ser>
        <c:ser>
          <c:idx val="1"/>
          <c:order val="1"/>
          <c:tx>
            <c:strRef>
              <c:f>'zmogiskasis kapitalas'!$I$47</c:f>
              <c:strCache>
                <c:ptCount val="1"/>
                <c:pt idx="0">
                  <c:v>Darbingo amžiaus gyventojai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kapitalas'!$G$48:$G$54</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'zmogiskasis kapitalas'!$I$48:$I$54</c:f>
              <c:numCache>
                <c:formatCode>0.0%</c:formatCode>
                <c:ptCount val="7"/>
                <c:pt idx="0">
                  <c:v>0.62014143249585074</c:v>
                </c:pt>
                <c:pt idx="1">
                  <c:v>0.60526104310090811</c:v>
                </c:pt>
                <c:pt idx="2">
                  <c:v>0.59735803297298695</c:v>
                </c:pt>
                <c:pt idx="3">
                  <c:v>0.6076604872069864</c:v>
                </c:pt>
                <c:pt idx="4">
                  <c:v>0.65915911122462012</c:v>
                </c:pt>
                <c:pt idx="5">
                  <c:v>0.60552097549068562</c:v>
                </c:pt>
                <c:pt idx="6">
                  <c:v>0.61718604217204698</c:v>
                </c:pt>
              </c:numCache>
            </c:numRef>
          </c:val>
          <c:extLst>
            <c:ext xmlns:c16="http://schemas.microsoft.com/office/drawing/2014/chart" uri="{C3380CC4-5D6E-409C-BE32-E72D297353CC}">
              <c16:uniqueId val="{00000001-285F-40FB-A6AF-1FBAA40ECF45}"/>
            </c:ext>
          </c:extLst>
        </c:ser>
        <c:ser>
          <c:idx val="2"/>
          <c:order val="2"/>
          <c:tx>
            <c:strRef>
              <c:f>'zmogiskasis kapitalas'!$J$47</c:f>
              <c:strCache>
                <c:ptCount val="1"/>
                <c:pt idx="0">
                  <c:v>Pensinio amžiaus gyventojai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kapitalas'!$G$48:$G$54</c:f>
              <c:strCache>
                <c:ptCount val="7"/>
                <c:pt idx="0">
                  <c:v>Lietuvos Respublika</c:v>
                </c:pt>
                <c:pt idx="1">
                  <c:v>Telšių apskritis</c:v>
                </c:pt>
                <c:pt idx="2">
                  <c:v>Telšių r. sav.</c:v>
                </c:pt>
                <c:pt idx="3">
                  <c:v>Plungės r. sav.</c:v>
                </c:pt>
                <c:pt idx="4">
                  <c:v>Klaipėdos r. sav.</c:v>
                </c:pt>
                <c:pt idx="5">
                  <c:v>Šilalės r. sav.</c:v>
                </c:pt>
                <c:pt idx="6">
                  <c:v>Tauragės r. sav.</c:v>
                </c:pt>
              </c:strCache>
            </c:strRef>
          </c:cat>
          <c:val>
            <c:numRef>
              <c:f>'zmogiskasis kapitalas'!$J$48:$J$54</c:f>
              <c:numCache>
                <c:formatCode>0.0%</c:formatCode>
                <c:ptCount val="7"/>
                <c:pt idx="0">
                  <c:v>0.21975583757797745</c:v>
                </c:pt>
                <c:pt idx="1">
                  <c:v>0.23599689266293428</c:v>
                </c:pt>
                <c:pt idx="2">
                  <c:v>0.24569777342036689</c:v>
                </c:pt>
                <c:pt idx="3">
                  <c:v>0.22837444461467749</c:v>
                </c:pt>
                <c:pt idx="4">
                  <c:v>0.16375622525858766</c:v>
                </c:pt>
                <c:pt idx="5">
                  <c:v>0.23793673512409991</c:v>
                </c:pt>
                <c:pt idx="6">
                  <c:v>0.22275611121477887</c:v>
                </c:pt>
              </c:numCache>
            </c:numRef>
          </c:val>
          <c:extLst>
            <c:ext xmlns:c16="http://schemas.microsoft.com/office/drawing/2014/chart" uri="{C3380CC4-5D6E-409C-BE32-E72D297353CC}">
              <c16:uniqueId val="{00000002-285F-40FB-A6AF-1FBAA40ECF45}"/>
            </c:ext>
          </c:extLst>
        </c:ser>
        <c:dLbls>
          <c:showLegendKey val="0"/>
          <c:showVal val="0"/>
          <c:showCatName val="0"/>
          <c:showSerName val="0"/>
          <c:showPercent val="0"/>
          <c:showBubbleSize val="0"/>
        </c:dLbls>
        <c:gapWidth val="75"/>
        <c:overlap val="100"/>
        <c:axId val="832591128"/>
        <c:axId val="832601624"/>
      </c:barChart>
      <c:catAx>
        <c:axId val="832591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832601624"/>
        <c:crosses val="autoZero"/>
        <c:auto val="1"/>
        <c:lblAlgn val="ctr"/>
        <c:lblOffset val="100"/>
        <c:noMultiLvlLbl val="0"/>
      </c:catAx>
      <c:valAx>
        <c:axId val="832601624"/>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crossAx val="832591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ysClr val="windowText" lastClr="000000"/>
          </a:solidFill>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r>
              <a:rPr lang="lt-LT" sz="1800" b="1">
                <a:solidFill>
                  <a:schemeClr val="accent1">
                    <a:lumMod val="75000"/>
                  </a:schemeClr>
                </a:solidFill>
              </a:rPr>
              <a:t>Užimtumo lygis</a:t>
            </a:r>
            <a:r>
              <a:rPr lang="lt-LT" sz="1800" b="1" baseline="0">
                <a:solidFill>
                  <a:schemeClr val="accent1">
                    <a:lumMod val="75000"/>
                  </a:schemeClr>
                </a:solidFill>
              </a:rPr>
              <a:t>, proc.</a:t>
            </a:r>
            <a:endParaRPr lang="en-US" sz="1800" b="1">
              <a:solidFill>
                <a:schemeClr val="accent1">
                  <a:lumMod val="75000"/>
                </a:schemeClr>
              </a:solidFill>
            </a:endParaRPr>
          </a:p>
        </c:rich>
      </c:tx>
      <c:layout>
        <c:manualLayout>
          <c:xMode val="edge"/>
          <c:yMode val="edge"/>
          <c:x val="0.3975627920881748"/>
          <c:y val="0"/>
        </c:manualLayout>
      </c:layout>
      <c:overlay val="0"/>
      <c:spPr>
        <a:noFill/>
        <a:ln>
          <a:noFill/>
        </a:ln>
        <a:effectLst/>
      </c:spPr>
      <c:txPr>
        <a:bodyPr rot="0" spcFirstLastPara="1" vertOverflow="ellipsis" vert="horz" wrap="square" anchor="ctr" anchorCtr="1"/>
        <a:lstStyle/>
        <a:p>
          <a:pPr>
            <a:defRPr sz="1800" b="1" i="0" u="none" strike="noStrike" kern="1200" spc="0" baseline="0">
              <a:solidFill>
                <a:schemeClr val="accent1">
                  <a:lumMod val="75000"/>
                </a:schemeClr>
              </a:solidFill>
              <a:latin typeface="+mn-lt"/>
              <a:ea typeface="+mn-ea"/>
              <a:cs typeface="+mn-cs"/>
            </a:defRPr>
          </a:pPr>
          <a:endParaRPr lang="lt-LT"/>
        </a:p>
      </c:txPr>
    </c:title>
    <c:autoTitleDeleted val="0"/>
    <c:plotArea>
      <c:layout>
        <c:manualLayout>
          <c:layoutTarget val="inner"/>
          <c:xMode val="edge"/>
          <c:yMode val="edge"/>
          <c:x val="0.36852086456602873"/>
          <c:y val="7.5115246957766627E-2"/>
          <c:w val="0.55151533159555743"/>
          <c:h val="0.44148317823908373"/>
        </c:manualLayout>
      </c:layout>
      <c:barChart>
        <c:barDir val="col"/>
        <c:grouping val="clustered"/>
        <c:varyColors val="0"/>
        <c:ser>
          <c:idx val="0"/>
          <c:order val="0"/>
          <c:tx>
            <c:strRef>
              <c:f>'zmogiskasis kapitalas'!$A$79</c:f>
              <c:strCache>
                <c:ptCount val="1"/>
                <c:pt idx="0">
                  <c:v>Lietuvos Respublika</c:v>
                </c:pt>
              </c:strCache>
            </c:strRef>
          </c:tx>
          <c:spPr>
            <a:solidFill>
              <a:schemeClr val="accent1">
                <a:lumMod val="75000"/>
              </a:schemeClr>
            </a:solidFill>
            <a:ln>
              <a:noFill/>
            </a:ln>
            <a:effectLst/>
          </c:spPr>
          <c:invertIfNegative val="0"/>
          <c:cat>
            <c:strRef>
              <c:f>'zmogiskasis kapitalas'!$B$78:$K$78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'zmogiskasis kapitalas'!$B$79:$K$79</c:f>
              <c:numCache>
                <c:formatCode>General</c:formatCode>
                <c:ptCount val="10"/>
                <c:pt idx="0">
                  <c:v>62</c:v>
                </c:pt>
                <c:pt idx="1">
                  <c:v>63.7</c:v>
                </c:pt>
                <c:pt idx="2">
                  <c:v>65.7</c:v>
                </c:pt>
                <c:pt idx="3">
                  <c:v>67.2</c:v>
                </c:pt>
                <c:pt idx="4">
                  <c:v>69.400000000000006</c:v>
                </c:pt>
                <c:pt idx="5">
                  <c:v>70.400000000000006</c:v>
                </c:pt>
                <c:pt idx="6">
                  <c:v>72.400000000000006</c:v>
                </c:pt>
                <c:pt idx="7">
                  <c:v>73</c:v>
                </c:pt>
                <c:pt idx="8">
                  <c:v>71.599999999999994</c:v>
                </c:pt>
                <c:pt idx="9">
                  <c:v>72.5</c:v>
                </c:pt>
              </c:numCache>
            </c:numRef>
          </c:val>
          <c:extLst>
            <c:ext xmlns:c16="http://schemas.microsoft.com/office/drawing/2014/chart" uri="{C3380CC4-5D6E-409C-BE32-E72D297353CC}">
              <c16:uniqueId val="{00000000-81C9-4E9C-9079-D08051ECAE82}"/>
            </c:ext>
          </c:extLst>
        </c:ser>
        <c:ser>
          <c:idx val="1"/>
          <c:order val="1"/>
          <c:tx>
            <c:strRef>
              <c:f>'zmogiskasis kapitalas'!$A$80</c:f>
              <c:strCache>
                <c:ptCount val="1"/>
                <c:pt idx="0">
                  <c:v>Telšių apskritis</c:v>
                </c:pt>
              </c:strCache>
            </c:strRef>
          </c:tx>
          <c:spPr>
            <a:solidFill>
              <a:schemeClr val="accent2"/>
            </a:solidFill>
            <a:ln>
              <a:noFill/>
            </a:ln>
            <a:effectLst/>
          </c:spPr>
          <c:invertIfNegative val="0"/>
          <c:cat>
            <c:strRef>
              <c:f>'zmogiskasis kapitalas'!$B$78:$K$78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'zmogiskasis kapitalas'!$B$80:$K$80</c:f>
              <c:numCache>
                <c:formatCode>General</c:formatCode>
                <c:ptCount val="10"/>
                <c:pt idx="0">
                  <c:v>54.9</c:v>
                </c:pt>
                <c:pt idx="1">
                  <c:v>58.1</c:v>
                </c:pt>
                <c:pt idx="2">
                  <c:v>63</c:v>
                </c:pt>
                <c:pt idx="3">
                  <c:v>64.400000000000006</c:v>
                </c:pt>
                <c:pt idx="4">
                  <c:v>65.2</c:v>
                </c:pt>
                <c:pt idx="5">
                  <c:v>69.2</c:v>
                </c:pt>
                <c:pt idx="6">
                  <c:v>71.400000000000006</c:v>
                </c:pt>
                <c:pt idx="7">
                  <c:v>73.5</c:v>
                </c:pt>
                <c:pt idx="8">
                  <c:v>69.900000000000006</c:v>
                </c:pt>
                <c:pt idx="9">
                  <c:v>66.3</c:v>
                </c:pt>
              </c:numCache>
            </c:numRef>
          </c:val>
          <c:extLst>
            <c:ext xmlns:c16="http://schemas.microsoft.com/office/drawing/2014/chart" uri="{C3380CC4-5D6E-409C-BE32-E72D297353CC}">
              <c16:uniqueId val="{00000001-81C9-4E9C-9079-D08051ECAE82}"/>
            </c:ext>
          </c:extLst>
        </c:ser>
        <c:ser>
          <c:idx val="2"/>
          <c:order val="2"/>
          <c:tx>
            <c:strRef>
              <c:f>'zmogiskasis kapitalas'!$A$81</c:f>
              <c:strCache>
                <c:ptCount val="1"/>
                <c:pt idx="0">
                  <c:v>Telšių r. sav.</c:v>
                </c:pt>
              </c:strCache>
            </c:strRef>
          </c:tx>
          <c:spPr>
            <a:solidFill>
              <a:schemeClr val="accent3"/>
            </a:solidFill>
            <a:ln>
              <a:noFill/>
            </a:ln>
            <a:effectLst/>
          </c:spPr>
          <c:invertIfNegative val="0"/>
          <c:cat>
            <c:strRef>
              <c:f>'zmogiskasis kapitalas'!$B$78:$K$78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'zmogiskasis kapitalas'!$B$81:$K$81</c:f>
              <c:numCache>
                <c:formatCode>General</c:formatCode>
                <c:ptCount val="10"/>
                <c:pt idx="0">
                  <c:v>49.5</c:v>
                </c:pt>
                <c:pt idx="1">
                  <c:v>59.2</c:v>
                </c:pt>
                <c:pt idx="2">
                  <c:v>65.400000000000006</c:v>
                </c:pt>
                <c:pt idx="3">
                  <c:v>65.8</c:v>
                </c:pt>
                <c:pt idx="4">
                  <c:v>63</c:v>
                </c:pt>
                <c:pt idx="5">
                  <c:v>68.599999999999994</c:v>
                </c:pt>
                <c:pt idx="6">
                  <c:v>66.900000000000006</c:v>
                </c:pt>
                <c:pt idx="7">
                  <c:v>67.8</c:v>
                </c:pt>
                <c:pt idx="8">
                  <c:v>68.2</c:v>
                </c:pt>
                <c:pt idx="9">
                  <c:v>60.5</c:v>
                </c:pt>
              </c:numCache>
            </c:numRef>
          </c:val>
          <c:extLst>
            <c:ext xmlns:c16="http://schemas.microsoft.com/office/drawing/2014/chart" uri="{C3380CC4-5D6E-409C-BE32-E72D297353CC}">
              <c16:uniqueId val="{00000002-81C9-4E9C-9079-D08051ECAE82}"/>
            </c:ext>
          </c:extLst>
        </c:ser>
        <c:dLbls>
          <c:showLegendKey val="0"/>
          <c:showVal val="0"/>
          <c:showCatName val="0"/>
          <c:showSerName val="0"/>
          <c:showPercent val="0"/>
          <c:showBubbleSize val="0"/>
        </c:dLbls>
        <c:gapWidth val="150"/>
        <c:axId val="897748144"/>
        <c:axId val="897743152"/>
      </c:barChart>
      <c:lineChart>
        <c:grouping val="standard"/>
        <c:varyColors val="0"/>
        <c:ser>
          <c:idx val="3"/>
          <c:order val="3"/>
          <c:tx>
            <c:strRef>
              <c:f>'zmogiskasis kapitalas'!$A$82</c:f>
              <c:strCache>
                <c:ptCount val="1"/>
                <c:pt idx="0">
                  <c:v>Telšių r. sav. rodiklis, lyginant su šalies, proc.</c:v>
                </c:pt>
              </c:strCache>
            </c:strRef>
          </c:tx>
          <c:spPr>
            <a:ln w="28575" cap="rnd">
              <a:solidFill>
                <a:schemeClr val="accent4"/>
              </a:solidFill>
              <a:round/>
            </a:ln>
            <a:effectLst/>
          </c:spPr>
          <c:marker>
            <c:symbol val="none"/>
          </c:marker>
          <c:cat>
            <c:strRef>
              <c:f>'zmogiskasis kapitalas'!$B$78:$K$78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'zmogiskasis kapitalas'!$B$82:$K$82</c:f>
              <c:numCache>
                <c:formatCode>0%</c:formatCode>
                <c:ptCount val="10"/>
                <c:pt idx="0">
                  <c:v>0.79838709677419351</c:v>
                </c:pt>
                <c:pt idx="1">
                  <c:v>0.92935635792778648</c:v>
                </c:pt>
                <c:pt idx="2">
                  <c:v>0.99543378995433796</c:v>
                </c:pt>
                <c:pt idx="3">
                  <c:v>0.97916666666666663</c:v>
                </c:pt>
                <c:pt idx="4">
                  <c:v>0.90778097982708927</c:v>
                </c:pt>
                <c:pt idx="5">
                  <c:v>0.97443181818181801</c:v>
                </c:pt>
                <c:pt idx="6">
                  <c:v>0.92403314917127077</c:v>
                </c:pt>
                <c:pt idx="7">
                  <c:v>0.92876712328767119</c:v>
                </c:pt>
                <c:pt idx="8">
                  <c:v>0.95251396648044706</c:v>
                </c:pt>
                <c:pt idx="9">
                  <c:v>0.83448275862068966</c:v>
                </c:pt>
              </c:numCache>
            </c:numRef>
          </c:val>
          <c:smooth val="0"/>
          <c:extLst>
            <c:ext xmlns:c16="http://schemas.microsoft.com/office/drawing/2014/chart" uri="{C3380CC4-5D6E-409C-BE32-E72D297353CC}">
              <c16:uniqueId val="{00000003-81C9-4E9C-9079-D08051ECAE82}"/>
            </c:ext>
          </c:extLst>
        </c:ser>
        <c:ser>
          <c:idx val="4"/>
          <c:order val="4"/>
          <c:tx>
            <c:strRef>
              <c:f>'zmogiskasis kapitalas'!$A$83</c:f>
              <c:strCache>
                <c:ptCount val="1"/>
                <c:pt idx="0">
                  <c:v>Telšių r. sav. rodiklis, lyginant su Telšių aps., proc.</c:v>
                </c:pt>
              </c:strCache>
            </c:strRef>
          </c:tx>
          <c:spPr>
            <a:ln w="28575" cap="rnd">
              <a:solidFill>
                <a:schemeClr val="accent5"/>
              </a:solidFill>
              <a:round/>
            </a:ln>
            <a:effectLst/>
          </c:spPr>
          <c:marker>
            <c:symbol val="none"/>
          </c:marker>
          <c:cat>
            <c:strRef>
              <c:f>'zmogiskasis kapitalas'!$B$78:$K$78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'zmogiskasis kapitalas'!$B$83:$K$83</c:f>
              <c:numCache>
                <c:formatCode>0%</c:formatCode>
                <c:ptCount val="10"/>
                <c:pt idx="0">
                  <c:v>0.90163934426229508</c:v>
                </c:pt>
                <c:pt idx="1">
                  <c:v>1.0189328743545611</c:v>
                </c:pt>
                <c:pt idx="2">
                  <c:v>1.0380952380952382</c:v>
                </c:pt>
                <c:pt idx="3">
                  <c:v>1.0217391304347825</c:v>
                </c:pt>
                <c:pt idx="4">
                  <c:v>0.96625766871165641</c:v>
                </c:pt>
                <c:pt idx="5">
                  <c:v>0.99132947976878605</c:v>
                </c:pt>
                <c:pt idx="6">
                  <c:v>0.93697478991596639</c:v>
                </c:pt>
                <c:pt idx="7">
                  <c:v>0.92244897959183669</c:v>
                </c:pt>
                <c:pt idx="8">
                  <c:v>0.97567954220314734</c:v>
                </c:pt>
                <c:pt idx="9">
                  <c:v>0.91251885369532437</c:v>
                </c:pt>
              </c:numCache>
            </c:numRef>
          </c:val>
          <c:smooth val="0"/>
          <c:extLst>
            <c:ext xmlns:c16="http://schemas.microsoft.com/office/drawing/2014/chart" uri="{C3380CC4-5D6E-409C-BE32-E72D297353CC}">
              <c16:uniqueId val="{00000004-81C9-4E9C-9079-D08051ECAE82}"/>
            </c:ext>
          </c:extLst>
        </c:ser>
        <c:dLbls>
          <c:showLegendKey val="0"/>
          <c:showVal val="0"/>
          <c:showCatName val="0"/>
          <c:showSerName val="0"/>
          <c:showPercent val="0"/>
          <c:showBubbleSize val="0"/>
        </c:dLbls>
        <c:marker val="1"/>
        <c:smooth val="0"/>
        <c:axId val="897741904"/>
        <c:axId val="897748560"/>
      </c:lineChart>
      <c:catAx>
        <c:axId val="897748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97743152"/>
        <c:crosses val="autoZero"/>
        <c:auto val="1"/>
        <c:lblAlgn val="ctr"/>
        <c:lblOffset val="100"/>
        <c:noMultiLvlLbl val="0"/>
      </c:catAx>
      <c:valAx>
        <c:axId val="8977431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97748144"/>
        <c:crosses val="autoZero"/>
        <c:crossBetween val="between"/>
      </c:valAx>
      <c:valAx>
        <c:axId val="897748560"/>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897741904"/>
        <c:crosses val="max"/>
        <c:crossBetween val="between"/>
      </c:valAx>
      <c:catAx>
        <c:axId val="897741904"/>
        <c:scaling>
          <c:orientation val="minMax"/>
        </c:scaling>
        <c:delete val="1"/>
        <c:axPos val="b"/>
        <c:numFmt formatCode="General" sourceLinked="1"/>
        <c:majorTickMark val="none"/>
        <c:minorTickMark val="none"/>
        <c:tickLblPos val="nextTo"/>
        <c:crossAx val="89774856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'zmogiskasis kapitalas'!$M$115</c:f>
              <c:strCache>
                <c:ptCount val="1"/>
                <c:pt idx="0">
                  <c:v>Regioninis koeficientas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3"/>
              <c:layout>
                <c:manualLayout>
                  <c:x val="-7.6319553805774279E-2"/>
                  <c:y val="-2.280183727034205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98-4290-87E0-8C48E8D7FC54}"/>
                </c:ext>
              </c:extLst>
            </c:dLbl>
            <c:spPr>
              <a:solidFill>
                <a:schemeClr val="accent1">
                  <a:lumMod val="60000"/>
                  <a:lumOff val="40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kapitalas'!$L$116:$L$119</c:f>
              <c:strCache>
                <c:ptCount val="4"/>
                <c:pt idx="0">
                  <c:v>Miškininkystė ir žuvininkystė</c:v>
                </c:pt>
                <c:pt idx="1">
                  <c:v>Pramonė</c:v>
                </c:pt>
                <c:pt idx="2">
                  <c:v>Statyba</c:v>
                </c:pt>
                <c:pt idx="3">
                  <c:v>Prekyba ir paslaugos</c:v>
                </c:pt>
              </c:strCache>
            </c:strRef>
          </c:cat>
          <c:val>
            <c:numRef>
              <c:f>'zmogiskasis kapitalas'!$M$116:$M$119</c:f>
              <c:numCache>
                <c:formatCode>0.00</c:formatCode>
                <c:ptCount val="4"/>
                <c:pt idx="0">
                  <c:v>1.6091329203509221</c:v>
                </c:pt>
                <c:pt idx="1">
                  <c:v>1.4194211131360257</c:v>
                </c:pt>
                <c:pt idx="2">
                  <c:v>1.7265157626430991</c:v>
                </c:pt>
                <c:pt idx="3">
                  <c:v>0.70841208260229893</c:v>
                </c:pt>
              </c:numCache>
            </c:numRef>
          </c:val>
          <c:smooth val="0"/>
          <c:extLst>
            <c:ext xmlns:c16="http://schemas.microsoft.com/office/drawing/2014/chart" uri="{C3380CC4-5D6E-409C-BE32-E72D297353CC}">
              <c16:uniqueId val="{00000001-2498-4290-87E0-8C48E8D7FC54}"/>
            </c:ext>
          </c:extLst>
        </c:ser>
        <c:ser>
          <c:idx val="1"/>
          <c:order val="1"/>
          <c:tx>
            <c:strRef>
              <c:f>'zmogiskasis kapitalas'!$N$115</c:f>
              <c:strCache>
                <c:ptCount val="1"/>
                <c:pt idx="0">
                  <c:v>Savivaldybės koeficientas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1"/>
              <c:layout>
                <c:manualLayout>
                  <c:x val="-5.1319553805774278E-2"/>
                  <c:y val="-4.3946850393700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98-4290-87E0-8C48E8D7FC54}"/>
                </c:ext>
              </c:extLst>
            </c:dLbl>
            <c:dLbl>
              <c:idx val="3"/>
              <c:layout>
                <c:manualLayout>
                  <c:x val="-4.5763998250218721E-2"/>
                  <c:y val="4.86457421988917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98-4290-87E0-8C48E8D7FC54}"/>
                </c:ext>
              </c:extLst>
            </c:dLbl>
            <c:spPr>
              <a:solidFill>
                <a:schemeClr val="accent2">
                  <a:lumMod val="60000"/>
                  <a:lumOff val="40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'zmogiskasis kapitalas'!$L$116:$L$119</c:f>
              <c:strCache>
                <c:ptCount val="4"/>
                <c:pt idx="0">
                  <c:v>Miškininkystė ir žuvininkystė</c:v>
                </c:pt>
                <c:pt idx="1">
                  <c:v>Pramonė</c:v>
                </c:pt>
                <c:pt idx="2">
                  <c:v>Statyba</c:v>
                </c:pt>
                <c:pt idx="3">
                  <c:v>Prekyba ir paslaugos</c:v>
                </c:pt>
              </c:strCache>
            </c:strRef>
          </c:cat>
          <c:val>
            <c:numRef>
              <c:f>'zmogiskasis kapitalas'!$N$116:$N$119</c:f>
              <c:numCache>
                <c:formatCode>0.00</c:formatCode>
                <c:ptCount val="4"/>
                <c:pt idx="0">
                  <c:v>2.1112607855541627</c:v>
                </c:pt>
                <c:pt idx="1">
                  <c:v>1.0423432956496657</c:v>
                </c:pt>
                <c:pt idx="2">
                  <c:v>2.389039357635546</c:v>
                </c:pt>
                <c:pt idx="3">
                  <c:v>0.73933873714843978</c:v>
                </c:pt>
              </c:numCache>
            </c:numRef>
          </c:val>
          <c:smooth val="0"/>
          <c:extLst>
            <c:ext xmlns:c16="http://schemas.microsoft.com/office/drawing/2014/chart" uri="{C3380CC4-5D6E-409C-BE32-E72D297353CC}">
              <c16:uniqueId val="{00000004-2498-4290-87E0-8C48E8D7FC54}"/>
            </c:ext>
          </c:extLst>
        </c:ser>
        <c:ser>
          <c:idx val="2"/>
          <c:order val="2"/>
          <c:tx>
            <c:strRef>
              <c:f>'zmogiskasis kapitalas'!$O$115</c:f>
              <c:strCache>
                <c:ptCount val="1"/>
                <c:pt idx="0">
                  <c:v>Lietuvos vidurkis</c:v>
                </c:pt>
              </c:strCache>
            </c:strRef>
          </c:tx>
          <c:spPr>
            <a:ln w="28575" cap="rnd">
              <a:solidFill>
                <a:schemeClr val="bg1">
                  <a:lumMod val="65000"/>
                </a:schemeClr>
              </a:solidFill>
              <a:round/>
            </a:ln>
            <a:effectLst/>
          </c:spPr>
          <c:marker>
            <c:symbol val="circle"/>
            <c:size val="5"/>
            <c:spPr>
              <a:solidFill>
                <a:schemeClr val="bg1">
                  <a:lumMod val="65000"/>
                </a:schemeClr>
              </a:solidFill>
              <a:ln w="9525">
                <a:solidFill>
                  <a:schemeClr val="bg1">
                    <a:lumMod val="65000"/>
                  </a:schemeClr>
                </a:solidFill>
              </a:ln>
              <a:effectLst/>
            </c:spPr>
          </c:marker>
          <c:cat>
            <c:strRef>
              <c:f>'zmogiskasis kapitalas'!$L$116:$L$119</c:f>
              <c:strCache>
                <c:ptCount val="4"/>
                <c:pt idx="0">
                  <c:v>Miškininkystė ir žuvininkystė</c:v>
                </c:pt>
                <c:pt idx="1">
                  <c:v>Pramonė</c:v>
                </c:pt>
                <c:pt idx="2">
                  <c:v>Statyba</c:v>
                </c:pt>
                <c:pt idx="3">
                  <c:v>Prekyba ir paslaugos</c:v>
                </c:pt>
              </c:strCache>
            </c:strRef>
          </c:cat>
          <c:val>
            <c:numRef>
              <c:f>'zmogiskasis kapitalas'!$O$116:$O$119</c:f>
              <c:numCache>
                <c:formatCode>General</c:formatCode>
                <c:ptCount val="4"/>
                <c:pt idx="0">
                  <c:v>1</c:v>
                </c:pt>
                <c:pt idx="1">
                  <c:v>1</c:v>
                </c:pt>
                <c:pt idx="2">
                  <c:v>1</c:v>
                </c:pt>
                <c:pt idx="3">
                  <c:v>1</c:v>
                </c:pt>
              </c:numCache>
            </c:numRef>
          </c:val>
          <c:smooth val="0"/>
          <c:extLst>
            <c:ext xmlns:c16="http://schemas.microsoft.com/office/drawing/2014/chart" uri="{C3380CC4-5D6E-409C-BE32-E72D297353CC}">
              <c16:uniqueId val="{00000005-2498-4290-87E0-8C48E8D7FC54}"/>
            </c:ext>
          </c:extLst>
        </c:ser>
        <c:dLbls>
          <c:showLegendKey val="0"/>
          <c:showVal val="0"/>
          <c:showCatName val="0"/>
          <c:showSerName val="0"/>
          <c:showPercent val="0"/>
          <c:showBubbleSize val="0"/>
        </c:dLbls>
        <c:marker val="1"/>
        <c:smooth val="0"/>
        <c:axId val="402792367"/>
        <c:axId val="402792783"/>
      </c:lineChart>
      <c:catAx>
        <c:axId val="402792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02792783"/>
        <c:crosses val="autoZero"/>
        <c:auto val="1"/>
        <c:lblAlgn val="ctr"/>
        <c:lblOffset val="100"/>
        <c:noMultiLvlLbl val="0"/>
      </c:catAx>
      <c:valAx>
        <c:axId val="402792783"/>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02792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8605B12-7FE4-419A-8167-48FDDD1E276D}" type="doc">
      <dgm:prSet loTypeId="urn:microsoft.com/office/officeart/2005/8/layout/cycle1" loCatId="cycle" qsTypeId="urn:microsoft.com/office/officeart/2005/8/quickstyle/simple1" qsCatId="simple" csTypeId="urn:microsoft.com/office/officeart/2005/8/colors/accent1_2" csCatId="accent1" phldr="1"/>
      <dgm:spPr/>
    </dgm:pt>
    <dgm:pt modelId="{4371194B-A794-45BC-869C-DF87837FCBA6}">
      <dgm:prSet custT="1"/>
      <dgm:spPr/>
      <dgm:t>
        <a:bodyPr/>
        <a:lstStyle/>
        <a:p>
          <a:pPr marR="0" algn="ctr" rtl="0"/>
          <a:r>
            <a:rPr lang="lt-LT" sz="800" baseline="0">
              <a:latin typeface="Calibri"/>
            </a:rPr>
            <a:t>1. Dalyvių pasirinkimas ir kvietimas</a:t>
          </a:r>
          <a:endParaRPr lang="lt-LT" sz="800"/>
        </a:p>
      </dgm:t>
    </dgm:pt>
    <dgm:pt modelId="{8EC6E981-6986-4187-B059-C1E80E2636A7}" type="parTrans" cxnId="{B91573CE-4B88-4EB6-9DC8-885CC1B7EE6F}">
      <dgm:prSet/>
      <dgm:spPr/>
      <dgm:t>
        <a:bodyPr/>
        <a:lstStyle/>
        <a:p>
          <a:pPr algn="ctr"/>
          <a:endParaRPr lang="lt-LT"/>
        </a:p>
      </dgm:t>
    </dgm:pt>
    <dgm:pt modelId="{7436D67F-6B86-4F06-9309-C9FBC39DFBAD}" type="sibTrans" cxnId="{B91573CE-4B88-4EB6-9DC8-885CC1B7EE6F}">
      <dgm:prSet/>
      <dgm:spPr/>
      <dgm:t>
        <a:bodyPr/>
        <a:lstStyle/>
        <a:p>
          <a:pPr algn="ctr"/>
          <a:endParaRPr lang="lt-LT"/>
        </a:p>
      </dgm:t>
    </dgm:pt>
    <dgm:pt modelId="{C19571FB-964A-4C14-A566-CDA3618E77B5}">
      <dgm:prSet custT="1"/>
      <dgm:spPr/>
      <dgm:t>
        <a:bodyPr/>
        <a:lstStyle/>
        <a:p>
          <a:pPr marR="0" algn="ctr" rtl="0"/>
          <a:r>
            <a:rPr lang="lt-LT" sz="800" baseline="0">
              <a:latin typeface="Calibri"/>
            </a:rPr>
            <a:t>2. Vietos, aplinkos pasirinkimas</a:t>
          </a:r>
          <a:endParaRPr lang="lt-LT" sz="800"/>
        </a:p>
      </dgm:t>
    </dgm:pt>
    <dgm:pt modelId="{5747670D-83B9-4F92-A461-581993956541}" type="parTrans" cxnId="{4547F4A7-FAE2-4734-B23B-9AEB8A00E17F}">
      <dgm:prSet/>
      <dgm:spPr/>
      <dgm:t>
        <a:bodyPr/>
        <a:lstStyle/>
        <a:p>
          <a:pPr algn="ctr"/>
          <a:endParaRPr lang="lt-LT"/>
        </a:p>
      </dgm:t>
    </dgm:pt>
    <dgm:pt modelId="{0CEF56D5-313C-40F9-A482-412B7740D136}" type="sibTrans" cxnId="{4547F4A7-FAE2-4734-B23B-9AEB8A00E17F}">
      <dgm:prSet/>
      <dgm:spPr/>
      <dgm:t>
        <a:bodyPr/>
        <a:lstStyle/>
        <a:p>
          <a:pPr algn="ctr"/>
          <a:endParaRPr lang="lt-LT"/>
        </a:p>
      </dgm:t>
    </dgm:pt>
    <dgm:pt modelId="{B037255C-3811-4FCC-BBC0-2D1152408915}">
      <dgm:prSet custT="1"/>
      <dgm:spPr/>
      <dgm:t>
        <a:bodyPr/>
        <a:lstStyle/>
        <a:p>
          <a:pPr marR="0" algn="ctr" rtl="0"/>
          <a:r>
            <a:rPr lang="lt-LT" sz="800" baseline="0">
              <a:latin typeface="Calibri"/>
            </a:rPr>
            <a:t>3. Pasirengimas grupinei diskusijai</a:t>
          </a:r>
          <a:endParaRPr lang="lt-LT" sz="800"/>
        </a:p>
      </dgm:t>
    </dgm:pt>
    <dgm:pt modelId="{37C66578-6A18-49A1-A8F6-24E254A26306}" type="parTrans" cxnId="{BAA843C9-B526-47C0-973E-CB484D14D925}">
      <dgm:prSet/>
      <dgm:spPr/>
      <dgm:t>
        <a:bodyPr/>
        <a:lstStyle/>
        <a:p>
          <a:pPr algn="ctr"/>
          <a:endParaRPr lang="lt-LT"/>
        </a:p>
      </dgm:t>
    </dgm:pt>
    <dgm:pt modelId="{7C093779-A106-48EC-AAEF-EBCE4A12EC08}" type="sibTrans" cxnId="{BAA843C9-B526-47C0-973E-CB484D14D925}">
      <dgm:prSet/>
      <dgm:spPr/>
      <dgm:t>
        <a:bodyPr/>
        <a:lstStyle/>
        <a:p>
          <a:pPr algn="ctr"/>
          <a:endParaRPr lang="lt-LT"/>
        </a:p>
      </dgm:t>
    </dgm:pt>
    <dgm:pt modelId="{00F2922F-999F-43A6-A718-EFA320C3F79B}">
      <dgm:prSet custT="1"/>
      <dgm:spPr/>
      <dgm:t>
        <a:bodyPr/>
        <a:lstStyle/>
        <a:p>
          <a:pPr marR="0" algn="ctr" rtl="0"/>
          <a:r>
            <a:rPr lang="lt-LT" sz="800" baseline="0">
              <a:latin typeface="Calibri"/>
            </a:rPr>
            <a:t>4. Informacijos fiksavimo įranga</a:t>
          </a:r>
        </a:p>
      </dgm:t>
    </dgm:pt>
    <dgm:pt modelId="{B1873E1B-ECC0-4610-896A-94724192C695}" type="parTrans" cxnId="{2514E6E2-88A4-45AF-87F1-D3463302912B}">
      <dgm:prSet/>
      <dgm:spPr/>
      <dgm:t>
        <a:bodyPr/>
        <a:lstStyle/>
        <a:p>
          <a:pPr algn="ctr"/>
          <a:endParaRPr lang="lt-LT"/>
        </a:p>
      </dgm:t>
    </dgm:pt>
    <dgm:pt modelId="{C51D2F32-7BD9-4015-AA7D-B634576D4633}" type="sibTrans" cxnId="{2514E6E2-88A4-45AF-87F1-D3463302912B}">
      <dgm:prSet/>
      <dgm:spPr/>
      <dgm:t>
        <a:bodyPr/>
        <a:lstStyle/>
        <a:p>
          <a:pPr algn="ctr"/>
          <a:endParaRPr lang="lt-LT"/>
        </a:p>
      </dgm:t>
    </dgm:pt>
    <dgm:pt modelId="{672853AA-E264-4E31-95E6-11F8F1CCD50C}">
      <dgm:prSet custT="1"/>
      <dgm:spPr/>
      <dgm:t>
        <a:bodyPr/>
        <a:lstStyle/>
        <a:p>
          <a:pPr marR="0" algn="ctr" rtl="0"/>
          <a:r>
            <a:rPr lang="lt-LT" sz="800" baseline="0">
              <a:latin typeface="Calibri"/>
            </a:rPr>
            <a:t>5. Diskusijos vedimas </a:t>
          </a:r>
        </a:p>
        <a:p>
          <a:pPr marR="0" algn="ctr" rtl="0"/>
          <a:r>
            <a:rPr lang="lt-LT" sz="800" baseline="0">
              <a:latin typeface="Calibri"/>
            </a:rPr>
            <a:t>( 1 – 1,5 val.)</a:t>
          </a:r>
          <a:endParaRPr lang="lt-LT" sz="800"/>
        </a:p>
      </dgm:t>
    </dgm:pt>
    <dgm:pt modelId="{A1A0C7DA-4512-40AE-8389-E556BB9FE3D5}" type="parTrans" cxnId="{F9A1D30F-EB89-401C-96A7-AF11E1185FFD}">
      <dgm:prSet/>
      <dgm:spPr/>
      <dgm:t>
        <a:bodyPr/>
        <a:lstStyle/>
        <a:p>
          <a:pPr algn="ctr"/>
          <a:endParaRPr lang="lt-LT"/>
        </a:p>
      </dgm:t>
    </dgm:pt>
    <dgm:pt modelId="{8F3A9C2F-856D-4204-AA0D-17CD0524DAFC}" type="sibTrans" cxnId="{F9A1D30F-EB89-401C-96A7-AF11E1185FFD}">
      <dgm:prSet/>
      <dgm:spPr/>
      <dgm:t>
        <a:bodyPr/>
        <a:lstStyle/>
        <a:p>
          <a:pPr algn="ctr"/>
          <a:endParaRPr lang="lt-LT"/>
        </a:p>
      </dgm:t>
    </dgm:pt>
    <dgm:pt modelId="{73576C57-FFD8-4142-9D0A-EC98DEAEFDCC}">
      <dgm:prSet custT="1"/>
      <dgm:spPr/>
      <dgm:t>
        <a:bodyPr/>
        <a:lstStyle/>
        <a:p>
          <a:pPr marR="0" algn="ctr" rtl="0"/>
          <a:r>
            <a:rPr lang="lt-LT" sz="800" baseline="0">
              <a:latin typeface="Calibri"/>
            </a:rPr>
            <a:t>6. Duomenų apdorojimas ir analizė</a:t>
          </a:r>
          <a:endParaRPr lang="lt-LT" sz="800"/>
        </a:p>
      </dgm:t>
    </dgm:pt>
    <dgm:pt modelId="{32BEA33B-E4D2-40AF-A2B5-4B95BFFEF08E}" type="parTrans" cxnId="{900CE369-2DD7-4643-AFEE-2AA1B6E876BF}">
      <dgm:prSet/>
      <dgm:spPr/>
      <dgm:t>
        <a:bodyPr/>
        <a:lstStyle/>
        <a:p>
          <a:pPr algn="ctr"/>
          <a:endParaRPr lang="lt-LT"/>
        </a:p>
      </dgm:t>
    </dgm:pt>
    <dgm:pt modelId="{DD0B7A4D-94B3-47E9-ABB4-274B1172BBFB}" type="sibTrans" cxnId="{900CE369-2DD7-4643-AFEE-2AA1B6E876BF}">
      <dgm:prSet/>
      <dgm:spPr/>
      <dgm:t>
        <a:bodyPr/>
        <a:lstStyle/>
        <a:p>
          <a:pPr algn="ctr"/>
          <a:endParaRPr lang="lt-LT"/>
        </a:p>
      </dgm:t>
    </dgm:pt>
    <dgm:pt modelId="{5FCF9900-E8E1-4029-9D5D-19850A518C80}" type="pres">
      <dgm:prSet presAssocID="{18605B12-7FE4-419A-8167-48FDDD1E276D}" presName="cycle" presStyleCnt="0">
        <dgm:presLayoutVars>
          <dgm:dir/>
          <dgm:resizeHandles val="exact"/>
        </dgm:presLayoutVars>
      </dgm:prSet>
      <dgm:spPr/>
    </dgm:pt>
    <dgm:pt modelId="{DCD70093-2629-46BA-9FF7-5B98FCA09EA3}" type="pres">
      <dgm:prSet presAssocID="{4371194B-A794-45BC-869C-DF87837FCBA6}" presName="dummy" presStyleCnt="0"/>
      <dgm:spPr/>
    </dgm:pt>
    <dgm:pt modelId="{0EDA3A0D-7C94-4234-B5F0-4E1A209D3591}" type="pres">
      <dgm:prSet presAssocID="{4371194B-A794-45BC-869C-DF87837FCBA6}" presName="node" presStyleLbl="revTx" presStyleIdx="0" presStyleCnt="6" custScaleX="157667">
        <dgm:presLayoutVars>
          <dgm:bulletEnabled val="1"/>
        </dgm:presLayoutVars>
      </dgm:prSet>
      <dgm:spPr/>
      <dgm:t>
        <a:bodyPr/>
        <a:lstStyle/>
        <a:p>
          <a:endParaRPr lang="lt-LT"/>
        </a:p>
      </dgm:t>
    </dgm:pt>
    <dgm:pt modelId="{14A3A644-3609-433A-8850-47E5387FA5FC}" type="pres">
      <dgm:prSet presAssocID="{7436D67F-6B86-4F06-9309-C9FBC39DFBAD}" presName="sibTrans" presStyleLbl="node1" presStyleIdx="0" presStyleCnt="6"/>
      <dgm:spPr/>
      <dgm:t>
        <a:bodyPr/>
        <a:lstStyle/>
        <a:p>
          <a:endParaRPr lang="lt-LT"/>
        </a:p>
      </dgm:t>
    </dgm:pt>
    <dgm:pt modelId="{493BC9FF-8FA2-456B-B3F8-A1764653AA0D}" type="pres">
      <dgm:prSet presAssocID="{C19571FB-964A-4C14-A566-CDA3618E77B5}" presName="dummy" presStyleCnt="0"/>
      <dgm:spPr/>
    </dgm:pt>
    <dgm:pt modelId="{A868C4C2-062B-405F-9A7D-FD816368C22C}" type="pres">
      <dgm:prSet presAssocID="{C19571FB-964A-4C14-A566-CDA3618E77B5}" presName="node" presStyleLbl="revTx" presStyleIdx="1" presStyleCnt="6" custScaleX="153236">
        <dgm:presLayoutVars>
          <dgm:bulletEnabled val="1"/>
        </dgm:presLayoutVars>
      </dgm:prSet>
      <dgm:spPr/>
      <dgm:t>
        <a:bodyPr/>
        <a:lstStyle/>
        <a:p>
          <a:endParaRPr lang="lt-LT"/>
        </a:p>
      </dgm:t>
    </dgm:pt>
    <dgm:pt modelId="{D6A37840-1DEF-441F-AA98-7179153091CD}" type="pres">
      <dgm:prSet presAssocID="{0CEF56D5-313C-40F9-A482-412B7740D136}" presName="sibTrans" presStyleLbl="node1" presStyleIdx="1" presStyleCnt="6"/>
      <dgm:spPr/>
      <dgm:t>
        <a:bodyPr/>
        <a:lstStyle/>
        <a:p>
          <a:endParaRPr lang="lt-LT"/>
        </a:p>
      </dgm:t>
    </dgm:pt>
    <dgm:pt modelId="{CE8BB63A-5F16-4467-835B-917BB5A86060}" type="pres">
      <dgm:prSet presAssocID="{B037255C-3811-4FCC-BBC0-2D1152408915}" presName="dummy" presStyleCnt="0"/>
      <dgm:spPr/>
    </dgm:pt>
    <dgm:pt modelId="{A0DC0DF6-B73B-43B3-BC2B-AA726A482B70}" type="pres">
      <dgm:prSet presAssocID="{B037255C-3811-4FCC-BBC0-2D1152408915}" presName="node" presStyleLbl="revTx" presStyleIdx="2" presStyleCnt="6" custScaleX="146121">
        <dgm:presLayoutVars>
          <dgm:bulletEnabled val="1"/>
        </dgm:presLayoutVars>
      </dgm:prSet>
      <dgm:spPr/>
      <dgm:t>
        <a:bodyPr/>
        <a:lstStyle/>
        <a:p>
          <a:endParaRPr lang="lt-LT"/>
        </a:p>
      </dgm:t>
    </dgm:pt>
    <dgm:pt modelId="{3F319B2B-7EAD-4A16-8DE4-3A36449A2F05}" type="pres">
      <dgm:prSet presAssocID="{7C093779-A106-48EC-AAEF-EBCE4A12EC08}" presName="sibTrans" presStyleLbl="node1" presStyleIdx="2" presStyleCnt="6" custScaleX="85384" custScaleY="86366"/>
      <dgm:spPr/>
      <dgm:t>
        <a:bodyPr/>
        <a:lstStyle/>
        <a:p>
          <a:endParaRPr lang="lt-LT"/>
        </a:p>
      </dgm:t>
    </dgm:pt>
    <dgm:pt modelId="{AC73DB60-4569-4068-9A8D-8DEB6F7993DA}" type="pres">
      <dgm:prSet presAssocID="{00F2922F-999F-43A6-A718-EFA320C3F79B}" presName="dummy" presStyleCnt="0"/>
      <dgm:spPr/>
    </dgm:pt>
    <dgm:pt modelId="{AE0E089C-18CE-4235-A451-DFAFB63DC3F3}" type="pres">
      <dgm:prSet presAssocID="{00F2922F-999F-43A6-A718-EFA320C3F79B}" presName="node" presStyleLbl="revTx" presStyleIdx="3" presStyleCnt="6" custScaleX="149602">
        <dgm:presLayoutVars>
          <dgm:bulletEnabled val="1"/>
        </dgm:presLayoutVars>
      </dgm:prSet>
      <dgm:spPr/>
      <dgm:t>
        <a:bodyPr/>
        <a:lstStyle/>
        <a:p>
          <a:endParaRPr lang="lt-LT"/>
        </a:p>
      </dgm:t>
    </dgm:pt>
    <dgm:pt modelId="{96DEFD5B-70AA-47DE-946D-395D2109110B}" type="pres">
      <dgm:prSet presAssocID="{C51D2F32-7BD9-4015-AA7D-B634576D4633}" presName="sibTrans" presStyleLbl="node1" presStyleIdx="3" presStyleCnt="6"/>
      <dgm:spPr/>
      <dgm:t>
        <a:bodyPr/>
        <a:lstStyle/>
        <a:p>
          <a:endParaRPr lang="lt-LT"/>
        </a:p>
      </dgm:t>
    </dgm:pt>
    <dgm:pt modelId="{8DEDA94E-AE41-49FD-B25F-0786A78F4976}" type="pres">
      <dgm:prSet presAssocID="{672853AA-E264-4E31-95E6-11F8F1CCD50C}" presName="dummy" presStyleCnt="0"/>
      <dgm:spPr/>
    </dgm:pt>
    <dgm:pt modelId="{4E7C8FFC-14D1-4F1D-B891-2F88E5909EA4}" type="pres">
      <dgm:prSet presAssocID="{672853AA-E264-4E31-95E6-11F8F1CCD50C}" presName="node" presStyleLbl="revTx" presStyleIdx="4" presStyleCnt="6" custScaleX="140413" custScaleY="101901">
        <dgm:presLayoutVars>
          <dgm:bulletEnabled val="1"/>
        </dgm:presLayoutVars>
      </dgm:prSet>
      <dgm:spPr/>
      <dgm:t>
        <a:bodyPr/>
        <a:lstStyle/>
        <a:p>
          <a:endParaRPr lang="lt-LT"/>
        </a:p>
      </dgm:t>
    </dgm:pt>
    <dgm:pt modelId="{7AA4F50D-091A-4FF4-8752-5423063CB029}" type="pres">
      <dgm:prSet presAssocID="{8F3A9C2F-856D-4204-AA0D-17CD0524DAFC}" presName="sibTrans" presStyleLbl="node1" presStyleIdx="4" presStyleCnt="6"/>
      <dgm:spPr/>
      <dgm:t>
        <a:bodyPr/>
        <a:lstStyle/>
        <a:p>
          <a:endParaRPr lang="lt-LT"/>
        </a:p>
      </dgm:t>
    </dgm:pt>
    <dgm:pt modelId="{E9D77E08-5E2C-4FF9-847A-1F9527D53CD6}" type="pres">
      <dgm:prSet presAssocID="{73576C57-FFD8-4142-9D0A-EC98DEAEFDCC}" presName="dummy" presStyleCnt="0"/>
      <dgm:spPr/>
    </dgm:pt>
    <dgm:pt modelId="{370937CF-01B3-468A-BFA6-FAA772E2E8EB}" type="pres">
      <dgm:prSet presAssocID="{73576C57-FFD8-4142-9D0A-EC98DEAEFDCC}" presName="node" presStyleLbl="revTx" presStyleIdx="5" presStyleCnt="6" custScaleX="180296">
        <dgm:presLayoutVars>
          <dgm:bulletEnabled val="1"/>
        </dgm:presLayoutVars>
      </dgm:prSet>
      <dgm:spPr/>
      <dgm:t>
        <a:bodyPr/>
        <a:lstStyle/>
        <a:p>
          <a:endParaRPr lang="lt-LT"/>
        </a:p>
      </dgm:t>
    </dgm:pt>
    <dgm:pt modelId="{9679CC6C-2EDB-42FB-B95B-CC7838BFD6D8}" type="pres">
      <dgm:prSet presAssocID="{DD0B7A4D-94B3-47E9-ABB4-274B1172BBFB}" presName="sibTrans" presStyleLbl="node1" presStyleIdx="5" presStyleCnt="6"/>
      <dgm:spPr/>
      <dgm:t>
        <a:bodyPr/>
        <a:lstStyle/>
        <a:p>
          <a:endParaRPr lang="lt-LT"/>
        </a:p>
      </dgm:t>
    </dgm:pt>
  </dgm:ptLst>
  <dgm:cxnLst>
    <dgm:cxn modelId="{1048B348-D4A2-4BD0-892F-18AE9DBDA974}" type="presOf" srcId="{4371194B-A794-45BC-869C-DF87837FCBA6}" destId="{0EDA3A0D-7C94-4234-B5F0-4E1A209D3591}" srcOrd="0" destOrd="0" presId="urn:microsoft.com/office/officeart/2005/8/layout/cycle1"/>
    <dgm:cxn modelId="{72964091-3F6F-4385-90E8-64460FE0F80B}" type="presOf" srcId="{B037255C-3811-4FCC-BBC0-2D1152408915}" destId="{A0DC0DF6-B73B-43B3-BC2B-AA726A482B70}" srcOrd="0" destOrd="0" presId="urn:microsoft.com/office/officeart/2005/8/layout/cycle1"/>
    <dgm:cxn modelId="{F9A1D30F-EB89-401C-96A7-AF11E1185FFD}" srcId="{18605B12-7FE4-419A-8167-48FDDD1E276D}" destId="{672853AA-E264-4E31-95E6-11F8F1CCD50C}" srcOrd="4" destOrd="0" parTransId="{A1A0C7DA-4512-40AE-8389-E556BB9FE3D5}" sibTransId="{8F3A9C2F-856D-4204-AA0D-17CD0524DAFC}"/>
    <dgm:cxn modelId="{900CE369-2DD7-4643-AFEE-2AA1B6E876BF}" srcId="{18605B12-7FE4-419A-8167-48FDDD1E276D}" destId="{73576C57-FFD8-4142-9D0A-EC98DEAEFDCC}" srcOrd="5" destOrd="0" parTransId="{32BEA33B-E4D2-40AF-A2B5-4B95BFFEF08E}" sibTransId="{DD0B7A4D-94B3-47E9-ABB4-274B1172BBFB}"/>
    <dgm:cxn modelId="{4547F4A7-FAE2-4734-B23B-9AEB8A00E17F}" srcId="{18605B12-7FE4-419A-8167-48FDDD1E276D}" destId="{C19571FB-964A-4C14-A566-CDA3618E77B5}" srcOrd="1" destOrd="0" parTransId="{5747670D-83B9-4F92-A461-581993956541}" sibTransId="{0CEF56D5-313C-40F9-A482-412B7740D136}"/>
    <dgm:cxn modelId="{1A04F1D7-9D6A-4CD8-8E0C-D02121B5D81F}" type="presOf" srcId="{7C093779-A106-48EC-AAEF-EBCE4A12EC08}" destId="{3F319B2B-7EAD-4A16-8DE4-3A36449A2F05}" srcOrd="0" destOrd="0" presId="urn:microsoft.com/office/officeart/2005/8/layout/cycle1"/>
    <dgm:cxn modelId="{2514E6E2-88A4-45AF-87F1-D3463302912B}" srcId="{18605B12-7FE4-419A-8167-48FDDD1E276D}" destId="{00F2922F-999F-43A6-A718-EFA320C3F79B}" srcOrd="3" destOrd="0" parTransId="{B1873E1B-ECC0-4610-896A-94724192C695}" sibTransId="{C51D2F32-7BD9-4015-AA7D-B634576D4633}"/>
    <dgm:cxn modelId="{01CFECC0-A822-4C70-976A-AA7FC82E671D}" type="presOf" srcId="{672853AA-E264-4E31-95E6-11F8F1CCD50C}" destId="{4E7C8FFC-14D1-4F1D-B891-2F88E5909EA4}" srcOrd="0" destOrd="0" presId="urn:microsoft.com/office/officeart/2005/8/layout/cycle1"/>
    <dgm:cxn modelId="{16B79CD2-2B51-451B-85C1-9744C5EDF2EF}" type="presOf" srcId="{DD0B7A4D-94B3-47E9-ABB4-274B1172BBFB}" destId="{9679CC6C-2EDB-42FB-B95B-CC7838BFD6D8}" srcOrd="0" destOrd="0" presId="urn:microsoft.com/office/officeart/2005/8/layout/cycle1"/>
    <dgm:cxn modelId="{BAA843C9-B526-47C0-973E-CB484D14D925}" srcId="{18605B12-7FE4-419A-8167-48FDDD1E276D}" destId="{B037255C-3811-4FCC-BBC0-2D1152408915}" srcOrd="2" destOrd="0" parTransId="{37C66578-6A18-49A1-A8F6-24E254A26306}" sibTransId="{7C093779-A106-48EC-AAEF-EBCE4A12EC08}"/>
    <dgm:cxn modelId="{E07E90B7-7836-4A75-950F-618C26BA7262}" type="presOf" srcId="{0CEF56D5-313C-40F9-A482-412B7740D136}" destId="{D6A37840-1DEF-441F-AA98-7179153091CD}" srcOrd="0" destOrd="0" presId="urn:microsoft.com/office/officeart/2005/8/layout/cycle1"/>
    <dgm:cxn modelId="{1E0DE41C-9181-4467-BE75-A8986110EC73}" type="presOf" srcId="{8F3A9C2F-856D-4204-AA0D-17CD0524DAFC}" destId="{7AA4F50D-091A-4FF4-8752-5423063CB029}" srcOrd="0" destOrd="0" presId="urn:microsoft.com/office/officeart/2005/8/layout/cycle1"/>
    <dgm:cxn modelId="{0671061B-03CC-44EB-9B2B-31D6CBE64DCC}" type="presOf" srcId="{7436D67F-6B86-4F06-9309-C9FBC39DFBAD}" destId="{14A3A644-3609-433A-8850-47E5387FA5FC}" srcOrd="0" destOrd="0" presId="urn:microsoft.com/office/officeart/2005/8/layout/cycle1"/>
    <dgm:cxn modelId="{43D5F248-7239-4F49-A3D7-04D0A2A5C491}" type="presOf" srcId="{73576C57-FFD8-4142-9D0A-EC98DEAEFDCC}" destId="{370937CF-01B3-468A-BFA6-FAA772E2E8EB}" srcOrd="0" destOrd="0" presId="urn:microsoft.com/office/officeart/2005/8/layout/cycle1"/>
    <dgm:cxn modelId="{E13BE29F-C276-4711-B542-A895B9A64863}" type="presOf" srcId="{18605B12-7FE4-419A-8167-48FDDD1E276D}" destId="{5FCF9900-E8E1-4029-9D5D-19850A518C80}" srcOrd="0" destOrd="0" presId="urn:microsoft.com/office/officeart/2005/8/layout/cycle1"/>
    <dgm:cxn modelId="{FB0A508E-D15C-4808-A497-31D11F90BD9D}" type="presOf" srcId="{C51D2F32-7BD9-4015-AA7D-B634576D4633}" destId="{96DEFD5B-70AA-47DE-946D-395D2109110B}" srcOrd="0" destOrd="0" presId="urn:microsoft.com/office/officeart/2005/8/layout/cycle1"/>
    <dgm:cxn modelId="{1D2576B9-8613-4802-A830-05B8FB926022}" type="presOf" srcId="{00F2922F-999F-43A6-A718-EFA320C3F79B}" destId="{AE0E089C-18CE-4235-A451-DFAFB63DC3F3}" srcOrd="0" destOrd="0" presId="urn:microsoft.com/office/officeart/2005/8/layout/cycle1"/>
    <dgm:cxn modelId="{11512CC4-0894-4D81-A2E7-B2EA854389F4}" type="presOf" srcId="{C19571FB-964A-4C14-A566-CDA3618E77B5}" destId="{A868C4C2-062B-405F-9A7D-FD816368C22C}" srcOrd="0" destOrd="0" presId="urn:microsoft.com/office/officeart/2005/8/layout/cycle1"/>
    <dgm:cxn modelId="{B91573CE-4B88-4EB6-9DC8-885CC1B7EE6F}" srcId="{18605B12-7FE4-419A-8167-48FDDD1E276D}" destId="{4371194B-A794-45BC-869C-DF87837FCBA6}" srcOrd="0" destOrd="0" parTransId="{8EC6E981-6986-4187-B059-C1E80E2636A7}" sibTransId="{7436D67F-6B86-4F06-9309-C9FBC39DFBAD}"/>
    <dgm:cxn modelId="{4B0C8ED0-6FFC-487D-A87D-915569A83B7B}" type="presParOf" srcId="{5FCF9900-E8E1-4029-9D5D-19850A518C80}" destId="{DCD70093-2629-46BA-9FF7-5B98FCA09EA3}" srcOrd="0" destOrd="0" presId="urn:microsoft.com/office/officeart/2005/8/layout/cycle1"/>
    <dgm:cxn modelId="{D08104B0-08C5-485F-8461-2F27ABB4C07C}" type="presParOf" srcId="{5FCF9900-E8E1-4029-9D5D-19850A518C80}" destId="{0EDA3A0D-7C94-4234-B5F0-4E1A209D3591}" srcOrd="1" destOrd="0" presId="urn:microsoft.com/office/officeart/2005/8/layout/cycle1"/>
    <dgm:cxn modelId="{43EDE4DB-0037-4954-B512-76C4248DCBA1}" type="presParOf" srcId="{5FCF9900-E8E1-4029-9D5D-19850A518C80}" destId="{14A3A644-3609-433A-8850-47E5387FA5FC}" srcOrd="2" destOrd="0" presId="urn:microsoft.com/office/officeart/2005/8/layout/cycle1"/>
    <dgm:cxn modelId="{7F89D4AE-8F43-4A95-BF27-5D584A3A137E}" type="presParOf" srcId="{5FCF9900-E8E1-4029-9D5D-19850A518C80}" destId="{493BC9FF-8FA2-456B-B3F8-A1764653AA0D}" srcOrd="3" destOrd="0" presId="urn:microsoft.com/office/officeart/2005/8/layout/cycle1"/>
    <dgm:cxn modelId="{79E0442D-5F26-4B5D-B202-96AB377C2955}" type="presParOf" srcId="{5FCF9900-E8E1-4029-9D5D-19850A518C80}" destId="{A868C4C2-062B-405F-9A7D-FD816368C22C}" srcOrd="4" destOrd="0" presId="urn:microsoft.com/office/officeart/2005/8/layout/cycle1"/>
    <dgm:cxn modelId="{F973E26F-4466-4E05-A9BB-1F9D44693AEA}" type="presParOf" srcId="{5FCF9900-E8E1-4029-9D5D-19850A518C80}" destId="{D6A37840-1DEF-441F-AA98-7179153091CD}" srcOrd="5" destOrd="0" presId="urn:microsoft.com/office/officeart/2005/8/layout/cycle1"/>
    <dgm:cxn modelId="{58EB4639-4654-46C9-937D-BE81B8F2F42B}" type="presParOf" srcId="{5FCF9900-E8E1-4029-9D5D-19850A518C80}" destId="{CE8BB63A-5F16-4467-835B-917BB5A86060}" srcOrd="6" destOrd="0" presId="urn:microsoft.com/office/officeart/2005/8/layout/cycle1"/>
    <dgm:cxn modelId="{6D727ABA-1336-48AC-93BE-5A4DA5F2C7BB}" type="presParOf" srcId="{5FCF9900-E8E1-4029-9D5D-19850A518C80}" destId="{A0DC0DF6-B73B-43B3-BC2B-AA726A482B70}" srcOrd="7" destOrd="0" presId="urn:microsoft.com/office/officeart/2005/8/layout/cycle1"/>
    <dgm:cxn modelId="{F3F71736-1766-4E4B-A948-A7007CDD4F60}" type="presParOf" srcId="{5FCF9900-E8E1-4029-9D5D-19850A518C80}" destId="{3F319B2B-7EAD-4A16-8DE4-3A36449A2F05}" srcOrd="8" destOrd="0" presId="urn:microsoft.com/office/officeart/2005/8/layout/cycle1"/>
    <dgm:cxn modelId="{F83B0177-A73C-44E2-AF18-A43EF26B6BB6}" type="presParOf" srcId="{5FCF9900-E8E1-4029-9D5D-19850A518C80}" destId="{AC73DB60-4569-4068-9A8D-8DEB6F7993DA}" srcOrd="9" destOrd="0" presId="urn:microsoft.com/office/officeart/2005/8/layout/cycle1"/>
    <dgm:cxn modelId="{262431AF-121F-4AAE-AD78-C76D39A44762}" type="presParOf" srcId="{5FCF9900-E8E1-4029-9D5D-19850A518C80}" destId="{AE0E089C-18CE-4235-A451-DFAFB63DC3F3}" srcOrd="10" destOrd="0" presId="urn:microsoft.com/office/officeart/2005/8/layout/cycle1"/>
    <dgm:cxn modelId="{202B08A0-1739-4671-8356-A2E2ECEC1D27}" type="presParOf" srcId="{5FCF9900-E8E1-4029-9D5D-19850A518C80}" destId="{96DEFD5B-70AA-47DE-946D-395D2109110B}" srcOrd="11" destOrd="0" presId="urn:microsoft.com/office/officeart/2005/8/layout/cycle1"/>
    <dgm:cxn modelId="{4487D75C-62F6-45E8-9613-EFA8E2C3F5F4}" type="presParOf" srcId="{5FCF9900-E8E1-4029-9D5D-19850A518C80}" destId="{8DEDA94E-AE41-49FD-B25F-0786A78F4976}" srcOrd="12" destOrd="0" presId="urn:microsoft.com/office/officeart/2005/8/layout/cycle1"/>
    <dgm:cxn modelId="{CB471A61-94CC-4BF6-8E13-EB41B52CE966}" type="presParOf" srcId="{5FCF9900-E8E1-4029-9D5D-19850A518C80}" destId="{4E7C8FFC-14D1-4F1D-B891-2F88E5909EA4}" srcOrd="13" destOrd="0" presId="urn:microsoft.com/office/officeart/2005/8/layout/cycle1"/>
    <dgm:cxn modelId="{569AC075-0DEF-44AD-B185-DC29A44AF720}" type="presParOf" srcId="{5FCF9900-E8E1-4029-9D5D-19850A518C80}" destId="{7AA4F50D-091A-4FF4-8752-5423063CB029}" srcOrd="14" destOrd="0" presId="urn:microsoft.com/office/officeart/2005/8/layout/cycle1"/>
    <dgm:cxn modelId="{4CD5DD03-216E-4DE4-922C-8A2D547E2F49}" type="presParOf" srcId="{5FCF9900-E8E1-4029-9D5D-19850A518C80}" destId="{E9D77E08-5E2C-4FF9-847A-1F9527D53CD6}" srcOrd="15" destOrd="0" presId="urn:microsoft.com/office/officeart/2005/8/layout/cycle1"/>
    <dgm:cxn modelId="{E76F261E-5807-42DF-AFD5-8224BFF62443}" type="presParOf" srcId="{5FCF9900-E8E1-4029-9D5D-19850A518C80}" destId="{370937CF-01B3-468A-BFA6-FAA772E2E8EB}" srcOrd="16" destOrd="0" presId="urn:microsoft.com/office/officeart/2005/8/layout/cycle1"/>
    <dgm:cxn modelId="{EF0D604F-C8B9-4721-880E-CFC7440B7D8A}" type="presParOf" srcId="{5FCF9900-E8E1-4029-9D5D-19850A518C80}" destId="{9679CC6C-2EDB-42FB-B95B-CC7838BFD6D8}" srcOrd="17" destOrd="0" presId="urn:microsoft.com/office/officeart/2005/8/layout/cycle1"/>
  </dgm:cxnLst>
  <dgm:bg/>
  <dgm:whole/>
  <dgm:extLst>
    <a:ext uri="http://schemas.microsoft.com/office/drawing/2008/diagram">
      <dsp:dataModelExt xmlns:dsp="http://schemas.microsoft.com/office/drawing/2008/diagram" relId="rId17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DA3A0D-7C94-4234-B5F0-4E1A209D3591}">
      <dsp:nvSpPr>
        <dsp:cNvPr id="0" name=""/>
        <dsp:cNvSpPr/>
      </dsp:nvSpPr>
      <dsp:spPr>
        <a:xfrm>
          <a:off x="2514654" y="5851"/>
          <a:ext cx="687915" cy="43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1. Dalyvių pasirinkimas ir kvietimas</a:t>
          </a:r>
          <a:endParaRPr lang="lt-LT" sz="800" kern="1200"/>
        </a:p>
      </dsp:txBody>
      <dsp:txXfrm>
        <a:off x="2514654" y="5851"/>
        <a:ext cx="687915" cy="436309"/>
      </dsp:txXfrm>
    </dsp:sp>
    <dsp:sp modelId="{14A3A644-3609-433A-8850-47E5387FA5FC}">
      <dsp:nvSpPr>
        <dsp:cNvPr id="0" name=""/>
        <dsp:cNvSpPr/>
      </dsp:nvSpPr>
      <dsp:spPr>
        <a:xfrm>
          <a:off x="1306680" y="1454"/>
          <a:ext cx="2130690" cy="2130690"/>
        </a:xfrm>
        <a:prstGeom prst="circularArrow">
          <a:avLst>
            <a:gd name="adj1" fmla="val 3993"/>
            <a:gd name="adj2" fmla="val 250511"/>
            <a:gd name="adj3" fmla="val 20572251"/>
            <a:gd name="adj4" fmla="val 19204172"/>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868C4C2-062B-405F-9A7D-FD816368C22C}">
      <dsp:nvSpPr>
        <dsp:cNvPr id="0" name=""/>
        <dsp:cNvSpPr/>
      </dsp:nvSpPr>
      <dsp:spPr>
        <a:xfrm>
          <a:off x="3010908" y="848645"/>
          <a:ext cx="668583" cy="43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2. Vietos, aplinkos pasirinkimas</a:t>
          </a:r>
          <a:endParaRPr lang="lt-LT" sz="800" kern="1200"/>
        </a:p>
      </dsp:txBody>
      <dsp:txXfrm>
        <a:off x="3010908" y="848645"/>
        <a:ext cx="668583" cy="436309"/>
      </dsp:txXfrm>
    </dsp:sp>
    <dsp:sp modelId="{D6A37840-1DEF-441F-AA98-7179153091CD}">
      <dsp:nvSpPr>
        <dsp:cNvPr id="0" name=""/>
        <dsp:cNvSpPr/>
      </dsp:nvSpPr>
      <dsp:spPr>
        <a:xfrm>
          <a:off x="1306680" y="1454"/>
          <a:ext cx="2130690" cy="2130690"/>
        </a:xfrm>
        <a:prstGeom prst="circularArrow">
          <a:avLst>
            <a:gd name="adj1" fmla="val 3993"/>
            <a:gd name="adj2" fmla="val 250511"/>
            <a:gd name="adj3" fmla="val 2145316"/>
            <a:gd name="adj4" fmla="val 777238"/>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0DC0DF6-B73B-43B3-BC2B-AA726A482B70}">
      <dsp:nvSpPr>
        <dsp:cNvPr id="0" name=""/>
        <dsp:cNvSpPr/>
      </dsp:nvSpPr>
      <dsp:spPr>
        <a:xfrm>
          <a:off x="2539843" y="1691439"/>
          <a:ext cx="637539" cy="43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3. Pasirengimas grupinei diskusijai</a:t>
          </a:r>
          <a:endParaRPr lang="lt-LT" sz="800" kern="1200"/>
        </a:p>
      </dsp:txBody>
      <dsp:txXfrm>
        <a:off x="2539843" y="1691439"/>
        <a:ext cx="637539" cy="436309"/>
      </dsp:txXfrm>
    </dsp:sp>
    <dsp:sp modelId="{3F319B2B-7EAD-4A16-8DE4-3A36449A2F05}">
      <dsp:nvSpPr>
        <dsp:cNvPr id="0" name=""/>
        <dsp:cNvSpPr/>
      </dsp:nvSpPr>
      <dsp:spPr>
        <a:xfrm>
          <a:off x="1462391" y="146703"/>
          <a:ext cx="1819268" cy="1840192"/>
        </a:xfrm>
        <a:prstGeom prst="circularArrow">
          <a:avLst>
            <a:gd name="adj1" fmla="val 3993"/>
            <a:gd name="adj2" fmla="val 250511"/>
            <a:gd name="adj3" fmla="val 5718069"/>
            <a:gd name="adj4" fmla="val 4804205"/>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E0E089C-18CE-4235-A451-DFAFB63DC3F3}">
      <dsp:nvSpPr>
        <dsp:cNvPr id="0" name=""/>
        <dsp:cNvSpPr/>
      </dsp:nvSpPr>
      <dsp:spPr>
        <a:xfrm>
          <a:off x="1559074" y="1691439"/>
          <a:ext cx="652727" cy="43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4. Informacijos fiksavimo įranga</a:t>
          </a:r>
        </a:p>
      </dsp:txBody>
      <dsp:txXfrm>
        <a:off x="1559074" y="1691439"/>
        <a:ext cx="652727" cy="436309"/>
      </dsp:txXfrm>
    </dsp:sp>
    <dsp:sp modelId="{96DEFD5B-70AA-47DE-946D-395D2109110B}">
      <dsp:nvSpPr>
        <dsp:cNvPr id="0" name=""/>
        <dsp:cNvSpPr/>
      </dsp:nvSpPr>
      <dsp:spPr>
        <a:xfrm>
          <a:off x="1306680" y="1454"/>
          <a:ext cx="2130690" cy="2130690"/>
        </a:xfrm>
        <a:prstGeom prst="circularArrow">
          <a:avLst>
            <a:gd name="adj1" fmla="val 3993"/>
            <a:gd name="adj2" fmla="val 250511"/>
            <a:gd name="adj3" fmla="val 9757211"/>
            <a:gd name="adj4" fmla="val 8404172"/>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E7C8FFC-14D1-4F1D-B891-2F88E5909EA4}">
      <dsp:nvSpPr>
        <dsp:cNvPr id="0" name=""/>
        <dsp:cNvSpPr/>
      </dsp:nvSpPr>
      <dsp:spPr>
        <a:xfrm>
          <a:off x="1092533" y="844498"/>
          <a:ext cx="612635" cy="44460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5. Diskusijos vedimas </a:t>
          </a:r>
        </a:p>
        <a:p>
          <a:pPr marR="0" lvl="0" algn="ctr" defTabSz="355600" rtl="0">
            <a:lnSpc>
              <a:spcPct val="90000"/>
            </a:lnSpc>
            <a:spcBef>
              <a:spcPct val="0"/>
            </a:spcBef>
            <a:spcAft>
              <a:spcPct val="35000"/>
            </a:spcAft>
          </a:pPr>
          <a:r>
            <a:rPr lang="lt-LT" sz="800" kern="1200" baseline="0">
              <a:latin typeface="Calibri"/>
            </a:rPr>
            <a:t>( 1 – 1,5 val.)</a:t>
          </a:r>
          <a:endParaRPr lang="lt-LT" sz="800" kern="1200"/>
        </a:p>
      </dsp:txBody>
      <dsp:txXfrm>
        <a:off x="1092533" y="844498"/>
        <a:ext cx="612635" cy="444603"/>
      </dsp:txXfrm>
    </dsp:sp>
    <dsp:sp modelId="{7AA4F50D-091A-4FF4-8752-5423063CB029}">
      <dsp:nvSpPr>
        <dsp:cNvPr id="0" name=""/>
        <dsp:cNvSpPr/>
      </dsp:nvSpPr>
      <dsp:spPr>
        <a:xfrm>
          <a:off x="1306680" y="1454"/>
          <a:ext cx="2130690" cy="2130690"/>
        </a:xfrm>
        <a:prstGeom prst="circularArrow">
          <a:avLst>
            <a:gd name="adj1" fmla="val 3993"/>
            <a:gd name="adj2" fmla="val 250511"/>
            <a:gd name="adj3" fmla="val 12945316"/>
            <a:gd name="adj4" fmla="val 11592278"/>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70937CF-01B3-468A-BFA6-FAA772E2E8EB}">
      <dsp:nvSpPr>
        <dsp:cNvPr id="0" name=""/>
        <dsp:cNvSpPr/>
      </dsp:nvSpPr>
      <dsp:spPr>
        <a:xfrm>
          <a:off x="1492113" y="5851"/>
          <a:ext cx="786648" cy="436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marR="0" lvl="0" algn="ctr" defTabSz="355600" rtl="0">
            <a:lnSpc>
              <a:spcPct val="90000"/>
            </a:lnSpc>
            <a:spcBef>
              <a:spcPct val="0"/>
            </a:spcBef>
            <a:spcAft>
              <a:spcPct val="35000"/>
            </a:spcAft>
          </a:pPr>
          <a:r>
            <a:rPr lang="lt-LT" sz="800" kern="1200" baseline="0">
              <a:latin typeface="Calibri"/>
            </a:rPr>
            <a:t>6. Duomenų apdorojimas ir analizė</a:t>
          </a:r>
          <a:endParaRPr lang="lt-LT" sz="800" kern="1200"/>
        </a:p>
      </dsp:txBody>
      <dsp:txXfrm>
        <a:off x="1492113" y="5851"/>
        <a:ext cx="786648" cy="436309"/>
      </dsp:txXfrm>
    </dsp:sp>
    <dsp:sp modelId="{9679CC6C-2EDB-42FB-B95B-CC7838BFD6D8}">
      <dsp:nvSpPr>
        <dsp:cNvPr id="0" name=""/>
        <dsp:cNvSpPr/>
      </dsp:nvSpPr>
      <dsp:spPr>
        <a:xfrm>
          <a:off x="1306680" y="1454"/>
          <a:ext cx="2130690" cy="2130690"/>
        </a:xfrm>
        <a:prstGeom prst="circularArrow">
          <a:avLst>
            <a:gd name="adj1" fmla="val 3993"/>
            <a:gd name="adj2" fmla="val 250511"/>
            <a:gd name="adj3" fmla="val 16455150"/>
            <a:gd name="adj4" fmla="val 15870041"/>
            <a:gd name="adj5" fmla="val 4659"/>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TELŠIAI, 2022</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61FB9F7-5F2B-41A6-97BB-5389A43925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149</Pages>
  <Words>281022</Words>
  <Characters>160184</Characters>
  <Application>Microsoft Office Word</Application>
  <DocSecurity>0</DocSecurity>
  <Lines>1334</Lines>
  <Paragraphs>880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INVESTICIJŲ PRITRAUKIMO Į TELŠIŲ RAJONĄ GALIMYBIŲ STUDIJA</vt:lpstr>
      <vt:lpstr>INVESTICIJŲ PRITRAUKIMO Į TELŠIŲ RAJONĄ GALIMYBIŲ STUDIJA</vt:lpstr>
    </vt:vector>
  </TitlesOfParts>
  <Company/>
  <LinksUpToDate>false</LinksUpToDate>
  <CharactersWithSpaces>440326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INVESTICIJŲ PRITRAUKIMO Į TELŠIŲ RAJONĄ GALIMYBIŲ STUDIJA</dc:title>
  <dc:subject/>
  <dc:creator>Odeta Bačianskienė</dc:creator>
  <cp:keywords/>
  <dc:description/>
  <cp:lastModifiedBy>vartotojas</cp:lastModifiedBy>
  <cp:revision>2</cp:revision>
  <cp:lastPrinted>2022-10-27T08:06:00Z</cp:lastPrinted>
  <dcterms:created xsi:type="dcterms:W3CDTF">2023-11-22T09:05:00Z</dcterms:created>
  <dcterms:modified xsi:type="dcterms:W3CDTF">2023-11-22T09:05:00Z</dcterms:modified>
</cp:coreProperties>
</file>